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21601" w14:textId="6462D84C" w:rsidR="00993E78" w:rsidRPr="00E213C0" w:rsidRDefault="00993E78" w:rsidP="00E213C0">
      <w:pPr>
        <w:spacing w:line="240" w:lineRule="auto"/>
        <w:rPr>
          <w:rFonts w:asciiTheme="majorHAnsi" w:hAnsiTheme="majorHAnsi" w:cstheme="majorHAnsi"/>
          <w:b/>
          <w:bCs/>
          <w:sz w:val="24"/>
          <w:szCs w:val="24"/>
          <w:lang w:val="en-US"/>
        </w:rPr>
      </w:pPr>
      <w:r w:rsidRPr="00E213C0">
        <w:rPr>
          <w:rFonts w:asciiTheme="majorHAnsi" w:hAnsiTheme="majorHAnsi" w:cstheme="majorHAnsi"/>
          <w:b/>
          <w:bCs/>
          <w:sz w:val="24"/>
          <w:szCs w:val="24"/>
          <w:lang w:val="en-US"/>
        </w:rPr>
        <w:t>Establishing tea (</w:t>
      </w:r>
      <w:r w:rsidRPr="00E213C0">
        <w:rPr>
          <w:rFonts w:asciiTheme="majorHAnsi" w:hAnsiTheme="majorHAnsi" w:cstheme="majorHAnsi"/>
          <w:b/>
          <w:bCs/>
          <w:i/>
          <w:iCs/>
          <w:sz w:val="24"/>
          <w:szCs w:val="24"/>
          <w:lang w:val="en-US"/>
        </w:rPr>
        <w:t>Camellia sinensis</w:t>
      </w:r>
      <w:r w:rsidRPr="00E213C0">
        <w:rPr>
          <w:rFonts w:asciiTheme="majorHAnsi" w:hAnsiTheme="majorHAnsi" w:cstheme="majorHAnsi"/>
          <w:b/>
          <w:bCs/>
          <w:sz w:val="24"/>
          <w:szCs w:val="24"/>
          <w:lang w:val="en-US"/>
        </w:rPr>
        <w:t>) as a specialty crop in western Washington</w:t>
      </w:r>
    </w:p>
    <w:p w14:paraId="76F6DF83" w14:textId="77777777" w:rsidR="00E213C0" w:rsidRPr="00E213C0" w:rsidRDefault="00E213C0" w:rsidP="00E213C0">
      <w:pPr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</w:p>
    <w:p w14:paraId="467DF9C2" w14:textId="77777777" w:rsidR="00E213C0" w:rsidRPr="00E213C0" w:rsidRDefault="00E213C0" w:rsidP="00E213C0">
      <w:p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E213C0">
        <w:rPr>
          <w:rFonts w:asciiTheme="majorHAnsi" w:hAnsiTheme="majorHAnsi" w:cstheme="majorHAnsi"/>
          <w:sz w:val="24"/>
          <w:szCs w:val="24"/>
        </w:rPr>
        <w:t>McKenzie Shelton</w:t>
      </w:r>
    </w:p>
    <w:p w14:paraId="55D77A5C" w14:textId="77777777" w:rsidR="00E213C0" w:rsidRPr="00E213C0" w:rsidRDefault="00E213C0" w:rsidP="00E213C0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14:paraId="00000001" w14:textId="3EE0004E" w:rsidR="00642DCB" w:rsidRPr="00E213C0" w:rsidRDefault="1FDD069E" w:rsidP="00E213C0">
      <w:pPr>
        <w:spacing w:line="240" w:lineRule="auto"/>
        <w:rPr>
          <w:rFonts w:asciiTheme="majorHAnsi" w:hAnsiTheme="majorHAnsi" w:cstheme="majorHAnsi"/>
          <w:sz w:val="24"/>
          <w:szCs w:val="24"/>
          <w:lang w:val="en-US"/>
        </w:rPr>
      </w:pPr>
      <w:r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To provide a </w:t>
      </w:r>
      <w:r w:rsidR="66058843" w:rsidRPr="00E213C0">
        <w:rPr>
          <w:rFonts w:asciiTheme="majorHAnsi" w:hAnsiTheme="majorHAnsi" w:cstheme="majorHAnsi"/>
          <w:sz w:val="24"/>
          <w:szCs w:val="24"/>
          <w:lang w:val="en-US"/>
        </w:rPr>
        <w:t>foundational</w:t>
      </w:r>
      <w:r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framework for propagating and growing tea 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>(</w:t>
      </w:r>
      <w:r w:rsidR="07BFEE3A" w:rsidRPr="00E213C0">
        <w:rPr>
          <w:rFonts w:asciiTheme="majorHAnsi" w:hAnsiTheme="majorHAnsi" w:cstheme="majorHAnsi"/>
          <w:i/>
          <w:iCs/>
          <w:sz w:val="24"/>
          <w:szCs w:val="24"/>
          <w:lang w:val="en-US"/>
        </w:rPr>
        <w:t>Camellia sinensis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) </w:t>
      </w:r>
      <w:r w:rsidRPr="00E213C0">
        <w:rPr>
          <w:rFonts w:asciiTheme="majorHAnsi" w:hAnsiTheme="majorHAnsi" w:cstheme="majorHAnsi"/>
          <w:sz w:val="24"/>
          <w:szCs w:val="24"/>
          <w:lang w:val="en-US"/>
        </w:rPr>
        <w:t>as a specialty crop in western Washington</w:t>
      </w:r>
      <w:r w:rsidR="1128F951" w:rsidRPr="00E213C0">
        <w:rPr>
          <w:rFonts w:asciiTheme="majorHAnsi" w:hAnsiTheme="majorHAnsi" w:cstheme="majorHAnsi"/>
          <w:sz w:val="24"/>
          <w:szCs w:val="24"/>
          <w:lang w:val="en-US"/>
        </w:rPr>
        <w:t>, t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>h</w:t>
      </w:r>
      <w:r w:rsidR="462F1E35" w:rsidRPr="00E213C0">
        <w:rPr>
          <w:rFonts w:asciiTheme="majorHAnsi" w:hAnsiTheme="majorHAnsi" w:cstheme="majorHAnsi"/>
          <w:sz w:val="24"/>
          <w:szCs w:val="24"/>
          <w:lang w:val="en-US"/>
        </w:rPr>
        <w:t>i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>s</w:t>
      </w:r>
      <w:r w:rsidR="462F1E35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project: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(1) </w:t>
      </w:r>
      <w:r w:rsidR="1128F951" w:rsidRPr="00E213C0">
        <w:rPr>
          <w:rFonts w:asciiTheme="majorHAnsi" w:hAnsiTheme="majorHAnsi" w:cstheme="majorHAnsi"/>
          <w:sz w:val="24"/>
          <w:szCs w:val="24"/>
          <w:lang w:val="en-US"/>
        </w:rPr>
        <w:t>assessed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in 2024 and 2025 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the survival and growth of </w:t>
      </w:r>
      <w:r w:rsidR="004F1449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cuttings </w:t>
      </w:r>
      <w:r w:rsidR="003D2E58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from 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>14 tea cultivar</w:t>
      </w:r>
      <w:r w:rsidR="003D2E58" w:rsidRPr="00E213C0">
        <w:rPr>
          <w:rFonts w:asciiTheme="majorHAnsi" w:hAnsiTheme="majorHAnsi" w:cstheme="majorHAnsi"/>
          <w:sz w:val="24"/>
          <w:szCs w:val="24"/>
          <w:lang w:val="en-US"/>
        </w:rPr>
        <w:t>s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71D47D31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in </w:t>
      </w:r>
      <w:r w:rsidR="72DB9B67" w:rsidRPr="00E213C0">
        <w:rPr>
          <w:rFonts w:asciiTheme="majorHAnsi" w:hAnsiTheme="majorHAnsi" w:cstheme="majorHAnsi"/>
          <w:sz w:val="24"/>
          <w:szCs w:val="24"/>
          <w:lang w:val="en-US"/>
        </w:rPr>
        <w:t>a greenhouse</w:t>
      </w:r>
      <w:r w:rsidR="555381F6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72DB9B67" w:rsidRPr="00E213C0">
        <w:rPr>
          <w:rFonts w:asciiTheme="majorHAnsi" w:hAnsiTheme="majorHAnsi" w:cstheme="majorHAnsi"/>
          <w:sz w:val="24"/>
          <w:szCs w:val="24"/>
          <w:lang w:val="en-US"/>
        </w:rPr>
        <w:t>using</w:t>
      </w:r>
      <w:r w:rsidR="0998FC0C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a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propagation method developed 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at the WSU Northwestern Washington Research and Extension Center </w:t>
      </w:r>
      <w:r w:rsidR="11B017E5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for </w:t>
      </w:r>
      <w:r w:rsidR="25A7604B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local </w:t>
      </w:r>
      <w:r w:rsidR="11B017E5" w:rsidRPr="00E213C0">
        <w:rPr>
          <w:rFonts w:asciiTheme="majorHAnsi" w:hAnsiTheme="majorHAnsi" w:cstheme="majorHAnsi"/>
          <w:sz w:val="24"/>
          <w:szCs w:val="24"/>
          <w:lang w:val="en-US"/>
        </w:rPr>
        <w:t>tea cv. Minto Pacific</w:t>
      </w:r>
      <w:r w:rsidR="462F1E35" w:rsidRPr="00E213C0">
        <w:rPr>
          <w:rFonts w:asciiTheme="majorHAnsi" w:hAnsiTheme="majorHAnsi" w:cstheme="majorHAnsi"/>
          <w:sz w:val="24"/>
          <w:szCs w:val="24"/>
          <w:lang w:val="en-US"/>
        </w:rPr>
        <w:t>;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(2) investigated </w:t>
      </w:r>
      <w:r w:rsidR="462F1E35" w:rsidRPr="00E213C0">
        <w:rPr>
          <w:rFonts w:asciiTheme="majorHAnsi" w:hAnsiTheme="majorHAnsi" w:cstheme="majorHAnsi"/>
          <w:sz w:val="24"/>
          <w:szCs w:val="24"/>
          <w:lang w:val="en-US"/>
        </w:rPr>
        <w:t>tissue culture methods for propagating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tea</w:t>
      </w:r>
      <w:r w:rsidR="462F1E35" w:rsidRPr="00E213C0">
        <w:rPr>
          <w:rFonts w:asciiTheme="majorHAnsi" w:hAnsiTheme="majorHAnsi" w:cstheme="majorHAnsi"/>
          <w:sz w:val="24"/>
          <w:szCs w:val="24"/>
          <w:lang w:val="en-US"/>
        </w:rPr>
        <w:t>;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and (3) </w:t>
      </w:r>
      <w:r w:rsidR="086A8E94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conducted 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>survey</w:t>
      </w:r>
      <w:r w:rsidR="086A8E94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s 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for the presence of arthropod pests and pathogens </w:t>
      </w:r>
      <w:r w:rsidR="086A8E94" w:rsidRPr="00E213C0">
        <w:rPr>
          <w:rFonts w:asciiTheme="majorHAnsi" w:hAnsiTheme="majorHAnsi" w:cstheme="majorHAnsi"/>
          <w:sz w:val="24"/>
          <w:szCs w:val="24"/>
          <w:lang w:val="en-US"/>
        </w:rPr>
        <w:t>twice in</w:t>
      </w:r>
      <w:r w:rsidR="37E7F5FE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86A8E94" w:rsidRPr="00E213C0">
        <w:rPr>
          <w:rFonts w:asciiTheme="majorHAnsi" w:hAnsiTheme="majorHAnsi" w:cstheme="majorHAnsi"/>
          <w:sz w:val="24"/>
          <w:szCs w:val="24"/>
          <w:lang w:val="en-US"/>
        </w:rPr>
        <w:t>2025 in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two </w:t>
      </w:r>
      <w:r w:rsidR="086A8E94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northwest Washington 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>tea plantings.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T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here were significant differences in survival 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>(</w:t>
      </w:r>
      <w:r w:rsidR="00BF3834" w:rsidRPr="00E213C0">
        <w:rPr>
          <w:rFonts w:asciiTheme="majorHAnsi" w:hAnsiTheme="majorHAnsi" w:cstheme="majorHAnsi"/>
          <w:sz w:val="24"/>
          <w:szCs w:val="24"/>
          <w:lang w:val="en-US"/>
        </w:rPr>
        <w:t>18</w:t>
      </w:r>
      <w:r w:rsidR="18AC2183" w:rsidRPr="00E213C0">
        <w:rPr>
          <w:rFonts w:asciiTheme="majorHAnsi" w:hAnsiTheme="majorHAnsi" w:cstheme="majorHAnsi"/>
          <w:sz w:val="24"/>
          <w:szCs w:val="24"/>
          <w:lang w:val="en-US"/>
        </w:rPr>
        <w:t>%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>–</w:t>
      </w:r>
      <w:r w:rsidR="00BF3834" w:rsidRPr="00E213C0">
        <w:rPr>
          <w:rFonts w:asciiTheme="majorHAnsi" w:hAnsiTheme="majorHAnsi" w:cstheme="majorHAnsi"/>
          <w:sz w:val="24"/>
          <w:szCs w:val="24"/>
          <w:lang w:val="en-US"/>
        </w:rPr>
        <w:t>100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>%) of tea cultivar cuttings</w:t>
      </w:r>
      <w:r w:rsidR="00BF3834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each year. F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>uture research should consider</w:t>
      </w:r>
      <w:r w:rsidR="1E468389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BF3834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the time of year in which shoots are collected for cuttings </w:t>
      </w:r>
      <w:r w:rsidR="5F0B07AB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for each cultivar at </w:t>
      </w:r>
      <w:proofErr w:type="gramStart"/>
      <w:r w:rsidR="5F0B07AB" w:rsidRPr="00E213C0">
        <w:rPr>
          <w:rFonts w:asciiTheme="majorHAnsi" w:hAnsiTheme="majorHAnsi" w:cstheme="majorHAnsi"/>
          <w:sz w:val="24"/>
          <w:szCs w:val="24"/>
          <w:lang w:val="en-US"/>
        </w:rPr>
        <w:t>each mother</w:t>
      </w:r>
      <w:proofErr w:type="gramEnd"/>
      <w:r w:rsidR="5F0B07AB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plant’s location to optimize shoot maturity for </w:t>
      </w:r>
      <w:proofErr w:type="gramStart"/>
      <w:r w:rsidR="5F0B07AB" w:rsidRPr="00E213C0">
        <w:rPr>
          <w:rFonts w:asciiTheme="majorHAnsi" w:hAnsiTheme="majorHAnsi" w:cstheme="majorHAnsi"/>
          <w:sz w:val="24"/>
          <w:szCs w:val="24"/>
          <w:lang w:val="en-US"/>
        </w:rPr>
        <w:t>propagation, and</w:t>
      </w:r>
      <w:proofErr w:type="gramEnd"/>
      <w:r w:rsidR="5F0B07AB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BF3834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also </w:t>
      </w:r>
      <w:r w:rsidR="5F0B07AB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soil </w:t>
      </w:r>
      <w:r w:rsidR="3F9CDD06" w:rsidRPr="00E213C0">
        <w:rPr>
          <w:rFonts w:asciiTheme="majorHAnsi" w:hAnsiTheme="majorHAnsi" w:cstheme="majorHAnsi"/>
          <w:sz w:val="24"/>
          <w:szCs w:val="24"/>
          <w:lang w:val="en-US"/>
        </w:rPr>
        <w:t>pH</w:t>
      </w:r>
      <w:r w:rsidR="5F0B07AB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to optimize pH in the greenhouse potting medium</w:t>
      </w:r>
      <w:r w:rsidR="1E468389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r w:rsidR="71D47D31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Despite following several </w:t>
      </w:r>
      <w:r w:rsidR="5F0B07AB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standard </w:t>
      </w:r>
      <w:r w:rsidR="71D47D31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tissue culture protocols, tea explants </w:t>
      </w:r>
      <w:r w:rsidR="5F0B07AB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collected </w:t>
      </w:r>
      <w:r w:rsidR="71D47D31" w:rsidRPr="00E213C0">
        <w:rPr>
          <w:rFonts w:asciiTheme="majorHAnsi" w:hAnsiTheme="majorHAnsi" w:cstheme="majorHAnsi"/>
          <w:sz w:val="24"/>
          <w:szCs w:val="24"/>
          <w:lang w:val="en-US"/>
        </w:rPr>
        <w:t>from field-grown shoots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462F1E35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experienced </w:t>
      </w:r>
      <w:r w:rsidR="54D529F4" w:rsidRPr="00E213C0">
        <w:rPr>
          <w:rFonts w:asciiTheme="majorHAnsi" w:hAnsiTheme="majorHAnsi" w:cstheme="majorHAnsi"/>
          <w:sz w:val="24"/>
          <w:szCs w:val="24"/>
          <w:lang w:val="en-US"/>
        </w:rPr>
        <w:t>extensive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contamination </w:t>
      </w:r>
      <w:r w:rsidR="71D47D31" w:rsidRPr="00E213C0">
        <w:rPr>
          <w:rFonts w:asciiTheme="majorHAnsi" w:hAnsiTheme="majorHAnsi" w:cstheme="majorHAnsi"/>
          <w:sz w:val="24"/>
          <w:szCs w:val="24"/>
          <w:lang w:val="en-US"/>
        </w:rPr>
        <w:t>and</w:t>
      </w:r>
      <w:r w:rsidR="462F1E35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>death</w:t>
      </w:r>
      <w:r w:rsidR="0E423BF9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resultin</w:t>
      </w:r>
      <w:r w:rsidR="714352A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g in the survival of only </w:t>
      </w:r>
      <w:r w:rsidR="3FCCA87C" w:rsidRPr="00E213C0">
        <w:rPr>
          <w:rFonts w:asciiTheme="majorHAnsi" w:hAnsiTheme="majorHAnsi" w:cstheme="majorHAnsi"/>
          <w:sz w:val="24"/>
          <w:szCs w:val="24"/>
          <w:lang w:val="en-US"/>
        </w:rPr>
        <w:t>3</w:t>
      </w:r>
      <w:r w:rsidR="4118B4A7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out of 737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explants</w:t>
      </w:r>
      <w:r w:rsidR="50BA860E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(0.4%)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r w:rsidR="00BF3834" w:rsidRPr="00E213C0">
        <w:rPr>
          <w:rFonts w:asciiTheme="majorHAnsi" w:hAnsiTheme="majorHAnsi" w:cstheme="majorHAnsi"/>
          <w:sz w:val="24"/>
          <w:szCs w:val="24"/>
          <w:lang w:val="en-US"/>
        </w:rPr>
        <w:t>Using p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lant material maintained in a greenhouse </w:t>
      </w:r>
      <w:r w:rsidR="1E468389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and meristematic tissue 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>may provide more successful outcomes in future tissue culture experiments</w:t>
      </w:r>
      <w:r w:rsidR="3E5091D5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="00BF3834" w:rsidRPr="00E213C0">
        <w:rPr>
          <w:rFonts w:asciiTheme="majorHAnsi" w:hAnsiTheme="majorHAnsi" w:cstheme="majorHAnsi"/>
          <w:sz w:val="24"/>
          <w:szCs w:val="24"/>
          <w:lang w:val="en-US"/>
        </w:rPr>
        <w:t>potentially</w:t>
      </w:r>
      <w:r w:rsidR="3E5091D5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BF3834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reducing </w:t>
      </w:r>
      <w:r w:rsidR="3E5091D5" w:rsidRPr="00E213C0">
        <w:rPr>
          <w:rFonts w:asciiTheme="majorHAnsi" w:hAnsiTheme="majorHAnsi" w:cstheme="majorHAnsi"/>
          <w:sz w:val="24"/>
          <w:szCs w:val="24"/>
          <w:lang w:val="en-US"/>
        </w:rPr>
        <w:t>likelihood of contamination</w:t>
      </w:r>
      <w:r w:rsidR="1E468389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>Scale insects</w:t>
      </w:r>
      <w:r w:rsidR="711C9A0D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r w:rsidR="00DC9789" w:rsidRPr="00E213C0">
        <w:rPr>
          <w:rFonts w:asciiTheme="majorHAnsi" w:hAnsiTheme="majorHAnsi" w:cstheme="majorHAnsi"/>
          <w:sz w:val="24"/>
          <w:szCs w:val="24"/>
          <w:lang w:val="en-US"/>
        </w:rPr>
        <w:t>n=</w:t>
      </w:r>
      <w:r w:rsidR="711C9A0D" w:rsidRPr="00E213C0">
        <w:rPr>
          <w:rFonts w:asciiTheme="majorHAnsi" w:hAnsiTheme="majorHAnsi" w:cstheme="majorHAnsi"/>
          <w:sz w:val="24"/>
          <w:szCs w:val="24"/>
          <w:lang w:val="en-US"/>
        </w:rPr>
        <w:t>341)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>, spider mites</w:t>
      </w:r>
      <w:r w:rsidR="78294D75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r w:rsidR="00DC9789" w:rsidRPr="00E213C0">
        <w:rPr>
          <w:rFonts w:asciiTheme="majorHAnsi" w:hAnsiTheme="majorHAnsi" w:cstheme="majorHAnsi"/>
          <w:sz w:val="24"/>
          <w:szCs w:val="24"/>
          <w:lang w:val="en-US"/>
        </w:rPr>
        <w:t>n=</w:t>
      </w:r>
      <w:r w:rsidR="78294D75" w:rsidRPr="00E213C0">
        <w:rPr>
          <w:rFonts w:asciiTheme="majorHAnsi" w:hAnsiTheme="majorHAnsi" w:cstheme="majorHAnsi"/>
          <w:sz w:val="24"/>
          <w:szCs w:val="24"/>
          <w:lang w:val="en-US"/>
        </w:rPr>
        <w:t>245)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>, aphids</w:t>
      </w:r>
      <w:r w:rsidR="4FF37DC7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r w:rsidR="00DC9789" w:rsidRPr="00E213C0">
        <w:rPr>
          <w:rFonts w:asciiTheme="majorHAnsi" w:hAnsiTheme="majorHAnsi" w:cstheme="majorHAnsi"/>
          <w:sz w:val="24"/>
          <w:szCs w:val="24"/>
          <w:lang w:val="en-US"/>
        </w:rPr>
        <w:t>n=</w:t>
      </w:r>
      <w:r w:rsidR="4FF37DC7" w:rsidRPr="00E213C0">
        <w:rPr>
          <w:rFonts w:asciiTheme="majorHAnsi" w:hAnsiTheme="majorHAnsi" w:cstheme="majorHAnsi"/>
          <w:sz w:val="24"/>
          <w:szCs w:val="24"/>
          <w:lang w:val="en-US"/>
        </w:rPr>
        <w:t>85)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>, leafhoppers</w:t>
      </w:r>
      <w:r w:rsidR="50647078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(</w:t>
      </w:r>
      <w:r w:rsidR="00DC9789" w:rsidRPr="00E213C0">
        <w:rPr>
          <w:rFonts w:asciiTheme="majorHAnsi" w:hAnsiTheme="majorHAnsi" w:cstheme="majorHAnsi"/>
          <w:sz w:val="24"/>
          <w:szCs w:val="24"/>
          <w:lang w:val="en-US"/>
        </w:rPr>
        <w:t>n=</w:t>
      </w:r>
      <w:r w:rsidR="50647078" w:rsidRPr="00E213C0">
        <w:rPr>
          <w:rFonts w:asciiTheme="majorHAnsi" w:hAnsiTheme="majorHAnsi" w:cstheme="majorHAnsi"/>
          <w:sz w:val="24"/>
          <w:szCs w:val="24"/>
          <w:lang w:val="en-US"/>
        </w:rPr>
        <w:t>46)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, and </w:t>
      </w:r>
      <w:r w:rsidR="462EADF4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a single 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thrips were found in the field surveys, and </w:t>
      </w:r>
      <w:r w:rsidR="2B565F3E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there was </w:t>
      </w:r>
      <w:r w:rsidR="7CB33A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no evidence of pathogens. </w:t>
      </w:r>
      <w:r w:rsidR="5F025481" w:rsidRPr="00E213C0">
        <w:rPr>
          <w:rFonts w:asciiTheme="majorHAnsi" w:hAnsiTheme="majorHAnsi" w:cstheme="majorHAnsi"/>
          <w:sz w:val="24"/>
          <w:szCs w:val="24"/>
          <w:lang w:val="en-US"/>
        </w:rPr>
        <w:t>Moreover, t</w:t>
      </w:r>
      <w:r w:rsidR="2D0FBE33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here </w:t>
      </w:r>
      <w:r w:rsidR="3D11A6AD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was no </w:t>
      </w:r>
      <w:r w:rsidR="00DC9789" w:rsidRPr="00E213C0">
        <w:rPr>
          <w:rFonts w:asciiTheme="majorHAnsi" w:hAnsiTheme="majorHAnsi" w:cstheme="majorHAnsi"/>
          <w:sz w:val="24"/>
          <w:szCs w:val="24"/>
          <w:lang w:val="en-US"/>
        </w:rPr>
        <w:t>visible</w:t>
      </w:r>
      <w:r w:rsidR="3D11A6AD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DC9789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plant </w:t>
      </w:r>
      <w:r w:rsidR="3D11A6AD" w:rsidRPr="00E213C0">
        <w:rPr>
          <w:rFonts w:asciiTheme="majorHAnsi" w:hAnsiTheme="majorHAnsi" w:cstheme="majorHAnsi"/>
          <w:sz w:val="24"/>
          <w:szCs w:val="24"/>
          <w:lang w:val="en-US"/>
        </w:rPr>
        <w:t>damage</w:t>
      </w:r>
      <w:r w:rsidR="219B6527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or loss</w:t>
      </w:r>
      <w:r w:rsidR="1DCF9BB7" w:rsidRPr="00E213C0">
        <w:rPr>
          <w:rFonts w:asciiTheme="majorHAnsi" w:hAnsiTheme="majorHAnsi" w:cstheme="majorHAnsi"/>
          <w:sz w:val="24"/>
          <w:szCs w:val="24"/>
          <w:lang w:val="en-US"/>
        </w:rPr>
        <w:t>,</w:t>
      </w:r>
      <w:r w:rsidR="55BCB74D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indicating that the</w:t>
      </w:r>
      <w:r w:rsidR="0687F43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649B79FE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levels of </w:t>
      </w:r>
      <w:r w:rsidR="0687F432" w:rsidRPr="00E213C0">
        <w:rPr>
          <w:rFonts w:asciiTheme="majorHAnsi" w:hAnsiTheme="majorHAnsi" w:cstheme="majorHAnsi"/>
          <w:sz w:val="24"/>
          <w:szCs w:val="24"/>
          <w:lang w:val="en-US"/>
        </w:rPr>
        <w:t>observed</w:t>
      </w:r>
      <w:r w:rsidR="55BCB74D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693CA350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arthropod </w:t>
      </w:r>
      <w:r w:rsidR="55BCB74D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species </w:t>
      </w:r>
      <w:r w:rsidR="649B79FE" w:rsidRPr="00E213C0">
        <w:rPr>
          <w:rFonts w:asciiTheme="majorHAnsi" w:hAnsiTheme="majorHAnsi" w:cstheme="majorHAnsi"/>
          <w:sz w:val="24"/>
          <w:szCs w:val="24"/>
          <w:lang w:val="en-US"/>
        </w:rPr>
        <w:t>were</w:t>
      </w:r>
      <w:r w:rsidR="4BD8AE93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649B79FE" w:rsidRPr="00E213C0">
        <w:rPr>
          <w:rFonts w:asciiTheme="majorHAnsi" w:hAnsiTheme="majorHAnsi" w:cstheme="majorHAnsi"/>
          <w:sz w:val="24"/>
          <w:szCs w:val="24"/>
          <w:lang w:val="en-US"/>
        </w:rPr>
        <w:t>unlikely to cause significant damage</w:t>
      </w:r>
      <w:r w:rsidR="6A4CA252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1759CEEF" w:rsidRPr="00E213C0">
        <w:rPr>
          <w:rFonts w:asciiTheme="majorHAnsi" w:hAnsiTheme="majorHAnsi" w:cstheme="majorHAnsi"/>
          <w:sz w:val="24"/>
          <w:szCs w:val="24"/>
          <w:lang w:val="en-US"/>
        </w:rPr>
        <w:t>to</w:t>
      </w:r>
      <w:r w:rsidR="2127FB09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tea in Washington</w:t>
      </w:r>
      <w:r w:rsidR="31DD4DE5" w:rsidRPr="00E213C0">
        <w:rPr>
          <w:rFonts w:asciiTheme="majorHAnsi" w:hAnsiTheme="majorHAnsi" w:cstheme="majorHAnsi"/>
          <w:sz w:val="24"/>
          <w:szCs w:val="24"/>
          <w:lang w:val="en-US"/>
        </w:rPr>
        <w:t>.</w:t>
      </w:r>
      <w:r w:rsidR="1DCF9BB7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20312359" w:rsidRPr="00E213C0">
        <w:rPr>
          <w:rFonts w:asciiTheme="majorHAnsi" w:hAnsiTheme="majorHAnsi" w:cstheme="majorHAnsi"/>
          <w:sz w:val="24"/>
          <w:szCs w:val="24"/>
          <w:lang w:val="en-US"/>
        </w:rPr>
        <w:t>These findings highlight the need for cultivar</w:t>
      </w:r>
      <w:r w:rsidR="20312359" w:rsidRPr="00E213C0">
        <w:rPr>
          <w:rFonts w:ascii="Cambria Math" w:hAnsi="Cambria Math" w:cs="Cambria Math"/>
          <w:sz w:val="24"/>
          <w:szCs w:val="24"/>
          <w:lang w:val="en-US"/>
        </w:rPr>
        <w:t>‑</w:t>
      </w:r>
      <w:r w:rsidR="20312359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specific propagation methods, the challenges </w:t>
      </w:r>
      <w:r w:rsidR="28CC6510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of </w:t>
      </w:r>
      <w:r w:rsidR="5104FCCC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developing a tissue culture method for </w:t>
      </w:r>
      <w:r w:rsidR="20312359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tea, and the importance of </w:t>
      </w:r>
      <w:r w:rsidR="6FEB4E42" w:rsidRPr="00E213C0">
        <w:rPr>
          <w:rFonts w:asciiTheme="majorHAnsi" w:hAnsiTheme="majorHAnsi" w:cstheme="majorHAnsi"/>
          <w:sz w:val="24"/>
          <w:szCs w:val="24"/>
          <w:lang w:val="en-US"/>
        </w:rPr>
        <w:t>continued</w:t>
      </w:r>
      <w:r w:rsidR="751BAC1B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20312359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monitoring </w:t>
      </w:r>
      <w:r w:rsidR="751BAC1B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of certain </w:t>
      </w:r>
      <w:r w:rsidR="20312359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arthropod </w:t>
      </w:r>
      <w:r w:rsidR="751BAC1B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taxa that </w:t>
      </w:r>
      <w:r w:rsidR="11E26728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have the potential to </w:t>
      </w:r>
      <w:r w:rsidR="751BAC1B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function as </w:t>
      </w:r>
      <w:r w:rsidR="20312359" w:rsidRPr="00E213C0">
        <w:rPr>
          <w:rFonts w:asciiTheme="majorHAnsi" w:hAnsiTheme="majorHAnsi" w:cstheme="majorHAnsi"/>
          <w:sz w:val="24"/>
          <w:szCs w:val="24"/>
          <w:lang w:val="en-US"/>
        </w:rPr>
        <w:t>pests in western Washington.</w:t>
      </w:r>
      <w:r w:rsidR="07BFEE3A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BF3834" w:rsidRPr="00E213C0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sectPr w:rsidR="00642DCB" w:rsidRPr="00E213C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26A250-BCDE-482F-954A-B52C862A92AD}"/>
    <w:embedBold r:id="rId2" w:fontKey="{83CBE0D1-C72C-425C-BCB5-5DFA038A60A7}"/>
    <w:embedItalic r:id="rId3" w:fontKey="{CD8ADB45-F1B0-4EE8-A751-5266E637A169}"/>
    <w:embedBoldItalic r:id="rId4" w:fontKey="{E4228FB1-8865-470F-899E-4B58AD5FC91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D0AFE2-106F-45B6-92E3-29A0DBB46F91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D8C543-87CE-4795-9E0C-34702A4045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DCB"/>
    <w:rsid w:val="00024098"/>
    <w:rsid w:val="0003223A"/>
    <w:rsid w:val="00123B3B"/>
    <w:rsid w:val="00151488"/>
    <w:rsid w:val="00170D61"/>
    <w:rsid w:val="001720C9"/>
    <w:rsid w:val="00192E3E"/>
    <w:rsid w:val="001C4669"/>
    <w:rsid w:val="001C7087"/>
    <w:rsid w:val="002016DB"/>
    <w:rsid w:val="00224177"/>
    <w:rsid w:val="00273E72"/>
    <w:rsid w:val="00300B63"/>
    <w:rsid w:val="00373E19"/>
    <w:rsid w:val="00382ADA"/>
    <w:rsid w:val="003B54F1"/>
    <w:rsid w:val="003D2E58"/>
    <w:rsid w:val="003D42FB"/>
    <w:rsid w:val="00416A32"/>
    <w:rsid w:val="004C06AA"/>
    <w:rsid w:val="004D54B5"/>
    <w:rsid w:val="004E1797"/>
    <w:rsid w:val="004F1449"/>
    <w:rsid w:val="00500C8C"/>
    <w:rsid w:val="005145B4"/>
    <w:rsid w:val="005B11FA"/>
    <w:rsid w:val="00607DD2"/>
    <w:rsid w:val="00636D9E"/>
    <w:rsid w:val="00642DCB"/>
    <w:rsid w:val="006445ED"/>
    <w:rsid w:val="00657A7E"/>
    <w:rsid w:val="00736374"/>
    <w:rsid w:val="0073C883"/>
    <w:rsid w:val="007A7A5E"/>
    <w:rsid w:val="00816BE8"/>
    <w:rsid w:val="00835C3C"/>
    <w:rsid w:val="008470D3"/>
    <w:rsid w:val="00865825"/>
    <w:rsid w:val="00891A0E"/>
    <w:rsid w:val="008A7E99"/>
    <w:rsid w:val="008B2394"/>
    <w:rsid w:val="008B4EA2"/>
    <w:rsid w:val="0090447D"/>
    <w:rsid w:val="00977809"/>
    <w:rsid w:val="00993E78"/>
    <w:rsid w:val="00A03EB5"/>
    <w:rsid w:val="00A61470"/>
    <w:rsid w:val="00AB2C38"/>
    <w:rsid w:val="00AF1792"/>
    <w:rsid w:val="00B007CB"/>
    <w:rsid w:val="00B10CFB"/>
    <w:rsid w:val="00B77966"/>
    <w:rsid w:val="00BF3834"/>
    <w:rsid w:val="00C17DA8"/>
    <w:rsid w:val="00C24BB8"/>
    <w:rsid w:val="00C61F37"/>
    <w:rsid w:val="00D22ECE"/>
    <w:rsid w:val="00D80255"/>
    <w:rsid w:val="00DB19D9"/>
    <w:rsid w:val="00DC9789"/>
    <w:rsid w:val="00E06671"/>
    <w:rsid w:val="00E213C0"/>
    <w:rsid w:val="00E37AA8"/>
    <w:rsid w:val="00E567D4"/>
    <w:rsid w:val="00E64345"/>
    <w:rsid w:val="00ED7C50"/>
    <w:rsid w:val="00F26106"/>
    <w:rsid w:val="00F901CF"/>
    <w:rsid w:val="00FB127E"/>
    <w:rsid w:val="00FE047F"/>
    <w:rsid w:val="01C340EB"/>
    <w:rsid w:val="028FC26C"/>
    <w:rsid w:val="0687F432"/>
    <w:rsid w:val="07BFEE3A"/>
    <w:rsid w:val="086A8E94"/>
    <w:rsid w:val="08AE7675"/>
    <w:rsid w:val="0998FC0C"/>
    <w:rsid w:val="0C66BD91"/>
    <w:rsid w:val="0C83CE21"/>
    <w:rsid w:val="0C91DD6B"/>
    <w:rsid w:val="0CCDDB59"/>
    <w:rsid w:val="0D1487C9"/>
    <w:rsid w:val="0D961552"/>
    <w:rsid w:val="0E423BF9"/>
    <w:rsid w:val="103C9F39"/>
    <w:rsid w:val="1128F951"/>
    <w:rsid w:val="119A4DA4"/>
    <w:rsid w:val="11B017E5"/>
    <w:rsid w:val="11E26728"/>
    <w:rsid w:val="14C5BF64"/>
    <w:rsid w:val="16F4E572"/>
    <w:rsid w:val="1759CEEF"/>
    <w:rsid w:val="18AC2183"/>
    <w:rsid w:val="19091071"/>
    <w:rsid w:val="196FFB21"/>
    <w:rsid w:val="1B066CC2"/>
    <w:rsid w:val="1BAAFA3D"/>
    <w:rsid w:val="1C0EA408"/>
    <w:rsid w:val="1DCF9BB7"/>
    <w:rsid w:val="1E468389"/>
    <w:rsid w:val="1FDD069E"/>
    <w:rsid w:val="20312359"/>
    <w:rsid w:val="2127FB09"/>
    <w:rsid w:val="21488C6D"/>
    <w:rsid w:val="214BE3BE"/>
    <w:rsid w:val="21944588"/>
    <w:rsid w:val="219B6527"/>
    <w:rsid w:val="23B421C0"/>
    <w:rsid w:val="2535F709"/>
    <w:rsid w:val="25A7604B"/>
    <w:rsid w:val="2721372E"/>
    <w:rsid w:val="279DAB3B"/>
    <w:rsid w:val="28CC6510"/>
    <w:rsid w:val="2B565F3E"/>
    <w:rsid w:val="2C2587BD"/>
    <w:rsid w:val="2D0FBE33"/>
    <w:rsid w:val="2E292AF3"/>
    <w:rsid w:val="2E5E3C0E"/>
    <w:rsid w:val="30A47506"/>
    <w:rsid w:val="31B6A294"/>
    <w:rsid w:val="31DD4DE5"/>
    <w:rsid w:val="351B14C0"/>
    <w:rsid w:val="36BF3FE6"/>
    <w:rsid w:val="36FAFBB6"/>
    <w:rsid w:val="37E7F5FE"/>
    <w:rsid w:val="38FCB225"/>
    <w:rsid w:val="39403679"/>
    <w:rsid w:val="39727F82"/>
    <w:rsid w:val="39821611"/>
    <w:rsid w:val="39DFA035"/>
    <w:rsid w:val="3CC03F16"/>
    <w:rsid w:val="3D11A6AD"/>
    <w:rsid w:val="3D1C326A"/>
    <w:rsid w:val="3D769156"/>
    <w:rsid w:val="3E5091D5"/>
    <w:rsid w:val="3F5A50A7"/>
    <w:rsid w:val="3F9CDD06"/>
    <w:rsid w:val="3FCCA87C"/>
    <w:rsid w:val="4076FE79"/>
    <w:rsid w:val="4118B4A7"/>
    <w:rsid w:val="41595BB0"/>
    <w:rsid w:val="44F25AFA"/>
    <w:rsid w:val="457A79F6"/>
    <w:rsid w:val="457EFE6D"/>
    <w:rsid w:val="45A6C30F"/>
    <w:rsid w:val="462EADF4"/>
    <w:rsid w:val="462F1E35"/>
    <w:rsid w:val="492CB155"/>
    <w:rsid w:val="4A4FAFFD"/>
    <w:rsid w:val="4A5F4F71"/>
    <w:rsid w:val="4B324E9B"/>
    <w:rsid w:val="4BC367C6"/>
    <w:rsid w:val="4BD8AE93"/>
    <w:rsid w:val="4C0354C2"/>
    <w:rsid w:val="4D4F9688"/>
    <w:rsid w:val="4F0FBB31"/>
    <w:rsid w:val="4F195823"/>
    <w:rsid w:val="4F1F83EC"/>
    <w:rsid w:val="4FF37DC7"/>
    <w:rsid w:val="505B5190"/>
    <w:rsid w:val="50647078"/>
    <w:rsid w:val="50755244"/>
    <w:rsid w:val="50BA860E"/>
    <w:rsid w:val="50CE8DD9"/>
    <w:rsid w:val="50F81C37"/>
    <w:rsid w:val="5104FCCC"/>
    <w:rsid w:val="53525D3B"/>
    <w:rsid w:val="54D529F4"/>
    <w:rsid w:val="555381F6"/>
    <w:rsid w:val="55BCB74D"/>
    <w:rsid w:val="56ABF9AB"/>
    <w:rsid w:val="574F83B2"/>
    <w:rsid w:val="5F025481"/>
    <w:rsid w:val="5F0B07AB"/>
    <w:rsid w:val="62CB302F"/>
    <w:rsid w:val="649B79FE"/>
    <w:rsid w:val="653C59D1"/>
    <w:rsid w:val="66058843"/>
    <w:rsid w:val="66598D71"/>
    <w:rsid w:val="693CA350"/>
    <w:rsid w:val="6A4CA252"/>
    <w:rsid w:val="6B192508"/>
    <w:rsid w:val="6CBFA5FC"/>
    <w:rsid w:val="6EC24686"/>
    <w:rsid w:val="6F0D65D3"/>
    <w:rsid w:val="6FEB4E42"/>
    <w:rsid w:val="70ED4FBC"/>
    <w:rsid w:val="711C9A0D"/>
    <w:rsid w:val="714352A2"/>
    <w:rsid w:val="71D47D31"/>
    <w:rsid w:val="7286C6DE"/>
    <w:rsid w:val="72AAF2C7"/>
    <w:rsid w:val="72DB9B67"/>
    <w:rsid w:val="751BAC1B"/>
    <w:rsid w:val="75A991FE"/>
    <w:rsid w:val="76A46CE5"/>
    <w:rsid w:val="7803ADD8"/>
    <w:rsid w:val="78294D75"/>
    <w:rsid w:val="78A7AD06"/>
    <w:rsid w:val="7CB33A52"/>
    <w:rsid w:val="7EA8BF16"/>
    <w:rsid w:val="7FD2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0735B"/>
  <w15:docId w15:val="{10DE1B23-5A83-4B7B-A1D2-7430451ED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024098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57A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57A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57A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A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A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e64c53-5ce1-4367-aab7-4b09d7b236f2">
      <Terms xmlns="http://schemas.microsoft.com/office/infopath/2007/PartnerControls"/>
    </lcf76f155ced4ddcb4097134ff3c332f>
    <TaxCatchAll xmlns="16fb5736-0029-47ac-8029-e06a2bf87e1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D439220E477049863AA62AE491B52C" ma:contentTypeVersion="16" ma:contentTypeDescription="Create a new document." ma:contentTypeScope="" ma:versionID="4ec59bb34548ed3ea0a31c2e80229145">
  <xsd:schema xmlns:xsd="http://www.w3.org/2001/XMLSchema" xmlns:xs="http://www.w3.org/2001/XMLSchema" xmlns:p="http://schemas.microsoft.com/office/2006/metadata/properties" xmlns:ns2="84e64c53-5ce1-4367-aab7-4b09d7b236f2" xmlns:ns3="16fb5736-0029-47ac-8029-e06a2bf87e16" targetNamespace="http://schemas.microsoft.com/office/2006/metadata/properties" ma:root="true" ma:fieldsID="0e6f7250b3212d9287a6c12a8cc5d933" ns2:_="" ns3:_="">
    <xsd:import namespace="84e64c53-5ce1-4367-aab7-4b09d7b236f2"/>
    <xsd:import namespace="16fb5736-0029-47ac-8029-e06a2bf87e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64c53-5ce1-4367-aab7-4b09d7b23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1da502c-7e40-4002-9fa7-8e5645d13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b5736-0029-47ac-8029-e06a2bf87e1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c27dfcf-0981-4a3e-aaad-a9f1c17b65d5}" ma:internalName="TaxCatchAll" ma:showField="CatchAllData" ma:web="16fb5736-0029-47ac-8029-e06a2bf87e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BC8DAA-5669-45B7-B77F-3EC4D797079D}">
  <ds:schemaRefs>
    <ds:schemaRef ds:uri="http://schemas.microsoft.com/office/2006/metadata/properties"/>
    <ds:schemaRef ds:uri="http://schemas.microsoft.com/office/infopath/2007/PartnerControls"/>
    <ds:schemaRef ds:uri="84e64c53-5ce1-4367-aab7-4b09d7b236f2"/>
    <ds:schemaRef ds:uri="16fb5736-0029-47ac-8029-e06a2bf87e16"/>
  </ds:schemaRefs>
</ds:datastoreItem>
</file>

<file path=customXml/itemProps2.xml><?xml version="1.0" encoding="utf-8"?>
<ds:datastoreItem xmlns:ds="http://schemas.openxmlformats.org/officeDocument/2006/customXml" ds:itemID="{A1728068-C372-4236-A03A-42548E22ED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20C48E-4935-4C6C-9730-19C67D6100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e64c53-5ce1-4367-aab7-4b09d7b236f2"/>
    <ds:schemaRef ds:uri="16fb5736-0029-47ac-8029-e06a2bf87e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300</Words>
  <Characters>1762</Characters>
  <Application>Microsoft Office Word</Application>
  <DocSecurity>0</DocSecurity>
  <Lines>97</Lines>
  <Paragraphs>47</Paragraphs>
  <ScaleCrop>false</ScaleCrop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McKenzie Shelton</dc:creator>
  <cp:lastModifiedBy>Peace, Cameron</cp:lastModifiedBy>
  <cp:revision>6</cp:revision>
  <dcterms:created xsi:type="dcterms:W3CDTF">2026-01-27T18:18:00Z</dcterms:created>
  <dcterms:modified xsi:type="dcterms:W3CDTF">2026-01-27T22:44:00Z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0x0101005FD439220E477049863AA62AE491B52C</vt:lpwstr>
  </property>
  <property fmtid="{D5CDD505-2E9C-101B-9397-08002B2CF9AE}" pid="3" name="MediaServiceImageTags">
    <vt:lpwstr/>
  </property>
</Properties>
</file>