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7D9" w:rsidRDefault="005A17D9" w:rsidP="005A17D9">
      <w:pPr>
        <w:jc w:val="center"/>
        <w:rPr>
          <w:rFonts w:ascii="Times New Roman" w:hAnsi="Times New Roman"/>
          <w:b/>
          <w:sz w:val="52"/>
          <w:szCs w:val="52"/>
        </w:rPr>
      </w:pPr>
      <w:bookmarkStart w:id="0" w:name="_GoBack"/>
      <w:bookmarkEnd w:id="0"/>
    </w:p>
    <w:p w:rsidR="005A17D9" w:rsidRDefault="005A17D9" w:rsidP="005A17D9">
      <w:pPr>
        <w:jc w:val="center"/>
        <w:rPr>
          <w:rFonts w:ascii="Times New Roman" w:hAnsi="Times New Roman"/>
          <w:b/>
          <w:sz w:val="52"/>
          <w:szCs w:val="52"/>
        </w:rPr>
      </w:pPr>
    </w:p>
    <w:p w:rsidR="005A17D9" w:rsidRDefault="005A17D9" w:rsidP="005A17D9">
      <w:pPr>
        <w:jc w:val="center"/>
        <w:rPr>
          <w:rFonts w:ascii="Times New Roman" w:hAnsi="Times New Roman"/>
          <w:b/>
          <w:sz w:val="52"/>
          <w:szCs w:val="52"/>
        </w:rPr>
      </w:pPr>
    </w:p>
    <w:p w:rsidR="005A17D9" w:rsidRDefault="005A17D9" w:rsidP="005A17D9">
      <w:pPr>
        <w:jc w:val="center"/>
        <w:rPr>
          <w:rFonts w:ascii="Times New Roman" w:hAnsi="Times New Roman"/>
          <w:b/>
          <w:sz w:val="52"/>
          <w:szCs w:val="52"/>
        </w:rPr>
      </w:pPr>
    </w:p>
    <w:p w:rsidR="005A17D9" w:rsidRDefault="005A17D9" w:rsidP="005A17D9">
      <w:pPr>
        <w:jc w:val="center"/>
        <w:rPr>
          <w:rFonts w:ascii="Times New Roman" w:hAnsi="Times New Roman"/>
          <w:b/>
          <w:sz w:val="52"/>
          <w:szCs w:val="52"/>
        </w:rPr>
      </w:pPr>
    </w:p>
    <w:p w:rsidR="005A17D9" w:rsidRPr="00A338D9" w:rsidRDefault="005A17D9" w:rsidP="005A17D9">
      <w:pPr>
        <w:jc w:val="center"/>
        <w:rPr>
          <w:rFonts w:ascii="Times New Roman" w:hAnsi="Times New Roman"/>
          <w:b/>
          <w:sz w:val="52"/>
          <w:szCs w:val="52"/>
        </w:rPr>
      </w:pPr>
      <w:r w:rsidRPr="00A338D9">
        <w:rPr>
          <w:rFonts w:ascii="Times New Roman" w:hAnsi="Times New Roman"/>
          <w:b/>
          <w:sz w:val="52"/>
          <w:szCs w:val="52"/>
        </w:rPr>
        <w:t>The Land Speaks</w:t>
      </w:r>
    </w:p>
    <w:p w:rsidR="005A17D9" w:rsidRPr="00A338D9" w:rsidRDefault="005A17D9" w:rsidP="005A17D9">
      <w:pPr>
        <w:jc w:val="center"/>
        <w:rPr>
          <w:rFonts w:ascii="Times New Roman" w:hAnsi="Times New Roman"/>
          <w:b/>
          <w:sz w:val="40"/>
          <w:szCs w:val="40"/>
        </w:rPr>
      </w:pPr>
    </w:p>
    <w:p w:rsidR="005A17D9" w:rsidRPr="00A338D9" w:rsidRDefault="005A17D9" w:rsidP="005A17D9">
      <w:pPr>
        <w:jc w:val="center"/>
        <w:rPr>
          <w:b/>
          <w:sz w:val="40"/>
          <w:szCs w:val="40"/>
        </w:rPr>
      </w:pPr>
      <w:r w:rsidRPr="00A338D9">
        <w:rPr>
          <w:rFonts w:ascii="Times New Roman" w:hAnsi="Times New Roman"/>
          <w:b/>
          <w:sz w:val="40"/>
          <w:szCs w:val="40"/>
        </w:rPr>
        <w:t>New Voices at the Intersection of Oral and Environmental History</w:t>
      </w:r>
    </w:p>
    <w:p w:rsidR="005A17D9" w:rsidRPr="00A338D9" w:rsidRDefault="005A17D9" w:rsidP="005A17D9">
      <w:pPr>
        <w:jc w:val="center"/>
        <w:rPr>
          <w:b/>
          <w:sz w:val="52"/>
          <w:szCs w:val="52"/>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Default="005A17D9" w:rsidP="005A17D9">
      <w:pPr>
        <w:jc w:val="center"/>
        <w:rPr>
          <w:rFonts w:ascii="Times New Roman" w:hAnsi="Times New Roman"/>
          <w:sz w:val="40"/>
          <w:szCs w:val="40"/>
        </w:rPr>
      </w:pPr>
    </w:p>
    <w:p w:rsidR="005A17D9" w:rsidRPr="00F97F5B" w:rsidRDefault="005A17D9" w:rsidP="005A17D9">
      <w:pPr>
        <w:jc w:val="center"/>
        <w:rPr>
          <w:b/>
          <w:sz w:val="32"/>
          <w:szCs w:val="32"/>
        </w:rPr>
      </w:pPr>
      <w:r w:rsidRPr="00F97F5B">
        <w:rPr>
          <w:rFonts w:ascii="Times New Roman" w:hAnsi="Times New Roman"/>
          <w:sz w:val="32"/>
          <w:szCs w:val="32"/>
        </w:rPr>
        <w:t>Edited by Debbie Lee and Kathryn Newfont</w:t>
      </w:r>
    </w:p>
    <w:p w:rsidR="005A17D9" w:rsidRDefault="005A17D9" w:rsidP="005A17D9">
      <w:pPr>
        <w:rPr>
          <w:sz w:val="40"/>
          <w:szCs w:val="40"/>
        </w:rPr>
      </w:pPr>
      <w:r>
        <w:rPr>
          <w:sz w:val="40"/>
          <w:szCs w:val="40"/>
        </w:rPr>
        <w:br w:type="page"/>
      </w:r>
    </w:p>
    <w:p w:rsidR="005A17D9" w:rsidRDefault="005A17D9" w:rsidP="005A17D9">
      <w:pPr>
        <w:rPr>
          <w:b/>
          <w:u w:val="single"/>
        </w:rPr>
      </w:pPr>
    </w:p>
    <w:p w:rsidR="005A17D9" w:rsidRPr="00CF6E3C" w:rsidRDefault="005A17D9" w:rsidP="005A17D9">
      <w:pPr>
        <w:rPr>
          <w:b/>
          <w:u w:val="single"/>
        </w:rPr>
      </w:pPr>
      <w:r w:rsidRPr="00CF6E3C">
        <w:rPr>
          <w:b/>
          <w:u w:val="single"/>
        </w:rPr>
        <w:t>INTRODUCTION</w:t>
      </w:r>
    </w:p>
    <w:p w:rsidR="005A17D9" w:rsidRDefault="005A17D9" w:rsidP="005A17D9">
      <w:r>
        <w:t>Listening to the Land Through Oral History</w:t>
      </w:r>
    </w:p>
    <w:p w:rsidR="005A17D9" w:rsidRDefault="005A17D9" w:rsidP="005A17D9">
      <w:r>
        <w:t>Kathryn Newfont with Debbie Lee</w:t>
      </w:r>
    </w:p>
    <w:p w:rsidR="005A17D9" w:rsidRDefault="005A17D9" w:rsidP="005A17D9"/>
    <w:p w:rsidR="005A17D9" w:rsidRPr="00CF6E3C" w:rsidRDefault="005A17D9" w:rsidP="005A17D9">
      <w:pPr>
        <w:rPr>
          <w:b/>
          <w:u w:val="single"/>
        </w:rPr>
      </w:pPr>
      <w:r w:rsidRPr="00CF6E3C">
        <w:rPr>
          <w:b/>
          <w:u w:val="single"/>
        </w:rPr>
        <w:t xml:space="preserve">PART I </w:t>
      </w:r>
      <w:r w:rsidRPr="00CF6E3C">
        <w:rPr>
          <w:b/>
          <w:u w:val="single"/>
        </w:rPr>
        <w:tab/>
        <w:t>BUILDING FLUENCY</w:t>
      </w:r>
    </w:p>
    <w:p w:rsidR="005A17D9" w:rsidRDefault="005A17D9" w:rsidP="005A17D9">
      <w:r>
        <w:t>CHAPTER 1</w:t>
      </w:r>
    </w:p>
    <w:p w:rsidR="005A17D9" w:rsidRDefault="005A17D9" w:rsidP="005A17D9">
      <w:r>
        <w:t xml:space="preserve">Memories of Precipitation: Gathering and Assessing Ecological Oral Histories in an Era of Climate Change </w:t>
      </w:r>
    </w:p>
    <w:p w:rsidR="005A17D9" w:rsidRDefault="005A17D9" w:rsidP="005A17D9">
      <w:r>
        <w:t>Peter Friederici</w:t>
      </w:r>
    </w:p>
    <w:p w:rsidR="005A17D9" w:rsidRDefault="005A17D9" w:rsidP="005A17D9"/>
    <w:p w:rsidR="005A17D9" w:rsidRDefault="005A17D9" w:rsidP="005A17D9">
      <w:r>
        <w:t>CHAPTER 2</w:t>
      </w:r>
    </w:p>
    <w:p w:rsidR="005A17D9" w:rsidRDefault="005A17D9" w:rsidP="005A17D9">
      <w:r>
        <w:t>Fostering Relationships with the Wild: Oral History’s Role in Recreation Management</w:t>
      </w:r>
    </w:p>
    <w:p w:rsidR="005A17D9" w:rsidRDefault="005A17D9" w:rsidP="005A17D9">
      <w:r>
        <w:t>Alison Steiner and Daniel R. Williams</w:t>
      </w:r>
    </w:p>
    <w:p w:rsidR="005A17D9" w:rsidRDefault="005A17D9" w:rsidP="005A17D9"/>
    <w:p w:rsidR="005A17D9" w:rsidRDefault="005A17D9" w:rsidP="005A17D9">
      <w:r>
        <w:t>CHAPTER 3</w:t>
      </w:r>
    </w:p>
    <w:p w:rsidR="005A17D9" w:rsidRDefault="005A17D9" w:rsidP="005A17D9">
      <w:r>
        <w:t>The Public Significance of the Private Farm</w:t>
      </w:r>
    </w:p>
    <w:p w:rsidR="005A17D9" w:rsidRDefault="005A17D9" w:rsidP="005A17D9">
      <w:r>
        <w:t>Nathaniel Van Yperen</w:t>
      </w:r>
    </w:p>
    <w:p w:rsidR="005A17D9" w:rsidRDefault="005A17D9" w:rsidP="005A17D9"/>
    <w:p w:rsidR="005A17D9" w:rsidRPr="00CF6E3C" w:rsidRDefault="005A17D9" w:rsidP="005A17D9">
      <w:pPr>
        <w:rPr>
          <w:b/>
          <w:u w:val="single"/>
        </w:rPr>
      </w:pPr>
      <w:r w:rsidRPr="00CF6E3C">
        <w:rPr>
          <w:b/>
          <w:u w:val="single"/>
        </w:rPr>
        <w:t>PART II</w:t>
      </w:r>
      <w:r w:rsidRPr="00CF6E3C">
        <w:rPr>
          <w:b/>
          <w:u w:val="single"/>
        </w:rPr>
        <w:tab/>
        <w:t>LISTENING THROUGH PLACE</w:t>
      </w:r>
    </w:p>
    <w:p w:rsidR="005A17D9" w:rsidRDefault="005A17D9" w:rsidP="005A17D9">
      <w:r>
        <w:t>CHAPTER 4</w:t>
      </w:r>
    </w:p>
    <w:p w:rsidR="005A17D9" w:rsidRDefault="005A17D9" w:rsidP="005A17D9">
      <w:r>
        <w:t xml:space="preserve">Documenting Tension on Idaho’s Public Lands: A Case Study from the Idaho Oral History Center Collections  </w:t>
      </w:r>
    </w:p>
    <w:p w:rsidR="005A17D9" w:rsidRDefault="005A17D9" w:rsidP="005A17D9">
      <w:r>
        <w:t>Troy J. Reeves and Linda Morton-Keithley</w:t>
      </w:r>
    </w:p>
    <w:p w:rsidR="005A17D9" w:rsidRDefault="005A17D9" w:rsidP="005A17D9"/>
    <w:p w:rsidR="005A17D9" w:rsidRDefault="005A17D9" w:rsidP="005A17D9">
      <w:r>
        <w:t>CHAPTER 5</w:t>
      </w:r>
    </w:p>
    <w:p w:rsidR="005A17D9" w:rsidRDefault="005A17D9" w:rsidP="005A17D9">
      <w:r>
        <w:t xml:space="preserve">Territorial: A Collective Oral History of Land and Indigeneity in the Carib Territory of Dominica </w:t>
      </w:r>
    </w:p>
    <w:p w:rsidR="005A17D9" w:rsidRDefault="005A17D9" w:rsidP="005A17D9">
      <w:r>
        <w:t>Emma Gaalaas Mullaney</w:t>
      </w:r>
    </w:p>
    <w:p w:rsidR="005A17D9" w:rsidRDefault="005A17D9" w:rsidP="005A17D9">
      <w:r>
        <w:t xml:space="preserve"> </w:t>
      </w:r>
    </w:p>
    <w:p w:rsidR="005A17D9" w:rsidRPr="00CF6E3C" w:rsidRDefault="005A17D9" w:rsidP="005A17D9">
      <w:pPr>
        <w:rPr>
          <w:b/>
          <w:u w:val="single"/>
        </w:rPr>
      </w:pPr>
      <w:r w:rsidRPr="00CF6E3C">
        <w:rPr>
          <w:b/>
          <w:u w:val="single"/>
        </w:rPr>
        <w:t>PART III</w:t>
      </w:r>
      <w:r w:rsidRPr="00CF6E3C">
        <w:rPr>
          <w:b/>
          <w:u w:val="single"/>
        </w:rPr>
        <w:tab/>
        <w:t>FOSTERING COMMUNITY THROUGH ENVIRONMENT</w:t>
      </w:r>
    </w:p>
    <w:p w:rsidR="005A17D9" w:rsidRDefault="005A17D9" w:rsidP="005A17D9">
      <w:r>
        <w:t>CHAPTER 6</w:t>
      </w:r>
    </w:p>
    <w:p w:rsidR="005A17D9" w:rsidRDefault="005A17D9" w:rsidP="005A17D9">
      <w:r>
        <w:t>Resurrecting Dead Lands: Two Oral Histories of Urban Explorers</w:t>
      </w:r>
    </w:p>
    <w:p w:rsidR="005A17D9" w:rsidRDefault="005A17D9" w:rsidP="005A17D9">
      <w:r>
        <w:t>Ben S. Bunting, Jr.</w:t>
      </w:r>
    </w:p>
    <w:p w:rsidR="005A17D9" w:rsidRDefault="005A17D9" w:rsidP="005A17D9"/>
    <w:p w:rsidR="005A17D9" w:rsidRDefault="005A17D9" w:rsidP="005A17D9">
      <w:r>
        <w:t>CHAPTER 7</w:t>
      </w:r>
    </w:p>
    <w:p w:rsidR="005A17D9" w:rsidRPr="00042CFD" w:rsidRDefault="005A17D9" w:rsidP="005A17D9">
      <w:pPr>
        <w:pStyle w:val="Footer"/>
        <w:rPr>
          <w:color w:val="000000"/>
          <w:sz w:val="24"/>
          <w:szCs w:val="24"/>
        </w:rPr>
      </w:pPr>
      <w:r w:rsidRPr="00042CFD">
        <w:rPr>
          <w:color w:val="000000"/>
          <w:sz w:val="24"/>
          <w:szCs w:val="24"/>
        </w:rPr>
        <w:t>When the Flood Came for Good:</w:t>
      </w:r>
      <w:r>
        <w:rPr>
          <w:color w:val="000000"/>
          <w:sz w:val="24"/>
          <w:szCs w:val="24"/>
        </w:rPr>
        <w:t xml:space="preserve"> </w:t>
      </w:r>
      <w:r w:rsidRPr="00042CFD">
        <w:rPr>
          <w:color w:val="000000"/>
          <w:sz w:val="24"/>
          <w:szCs w:val="24"/>
        </w:rPr>
        <w:t>Personal Stories and Impersonal Change in the Savannah River Valley</w:t>
      </w:r>
      <w:r w:rsidRPr="00042CFD">
        <w:t xml:space="preserve"> </w:t>
      </w:r>
    </w:p>
    <w:p w:rsidR="005A17D9" w:rsidRPr="00042CFD" w:rsidRDefault="005A17D9" w:rsidP="005A17D9">
      <w:pPr>
        <w:rPr>
          <w:rFonts w:ascii="Times New Roman" w:hAnsi="Times New Roman"/>
        </w:rPr>
      </w:pPr>
      <w:r w:rsidRPr="00042CFD">
        <w:rPr>
          <w:rFonts w:ascii="Times New Roman" w:hAnsi="Times New Roman"/>
        </w:rPr>
        <w:t>Robert P. Shapard</w:t>
      </w:r>
    </w:p>
    <w:p w:rsidR="005A17D9" w:rsidRDefault="005A17D9" w:rsidP="005A17D9"/>
    <w:p w:rsidR="005A17D9" w:rsidRDefault="005A17D9" w:rsidP="005A17D9">
      <w:r>
        <w:t>CHAPTER 8</w:t>
      </w:r>
    </w:p>
    <w:p w:rsidR="005A17D9" w:rsidRDefault="005A17D9" w:rsidP="005A17D9">
      <w:r>
        <w:t xml:space="preserve">(Re)Constructing Community Commons and Traditions: Urban Gardening and Community Spaces in the Haddington Neighborhood of West Philadelphia </w:t>
      </w:r>
    </w:p>
    <w:p w:rsidR="005A17D9" w:rsidRDefault="005A17D9" w:rsidP="005A17D9">
      <w:r>
        <w:t>Patrick Hurley, Shakiya Canty, and Walter Greason</w:t>
      </w:r>
    </w:p>
    <w:p w:rsidR="005A17D9" w:rsidRDefault="005A17D9" w:rsidP="005A17D9"/>
    <w:p w:rsidR="005A17D9" w:rsidRDefault="005A17D9" w:rsidP="005A17D9"/>
    <w:p w:rsidR="005A17D9" w:rsidRPr="00CF6E3C" w:rsidRDefault="005A17D9" w:rsidP="005A17D9">
      <w:pPr>
        <w:rPr>
          <w:b/>
          <w:u w:val="single"/>
        </w:rPr>
      </w:pPr>
      <w:r w:rsidRPr="00CF6E3C">
        <w:rPr>
          <w:b/>
          <w:u w:val="single"/>
        </w:rPr>
        <w:t>PART IV</w:t>
      </w:r>
      <w:r w:rsidRPr="00CF6E3C">
        <w:rPr>
          <w:b/>
          <w:u w:val="single"/>
        </w:rPr>
        <w:tab/>
        <w:t>ATTENDING TO PUBLIC LAND</w:t>
      </w:r>
    </w:p>
    <w:p w:rsidR="005A17D9" w:rsidRDefault="005A17D9" w:rsidP="005A17D9">
      <w:r>
        <w:t>CHAPTER 9</w:t>
      </w:r>
    </w:p>
    <w:p w:rsidR="005A17D9" w:rsidRDefault="005A17D9" w:rsidP="005A17D9">
      <w:r>
        <w:t>“Sky-Fighters of the Forest”: Conscientious Objectors, African American Paratroopers, and the U.S. Forest Service Smokejumping Program in World War II</w:t>
      </w:r>
    </w:p>
    <w:p w:rsidR="005A17D9" w:rsidRDefault="005A17D9" w:rsidP="005A17D9">
      <w:r>
        <w:t>Annie Hanshew</w:t>
      </w:r>
    </w:p>
    <w:p w:rsidR="005A17D9" w:rsidRDefault="005A17D9" w:rsidP="005A17D9"/>
    <w:p w:rsidR="005A17D9" w:rsidRDefault="005A17D9" w:rsidP="005A17D9">
      <w:r>
        <w:t>CHAPTER 10</w:t>
      </w:r>
    </w:p>
    <w:p w:rsidR="005A17D9" w:rsidRDefault="005A17D9" w:rsidP="005A17D9">
      <w:r>
        <w:t xml:space="preserve">Filling the Gaps with Silence: Women’s Stories and the Movement to Save the Indiana Dunes </w:t>
      </w:r>
    </w:p>
    <w:p w:rsidR="005A17D9" w:rsidRDefault="005A17D9" w:rsidP="005A17D9">
      <w:r>
        <w:t>Brittany Bayless Fremion</w:t>
      </w:r>
    </w:p>
    <w:p w:rsidR="005A17D9" w:rsidRDefault="005A17D9" w:rsidP="005A17D9"/>
    <w:p w:rsidR="005A17D9" w:rsidRDefault="005A17D9" w:rsidP="005A17D9">
      <w:r>
        <w:t>CHAPTER 11</w:t>
      </w:r>
    </w:p>
    <w:p w:rsidR="005A17D9" w:rsidRDefault="005A17D9" w:rsidP="005A17D9">
      <w:r>
        <w:t xml:space="preserve">“A sense of comfort and belonging in the woods”: The Narrative of Laurel Munson Boyers </w:t>
      </w:r>
    </w:p>
    <w:p w:rsidR="005A17D9" w:rsidRDefault="005A17D9" w:rsidP="005A17D9">
      <w:r>
        <w:t>Brenna Lissoway and Lu Ann Jones</w:t>
      </w:r>
    </w:p>
    <w:p w:rsidR="005A17D9" w:rsidRDefault="005A17D9" w:rsidP="005A17D9"/>
    <w:p w:rsidR="005A17D9" w:rsidRDefault="005A17D9" w:rsidP="005A17D9"/>
    <w:p w:rsidR="005A17D9" w:rsidRPr="00CF6E3C" w:rsidRDefault="005A17D9" w:rsidP="005A17D9">
      <w:pPr>
        <w:rPr>
          <w:b/>
          <w:u w:val="single"/>
        </w:rPr>
      </w:pPr>
      <w:r w:rsidRPr="00CF6E3C">
        <w:rPr>
          <w:b/>
          <w:u w:val="single"/>
        </w:rPr>
        <w:t>PART V</w:t>
      </w:r>
      <w:r w:rsidRPr="00CF6E3C">
        <w:rPr>
          <w:b/>
          <w:u w:val="single"/>
        </w:rPr>
        <w:tab/>
        <w:t>INTERVIEWING THE ENVIRONMENT</w:t>
      </w:r>
    </w:p>
    <w:p w:rsidR="005A17D9" w:rsidRDefault="005A17D9" w:rsidP="005A17D9">
      <w:r>
        <w:t>CHAPTER 12</w:t>
      </w:r>
    </w:p>
    <w:p w:rsidR="005A17D9" w:rsidRDefault="005A17D9" w:rsidP="005A17D9">
      <w:r>
        <w:t xml:space="preserve">Thinking Like a File Cabinet: Eco-Cruising in the Bitterroot with Bud Moore </w:t>
      </w:r>
    </w:p>
    <w:p w:rsidR="005A17D9" w:rsidRDefault="005A17D9" w:rsidP="005A17D9">
      <w:r>
        <w:t>James G. Lewis</w:t>
      </w:r>
    </w:p>
    <w:p w:rsidR="005A17D9" w:rsidRDefault="005A17D9" w:rsidP="005A17D9"/>
    <w:p w:rsidR="005A17D9" w:rsidRDefault="005A17D9" w:rsidP="005A17D9">
      <w:r>
        <w:t>CHAPTER 13</w:t>
      </w:r>
    </w:p>
    <w:p w:rsidR="005A17D9" w:rsidRDefault="005A17D9" w:rsidP="005A17D9">
      <w:r>
        <w:t>Legend Days: Oral Cultures, Oral History, and Being Animal in the Wilderness</w:t>
      </w:r>
    </w:p>
    <w:p w:rsidR="005A17D9" w:rsidRDefault="005A17D9" w:rsidP="005A17D9">
      <w:r>
        <w:t>Debbie Lee</w:t>
      </w:r>
    </w:p>
    <w:p w:rsidR="005A17D9" w:rsidRDefault="005A17D9" w:rsidP="005A17D9"/>
    <w:p w:rsidR="005A17D9" w:rsidRDefault="005A17D9" w:rsidP="005A17D9">
      <w:r>
        <w:t>CHAPTER 14</w:t>
      </w:r>
    </w:p>
    <w:p w:rsidR="005A17D9" w:rsidRDefault="005A17D9" w:rsidP="005A17D9">
      <w:r>
        <w:t xml:space="preserve">The Many Lives of Newtown Creek: A New York Story </w:t>
      </w:r>
    </w:p>
    <w:p w:rsidR="005A17D9" w:rsidRDefault="005A17D9" w:rsidP="005A17D9">
      <w:r>
        <w:t>Betsy McCully</w:t>
      </w:r>
    </w:p>
    <w:p w:rsidR="005A17D9" w:rsidRDefault="005A17D9" w:rsidP="005A17D9"/>
    <w:p w:rsidR="005A17D9" w:rsidRPr="006E4304" w:rsidRDefault="005A17D9" w:rsidP="005A17D9">
      <w:pPr>
        <w:rPr>
          <w:b/>
          <w:u w:val="single"/>
        </w:rPr>
      </w:pPr>
      <w:r w:rsidRPr="006E4304">
        <w:rPr>
          <w:b/>
          <w:u w:val="single"/>
        </w:rPr>
        <w:t>CONTRIBUTORS</w:t>
      </w:r>
    </w:p>
    <w:p w:rsidR="005A17D9" w:rsidRDefault="005A17D9" w:rsidP="005A17D9">
      <w:pPr>
        <w:rPr>
          <w:sz w:val="40"/>
          <w:szCs w:val="40"/>
        </w:rPr>
      </w:pPr>
      <w:r>
        <w:rPr>
          <w:sz w:val="40"/>
          <w:szCs w:val="40"/>
        </w:rPr>
        <w:br w:type="page"/>
      </w:r>
    </w:p>
    <w:p w:rsidR="005A17D9" w:rsidRPr="005E3738" w:rsidRDefault="005A17D9" w:rsidP="005A17D9">
      <w:pPr>
        <w:spacing w:line="480" w:lineRule="auto"/>
        <w:contextualSpacing/>
        <w:jc w:val="center"/>
        <w:rPr>
          <w:rFonts w:ascii="Times New Roman" w:hAnsi="Times New Roman"/>
          <w:b/>
          <w:szCs w:val="24"/>
        </w:rPr>
      </w:pPr>
      <w:r w:rsidRPr="005E3738">
        <w:rPr>
          <w:rFonts w:ascii="Times New Roman" w:hAnsi="Times New Roman"/>
          <w:b/>
          <w:szCs w:val="24"/>
        </w:rPr>
        <w:t>INTRODUCTION</w:t>
      </w:r>
    </w:p>
    <w:p w:rsidR="005A17D9" w:rsidRPr="005E3738" w:rsidRDefault="005A17D9" w:rsidP="005A17D9">
      <w:pPr>
        <w:spacing w:line="480" w:lineRule="auto"/>
        <w:contextualSpacing/>
        <w:jc w:val="center"/>
        <w:rPr>
          <w:rFonts w:ascii="Times New Roman" w:hAnsi="Times New Roman"/>
          <w:b/>
          <w:szCs w:val="24"/>
        </w:rPr>
      </w:pPr>
      <w:r w:rsidRPr="005E3738">
        <w:rPr>
          <w:rFonts w:ascii="Times New Roman" w:hAnsi="Times New Roman"/>
          <w:b/>
          <w:szCs w:val="24"/>
        </w:rPr>
        <w:t>Listening to the Land Through Oral History</w:t>
      </w:r>
    </w:p>
    <w:p w:rsidR="005A17D9" w:rsidRDefault="005A17D9" w:rsidP="005A17D9">
      <w:pPr>
        <w:spacing w:line="480" w:lineRule="auto"/>
        <w:contextualSpacing/>
        <w:jc w:val="center"/>
        <w:rPr>
          <w:rFonts w:ascii="Times New Roman" w:hAnsi="Times New Roman"/>
          <w:b/>
          <w:szCs w:val="24"/>
        </w:rPr>
      </w:pPr>
      <w:r>
        <w:rPr>
          <w:rFonts w:ascii="Times New Roman" w:hAnsi="Times New Roman"/>
          <w:b/>
          <w:szCs w:val="24"/>
        </w:rPr>
        <w:t>Kathryn Newfont</w:t>
      </w:r>
      <w:r w:rsidRPr="005E3738">
        <w:rPr>
          <w:rFonts w:ascii="Times New Roman" w:hAnsi="Times New Roman"/>
          <w:b/>
          <w:szCs w:val="24"/>
        </w:rPr>
        <w:t xml:space="preserve"> with Debbie Lee</w:t>
      </w:r>
    </w:p>
    <w:p w:rsidR="005A17D9" w:rsidRDefault="005A17D9" w:rsidP="005A17D9">
      <w:pPr>
        <w:spacing w:line="480" w:lineRule="auto"/>
        <w:contextualSpacing/>
        <w:jc w:val="center"/>
        <w:rPr>
          <w:rFonts w:ascii="Times New Roman" w:hAnsi="Times New Roman"/>
          <w:b/>
          <w:szCs w:val="24"/>
        </w:rPr>
      </w:pPr>
    </w:p>
    <w:p w:rsidR="005A17D9" w:rsidRPr="00111180" w:rsidRDefault="005A17D9" w:rsidP="005A17D9">
      <w:pPr>
        <w:spacing w:line="480" w:lineRule="auto"/>
        <w:contextualSpacing/>
        <w:jc w:val="center"/>
        <w:rPr>
          <w:rFonts w:ascii="Times New Roman" w:hAnsi="Times New Roman"/>
          <w:b/>
          <w:szCs w:val="24"/>
        </w:rPr>
      </w:pPr>
    </w:p>
    <w:p w:rsidR="005A17D9" w:rsidRPr="00111180" w:rsidRDefault="005A17D9" w:rsidP="005A17D9">
      <w:pPr>
        <w:spacing w:line="480" w:lineRule="auto"/>
        <w:contextualSpacing/>
        <w:rPr>
          <w:rFonts w:ascii="Times New Roman" w:hAnsi="Times New Roman"/>
          <w:b/>
          <w:szCs w:val="24"/>
        </w:rPr>
      </w:pPr>
      <w:r w:rsidRPr="00111180">
        <w:rPr>
          <w:rFonts w:ascii="Times New Roman" w:hAnsi="Times New Roman"/>
          <w:b/>
          <w:szCs w:val="24"/>
        </w:rPr>
        <w:t>First Words</w:t>
      </w:r>
    </w:p>
    <w:p w:rsidR="005A17D9" w:rsidRDefault="005A17D9" w:rsidP="005A17D9">
      <w:pPr>
        <w:spacing w:line="480" w:lineRule="auto"/>
        <w:ind w:firstLine="720"/>
        <w:contextualSpacing/>
        <w:rPr>
          <w:rFonts w:ascii="Times New Roman" w:hAnsi="Times New Roman"/>
          <w:szCs w:val="24"/>
        </w:rPr>
      </w:pPr>
      <w:r>
        <w:rPr>
          <w:rFonts w:ascii="Times New Roman" w:hAnsi="Times New Roman"/>
          <w:szCs w:val="24"/>
        </w:rPr>
        <w:t>When I was seven years old</w:t>
      </w:r>
      <w:r w:rsidRPr="00EF554C">
        <w:rPr>
          <w:rFonts w:ascii="Times New Roman" w:hAnsi="Times New Roman"/>
          <w:szCs w:val="24"/>
        </w:rPr>
        <w:t xml:space="preserve"> I fell in love with a</w:t>
      </w:r>
      <w:r>
        <w:rPr>
          <w:rFonts w:ascii="Times New Roman" w:hAnsi="Times New Roman"/>
          <w:szCs w:val="24"/>
        </w:rPr>
        <w:t xml:space="preserve"> field of buttercups. I</w:t>
      </w:r>
      <w:r w:rsidRPr="00EF554C">
        <w:rPr>
          <w:rFonts w:ascii="Times New Roman" w:hAnsi="Times New Roman"/>
          <w:szCs w:val="24"/>
        </w:rPr>
        <w:t xml:space="preserve"> remember the way their rich golden faces swayed in the breeze, sparkling</w:t>
      </w:r>
      <w:r>
        <w:rPr>
          <w:rFonts w:ascii="Times New Roman" w:hAnsi="Times New Roman"/>
          <w:szCs w:val="24"/>
        </w:rPr>
        <w:t xml:space="preserve"> against a grassy backdrop on a sunny summer’s day. </w:t>
      </w:r>
      <w:r w:rsidRPr="00EF554C">
        <w:rPr>
          <w:rFonts w:ascii="Times New Roman" w:hAnsi="Times New Roman"/>
          <w:szCs w:val="24"/>
        </w:rPr>
        <w:t>The flowers bobbed pleasantly around my knees as I moved among them.</w:t>
      </w:r>
      <w:r>
        <w:rPr>
          <w:rFonts w:ascii="Times New Roman" w:hAnsi="Times New Roman"/>
          <w:szCs w:val="24"/>
        </w:rPr>
        <w:t xml:space="preserve"> I picked a</w:t>
      </w:r>
      <w:r w:rsidRPr="00EF554C">
        <w:rPr>
          <w:rFonts w:ascii="Times New Roman" w:hAnsi="Times New Roman"/>
          <w:szCs w:val="24"/>
        </w:rPr>
        <w:t xml:space="preserve"> bouquet </w:t>
      </w:r>
      <w:r>
        <w:rPr>
          <w:rFonts w:ascii="Times New Roman" w:hAnsi="Times New Roman"/>
          <w:szCs w:val="24"/>
        </w:rPr>
        <w:t xml:space="preserve">as big as my hands could manage, </w:t>
      </w:r>
      <w:r w:rsidRPr="00EF554C">
        <w:rPr>
          <w:rFonts w:ascii="Times New Roman" w:hAnsi="Times New Roman"/>
          <w:szCs w:val="24"/>
        </w:rPr>
        <w:t>and still did not make a dent in the garden’s vast showiness. To my child’s mind it seemed as if the</w:t>
      </w:r>
      <w:r>
        <w:rPr>
          <w:rFonts w:ascii="Times New Roman" w:hAnsi="Times New Roman"/>
          <w:szCs w:val="24"/>
        </w:rPr>
        <w:t xml:space="preserve"> </w:t>
      </w:r>
      <w:r w:rsidRPr="00EF554C">
        <w:rPr>
          <w:rFonts w:ascii="Times New Roman" w:hAnsi="Times New Roman"/>
          <w:szCs w:val="24"/>
        </w:rPr>
        <w:t>enameled hillside stretched on forever</w:t>
      </w:r>
      <w:r>
        <w:rPr>
          <w:rFonts w:ascii="Times New Roman" w:hAnsi="Times New Roman"/>
          <w:szCs w:val="24"/>
        </w:rPr>
        <w:t xml:space="preserve">. </w:t>
      </w:r>
      <w:r w:rsidRPr="00EF554C">
        <w:rPr>
          <w:rFonts w:ascii="Times New Roman" w:hAnsi="Times New Roman"/>
          <w:szCs w:val="24"/>
        </w:rPr>
        <w:t xml:space="preserve">I flopped on my back to immerse myself completely, looking up at the blue sky through a fringe of gold and green. </w:t>
      </w:r>
    </w:p>
    <w:p w:rsidR="005A17D9"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That was my introduction to a place I have loved ever since, a magical corner of piedmont North Caroli</w:t>
      </w:r>
      <w:r>
        <w:rPr>
          <w:rFonts w:ascii="Times New Roman" w:hAnsi="Times New Roman"/>
          <w:szCs w:val="24"/>
        </w:rPr>
        <w:t xml:space="preserve">na on the banks of Deep River. </w:t>
      </w:r>
      <w:r w:rsidRPr="00EF554C">
        <w:rPr>
          <w:rFonts w:ascii="Times New Roman" w:hAnsi="Times New Roman"/>
          <w:szCs w:val="24"/>
        </w:rPr>
        <w:t>My parents had selected and purchased this bit of field-and-forest land, and they were bringing my brothers and me to see it for the first</w:t>
      </w:r>
      <w:r>
        <w:rPr>
          <w:rFonts w:ascii="Times New Roman" w:hAnsi="Times New Roman"/>
          <w:szCs w:val="24"/>
        </w:rPr>
        <w:t xml:space="preserve"> time. The place had dressed itself in buttercups as if to</w:t>
      </w:r>
      <w:r w:rsidRPr="00EF554C">
        <w:rPr>
          <w:rFonts w:ascii="Times New Roman" w:hAnsi="Times New Roman"/>
          <w:szCs w:val="24"/>
        </w:rPr>
        <w:t xml:space="preserve"> honor the occasion.  </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I had the good fortune to live with that bloomy field for many years, and in butte</w:t>
      </w:r>
      <w:r>
        <w:rPr>
          <w:rFonts w:ascii="Times New Roman" w:hAnsi="Times New Roman"/>
          <w:szCs w:val="24"/>
        </w:rPr>
        <w:t xml:space="preserve">rcup season I always rejoiced. </w:t>
      </w:r>
      <w:r w:rsidRPr="00EF554C">
        <w:rPr>
          <w:rFonts w:ascii="Times New Roman" w:hAnsi="Times New Roman"/>
          <w:szCs w:val="24"/>
        </w:rPr>
        <w:t>When the tiny yellow goblets appeared in early summer, they spoke to me of beauty and joy, they sang to me of home and belonging, of refresh</w:t>
      </w:r>
      <w:r>
        <w:rPr>
          <w:rFonts w:ascii="Times New Roman" w:hAnsi="Times New Roman"/>
          <w:szCs w:val="24"/>
        </w:rPr>
        <w:t xml:space="preserve">ing days under dazzling skies. </w:t>
      </w:r>
      <w:r w:rsidRPr="00EF554C">
        <w:rPr>
          <w:rFonts w:ascii="Times New Roman" w:hAnsi="Times New Roman"/>
          <w:szCs w:val="24"/>
        </w:rPr>
        <w:t>Even today, when those flowers and the field where they grew are long gone, plowed under in the relentless march of the Bulldozer Revolution, the si</w:t>
      </w:r>
      <w:r>
        <w:rPr>
          <w:rFonts w:ascii="Times New Roman" w:hAnsi="Times New Roman"/>
          <w:szCs w:val="24"/>
        </w:rPr>
        <w:t>ght of a buttercup</w:t>
      </w:r>
      <w:r w:rsidRPr="00EF554C">
        <w:rPr>
          <w:rFonts w:ascii="Times New Roman" w:hAnsi="Times New Roman"/>
          <w:szCs w:val="24"/>
        </w:rPr>
        <w:t xml:space="preserve"> lift</w:t>
      </w:r>
      <w:r>
        <w:rPr>
          <w:rFonts w:ascii="Times New Roman" w:hAnsi="Times New Roman"/>
          <w:szCs w:val="24"/>
        </w:rPr>
        <w:t>s</w:t>
      </w:r>
      <w:r w:rsidRPr="00EF554C">
        <w:rPr>
          <w:rFonts w:ascii="Times New Roman" w:hAnsi="Times New Roman"/>
          <w:szCs w:val="24"/>
        </w:rPr>
        <w:t xml:space="preserve"> my heart, transport</w:t>
      </w:r>
      <w:r>
        <w:rPr>
          <w:rFonts w:ascii="Times New Roman" w:hAnsi="Times New Roman"/>
          <w:szCs w:val="24"/>
        </w:rPr>
        <w:t>s</w:t>
      </w:r>
      <w:r w:rsidRPr="00EF554C">
        <w:rPr>
          <w:rFonts w:ascii="Times New Roman" w:hAnsi="Times New Roman"/>
          <w:szCs w:val="24"/>
        </w:rPr>
        <w:t xml:space="preserve"> </w:t>
      </w:r>
      <w:r>
        <w:rPr>
          <w:rFonts w:ascii="Times New Roman" w:hAnsi="Times New Roman"/>
          <w:szCs w:val="24"/>
        </w:rPr>
        <w:t>me back to that first</w:t>
      </w:r>
      <w:r w:rsidRPr="00EF554C">
        <w:rPr>
          <w:rFonts w:ascii="Times New Roman" w:hAnsi="Times New Roman"/>
          <w:szCs w:val="24"/>
        </w:rPr>
        <w:t xml:space="preserve"> introduction, that first prof</w:t>
      </w:r>
      <w:r>
        <w:rPr>
          <w:rFonts w:ascii="Times New Roman" w:hAnsi="Times New Roman"/>
          <w:szCs w:val="24"/>
        </w:rPr>
        <w:t>oundly moving and companionable hillside visit</w:t>
      </w:r>
      <w:r w:rsidRPr="00EF554C">
        <w:rPr>
          <w:rFonts w:ascii="Times New Roman" w:hAnsi="Times New Roman"/>
          <w:szCs w:val="24"/>
        </w:rPr>
        <w:t>.</w:t>
      </w:r>
      <w:r>
        <w:rPr>
          <w:rStyle w:val="EndnoteReference"/>
          <w:rFonts w:ascii="Times New Roman" w:hAnsi="Times New Roman"/>
          <w:szCs w:val="24"/>
        </w:rPr>
        <w:endnoteReference w:id="1"/>
      </w:r>
      <w:r w:rsidRPr="00EF554C">
        <w:rPr>
          <w:rFonts w:ascii="Times New Roman" w:hAnsi="Times New Roman"/>
          <w:szCs w:val="24"/>
        </w:rPr>
        <w:t xml:space="preserve">  </w:t>
      </w:r>
    </w:p>
    <w:p w:rsidR="005A17D9" w:rsidRPr="00EF554C" w:rsidRDefault="005A17D9" w:rsidP="005A17D9">
      <w:pPr>
        <w:spacing w:line="480" w:lineRule="auto"/>
        <w:ind w:firstLine="720"/>
        <w:contextualSpacing/>
        <w:rPr>
          <w:rFonts w:ascii="Times New Roman" w:hAnsi="Times New Roman"/>
          <w:szCs w:val="24"/>
        </w:rPr>
      </w:pPr>
      <w:r>
        <w:rPr>
          <w:rFonts w:ascii="Times New Roman" w:hAnsi="Times New Roman"/>
          <w:szCs w:val="24"/>
        </w:rPr>
        <w:t xml:space="preserve">The land speaks. </w:t>
      </w:r>
      <w:r w:rsidRPr="00EF554C">
        <w:rPr>
          <w:rFonts w:ascii="Times New Roman" w:hAnsi="Times New Roman"/>
          <w:szCs w:val="24"/>
        </w:rPr>
        <w:t xml:space="preserve">On some level we all know this, whether or not we have </w:t>
      </w:r>
      <w:r>
        <w:rPr>
          <w:rFonts w:ascii="Times New Roman" w:hAnsi="Times New Roman"/>
          <w:szCs w:val="24"/>
        </w:rPr>
        <w:t xml:space="preserve">experienced anything like a bobbing buttercup welcome. </w:t>
      </w:r>
      <w:r w:rsidRPr="00EF554C">
        <w:rPr>
          <w:rFonts w:ascii="Times New Roman" w:hAnsi="Times New Roman"/>
          <w:szCs w:val="24"/>
        </w:rPr>
        <w:t xml:space="preserve">No matter how close or far from forest, ocean, desert, river, lake, grassland, or farm we may live, we startle when we hear a branch snap, grab jackets if there is frost on the windowpane.  </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The languages of the land, how</w:t>
      </w:r>
      <w:r>
        <w:rPr>
          <w:rFonts w:ascii="Times New Roman" w:hAnsi="Times New Roman"/>
          <w:szCs w:val="24"/>
        </w:rPr>
        <w:t xml:space="preserve">ever, are not human languages. </w:t>
      </w:r>
      <w:r w:rsidRPr="00EF554C">
        <w:rPr>
          <w:rFonts w:ascii="Times New Roman" w:hAnsi="Times New Roman"/>
          <w:szCs w:val="24"/>
        </w:rPr>
        <w:t>As Peter Friederici writes in this volume, “the land on which we all rely has a different sort of fluency than we.”  This fluency, this communicative capacity, exists and carries in it countless important messages.</w:t>
      </w:r>
      <w:r>
        <w:rPr>
          <w:rFonts w:ascii="Times New Roman" w:hAnsi="Times New Roman"/>
          <w:szCs w:val="24"/>
        </w:rPr>
        <w:t xml:space="preserve"> </w:t>
      </w:r>
      <w:r w:rsidRPr="00EF554C">
        <w:rPr>
          <w:rFonts w:ascii="Times New Roman" w:hAnsi="Times New Roman"/>
          <w:szCs w:val="24"/>
        </w:rPr>
        <w:t>But in order to unlock and appreciate those messages, we must study carefully the land’s language.</w:t>
      </w:r>
      <w:r>
        <w:rPr>
          <w:rFonts w:ascii="Times New Roman" w:hAnsi="Times New Roman"/>
          <w:szCs w:val="24"/>
        </w:rPr>
        <w:t xml:space="preserve"> </w:t>
      </w:r>
      <w:r w:rsidRPr="00EF554C">
        <w:rPr>
          <w:rFonts w:ascii="Times New Roman" w:hAnsi="Times New Roman"/>
          <w:szCs w:val="24"/>
        </w:rPr>
        <w:t>Most of u</w:t>
      </w:r>
      <w:r>
        <w:rPr>
          <w:rFonts w:ascii="Times New Roman" w:hAnsi="Times New Roman"/>
          <w:szCs w:val="24"/>
        </w:rPr>
        <w:t xml:space="preserve">s know the rudimentary basics. </w:t>
      </w:r>
      <w:r w:rsidRPr="00EF554C">
        <w:rPr>
          <w:rFonts w:ascii="Times New Roman" w:hAnsi="Times New Roman"/>
          <w:szCs w:val="24"/>
        </w:rPr>
        <w:t>We scan the horizon, for example, when we hear thunder</w:t>
      </w:r>
      <w:r>
        <w:rPr>
          <w:rFonts w:ascii="Times New Roman" w:hAnsi="Times New Roman"/>
          <w:szCs w:val="24"/>
        </w:rPr>
        <w:t xml:space="preserve">. </w:t>
      </w:r>
      <w:r w:rsidRPr="00EF554C">
        <w:rPr>
          <w:rFonts w:ascii="Times New Roman" w:hAnsi="Times New Roman"/>
          <w:szCs w:val="24"/>
        </w:rPr>
        <w:t>Is a storm coming?  How soon?  These are questions we routinely—though often wordlessly—ask, our eyes searching the distance for answers</w:t>
      </w:r>
      <w:r>
        <w:rPr>
          <w:rFonts w:ascii="Times New Roman" w:hAnsi="Times New Roman"/>
          <w:szCs w:val="24"/>
        </w:rPr>
        <w:t xml:space="preserve">. </w:t>
      </w:r>
      <w:r w:rsidRPr="00EF554C">
        <w:rPr>
          <w:rFonts w:ascii="Times New Roman" w:hAnsi="Times New Roman"/>
          <w:szCs w:val="24"/>
        </w:rPr>
        <w:t xml:space="preserve">Sometimes the land sends back a clear response, showing dark clouds on the horizon some four miles away, perhaps, with threads of gray </w:t>
      </w:r>
      <w:r>
        <w:rPr>
          <w:rFonts w:ascii="Times New Roman" w:hAnsi="Times New Roman"/>
          <w:szCs w:val="24"/>
        </w:rPr>
        <w:t xml:space="preserve">rain visibly staining the sky. </w:t>
      </w:r>
      <w:r w:rsidRPr="00EF554C">
        <w:rPr>
          <w:rFonts w:ascii="Times New Roman" w:hAnsi="Times New Roman"/>
          <w:szCs w:val="24"/>
        </w:rPr>
        <w:t>Other times the answer is less straightforward, a series of continued low rumbles with no additional information offered.</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These are basic conversations, essential elementary dial</w:t>
      </w:r>
      <w:r>
        <w:rPr>
          <w:rFonts w:ascii="Times New Roman" w:hAnsi="Times New Roman"/>
          <w:szCs w:val="24"/>
        </w:rPr>
        <w:t xml:space="preserve">ogues familiar to many people. </w:t>
      </w:r>
      <w:r w:rsidRPr="00EF554C">
        <w:rPr>
          <w:rFonts w:ascii="Times New Roman" w:hAnsi="Times New Roman"/>
          <w:szCs w:val="24"/>
        </w:rPr>
        <w:t>I think of them as equivalent to mastering “thank you” and “hello” in</w:t>
      </w:r>
      <w:r>
        <w:rPr>
          <w:rFonts w:ascii="Times New Roman" w:hAnsi="Times New Roman"/>
          <w:szCs w:val="24"/>
        </w:rPr>
        <w:t xml:space="preserve"> an unfamiliar human language. </w:t>
      </w:r>
      <w:r w:rsidRPr="00EF554C">
        <w:rPr>
          <w:rFonts w:ascii="Times New Roman" w:hAnsi="Times New Roman"/>
          <w:szCs w:val="24"/>
        </w:rPr>
        <w:t>They are first steps, building blocks toward language mastery, but they are only that</w:t>
      </w:r>
      <w:r>
        <w:rPr>
          <w:rFonts w:ascii="Times New Roman" w:hAnsi="Times New Roman"/>
          <w:szCs w:val="24"/>
        </w:rPr>
        <w:t xml:space="preserve">. </w:t>
      </w:r>
      <w:r w:rsidRPr="00EF554C">
        <w:rPr>
          <w:rFonts w:ascii="Times New Roman" w:hAnsi="Times New Roman"/>
          <w:szCs w:val="24"/>
        </w:rPr>
        <w:t>As with human languages, longer and more complex conversations are possible, but they require deeper knowledge, further study, attentive listening</w:t>
      </w:r>
      <w:r>
        <w:rPr>
          <w:rFonts w:ascii="Times New Roman" w:hAnsi="Times New Roman"/>
          <w:szCs w:val="24"/>
        </w:rPr>
        <w:t xml:space="preserve">. </w:t>
      </w:r>
      <w:r w:rsidRPr="00EF554C">
        <w:rPr>
          <w:rFonts w:ascii="Times New Roman" w:hAnsi="Times New Roman"/>
          <w:szCs w:val="24"/>
        </w:rPr>
        <w:t xml:space="preserve">Some of us have moved beyond elementary to intermediate land-language mastery.  </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As a child in my blooming corner of North Carolina I gained a working knowledge of</w:t>
      </w:r>
      <w:r>
        <w:rPr>
          <w:rFonts w:ascii="Times New Roman" w:hAnsi="Times New Roman"/>
          <w:szCs w:val="24"/>
        </w:rPr>
        <w:t xml:space="preserve"> the land’s piedmont dialect. </w:t>
      </w:r>
      <w:r w:rsidRPr="00EF554C">
        <w:rPr>
          <w:rFonts w:ascii="Times New Roman" w:hAnsi="Times New Roman"/>
          <w:szCs w:val="24"/>
        </w:rPr>
        <w:t>Robins and bluebirds meant spring, as did blossoming redbud and dogwood trees.  Buttercups and h</w:t>
      </w:r>
      <w:r>
        <w:rPr>
          <w:rFonts w:ascii="Times New Roman" w:hAnsi="Times New Roman"/>
          <w:szCs w:val="24"/>
        </w:rPr>
        <w:t xml:space="preserve">ummingbirds told of summer. </w:t>
      </w:r>
      <w:r w:rsidRPr="00EF554C">
        <w:rPr>
          <w:rFonts w:ascii="Times New Roman" w:hAnsi="Times New Roman"/>
          <w:szCs w:val="24"/>
        </w:rPr>
        <w:t>Goldenrod stood as a harbinger of fall, which in turn offered delectable scuppernong grapes</w:t>
      </w:r>
      <w:r>
        <w:rPr>
          <w:rFonts w:ascii="Times New Roman" w:hAnsi="Times New Roman"/>
          <w:szCs w:val="24"/>
        </w:rPr>
        <w:t xml:space="preserve">. </w:t>
      </w:r>
      <w:r w:rsidRPr="00EF554C">
        <w:rPr>
          <w:rFonts w:ascii="Times New Roman" w:hAnsi="Times New Roman"/>
          <w:szCs w:val="24"/>
        </w:rPr>
        <w:t>The land’s language of temperature involved cicadas and rho</w:t>
      </w:r>
      <w:r>
        <w:rPr>
          <w:rFonts w:ascii="Times New Roman" w:hAnsi="Times New Roman"/>
          <w:szCs w:val="24"/>
        </w:rPr>
        <w:t>dodendrons. To the question, “H</w:t>
      </w:r>
      <w:r w:rsidRPr="00EF554C">
        <w:rPr>
          <w:rFonts w:ascii="Times New Roman" w:hAnsi="Times New Roman"/>
          <w:szCs w:val="24"/>
        </w:rPr>
        <w:t>ow hot is this summer afternoon?” cicadas will trill an informative answer: their music becomes louder and more i</w:t>
      </w:r>
      <w:r>
        <w:rPr>
          <w:rFonts w:ascii="Times New Roman" w:hAnsi="Times New Roman"/>
          <w:szCs w:val="24"/>
        </w:rPr>
        <w:t xml:space="preserve">nsistent as temperatures rise. </w:t>
      </w:r>
      <w:r w:rsidRPr="00EF554C">
        <w:rPr>
          <w:rFonts w:ascii="Times New Roman" w:hAnsi="Times New Roman"/>
          <w:szCs w:val="24"/>
        </w:rPr>
        <w:t>Rhododendrons, on the other hand, tell of cold, curling their long leaves more</w:t>
      </w:r>
      <w:r>
        <w:rPr>
          <w:rFonts w:ascii="Times New Roman" w:hAnsi="Times New Roman"/>
          <w:szCs w:val="24"/>
        </w:rPr>
        <w:t xml:space="preserve"> tightly as temperatures drop. </w:t>
      </w:r>
      <w:r w:rsidRPr="00EF554C">
        <w:rPr>
          <w:rFonts w:ascii="Times New Roman" w:hAnsi="Times New Roman"/>
          <w:szCs w:val="24"/>
        </w:rPr>
        <w:t>In winter my mother consults rhododendrons as readily as thermometers when she wants to know what to e</w:t>
      </w:r>
      <w:r>
        <w:rPr>
          <w:rFonts w:ascii="Times New Roman" w:hAnsi="Times New Roman"/>
          <w:szCs w:val="24"/>
        </w:rPr>
        <w:t xml:space="preserve">xpect when she steps outside. </w:t>
      </w:r>
      <w:r w:rsidRPr="00EF554C">
        <w:rPr>
          <w:rFonts w:ascii="Times New Roman" w:hAnsi="Times New Roman"/>
          <w:szCs w:val="24"/>
        </w:rPr>
        <w:t>If the plant looks as if it is covered with green cigars, then bundle up. For me, this reference is so ingrained that</w:t>
      </w:r>
      <w:r>
        <w:rPr>
          <w:rFonts w:ascii="Times New Roman" w:hAnsi="Times New Roman"/>
          <w:szCs w:val="24"/>
        </w:rPr>
        <w:t xml:space="preserve"> I have </w:t>
      </w:r>
      <w:r w:rsidRPr="00EF554C">
        <w:rPr>
          <w:rFonts w:ascii="Times New Roman" w:hAnsi="Times New Roman"/>
          <w:szCs w:val="24"/>
        </w:rPr>
        <w:t>shiver</w:t>
      </w:r>
      <w:r>
        <w:rPr>
          <w:rFonts w:ascii="Times New Roman" w:hAnsi="Times New Roman"/>
          <w:szCs w:val="24"/>
        </w:rPr>
        <w:t>ed</w:t>
      </w:r>
      <w:r w:rsidRPr="00EF554C">
        <w:rPr>
          <w:rFonts w:ascii="Times New Roman" w:hAnsi="Times New Roman"/>
          <w:szCs w:val="24"/>
        </w:rPr>
        <w:t xml:space="preserve"> while simply looking—from a warmly heated room—at a tightly curled plant.</w:t>
      </w:r>
      <w:r>
        <w:rPr>
          <w:rFonts w:ascii="Times New Roman" w:hAnsi="Times New Roman"/>
          <w:szCs w:val="24"/>
        </w:rPr>
        <w:t xml:space="preserve">  </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This kind of knowledge represents a working competency in a pa</w:t>
      </w:r>
      <w:r>
        <w:rPr>
          <w:rFonts w:ascii="Times New Roman" w:hAnsi="Times New Roman"/>
          <w:szCs w:val="24"/>
        </w:rPr>
        <w:t xml:space="preserve">rticular language of the land. </w:t>
      </w:r>
      <w:r w:rsidRPr="00EF554C">
        <w:rPr>
          <w:rFonts w:ascii="Times New Roman" w:hAnsi="Times New Roman"/>
          <w:szCs w:val="24"/>
        </w:rPr>
        <w:t xml:space="preserve">It goes beyond the rudimentary “hello/thank you” thunder exchange, but by </w:t>
      </w:r>
      <w:r>
        <w:rPr>
          <w:rFonts w:ascii="Times New Roman" w:hAnsi="Times New Roman"/>
          <w:szCs w:val="24"/>
        </w:rPr>
        <w:t xml:space="preserve">itself it is not true fluency. </w:t>
      </w:r>
      <w:r w:rsidRPr="00EF554C">
        <w:rPr>
          <w:rFonts w:ascii="Times New Roman" w:hAnsi="Times New Roman"/>
          <w:szCs w:val="24"/>
        </w:rPr>
        <w:t xml:space="preserve">It may get you to the train station, so to speak, but it will not enable you to read the masterworks or debate the finer points of history or </w:t>
      </w:r>
      <w:r>
        <w:rPr>
          <w:rFonts w:ascii="Times New Roman" w:hAnsi="Times New Roman"/>
          <w:szCs w:val="24"/>
        </w:rPr>
        <w:t xml:space="preserve">philosophy. </w:t>
      </w:r>
      <w:r w:rsidRPr="00EF554C">
        <w:rPr>
          <w:rFonts w:ascii="Times New Roman" w:hAnsi="Times New Roman"/>
          <w:szCs w:val="24"/>
        </w:rPr>
        <w:t xml:space="preserve">Like human languages, the languages of the land are rich and complex, vibrant, </w:t>
      </w:r>
      <w:r>
        <w:rPr>
          <w:rFonts w:ascii="Times New Roman" w:hAnsi="Times New Roman"/>
          <w:szCs w:val="24"/>
        </w:rPr>
        <w:t xml:space="preserve">and full of subtlety and nuance. </w:t>
      </w:r>
      <w:r w:rsidRPr="00EF554C">
        <w:rPr>
          <w:rFonts w:ascii="Times New Roman" w:hAnsi="Times New Roman"/>
          <w:szCs w:val="24"/>
        </w:rPr>
        <w:t>They are rife with variety, teeming with local</w:t>
      </w:r>
      <w:r>
        <w:rPr>
          <w:rFonts w:ascii="Times New Roman" w:hAnsi="Times New Roman"/>
          <w:szCs w:val="24"/>
        </w:rPr>
        <w:t xml:space="preserve"> idiom. </w:t>
      </w:r>
      <w:r w:rsidRPr="00EF554C">
        <w:rPr>
          <w:rFonts w:ascii="Times New Roman" w:hAnsi="Times New Roman"/>
          <w:szCs w:val="24"/>
        </w:rPr>
        <w:t>Only true masters understand these immensely complicated languages with real sophistication</w:t>
      </w:r>
      <w:r>
        <w:rPr>
          <w:rFonts w:ascii="Times New Roman" w:hAnsi="Times New Roman"/>
          <w:szCs w:val="24"/>
        </w:rPr>
        <w:t xml:space="preserve">. </w:t>
      </w:r>
      <w:r w:rsidRPr="00EF554C">
        <w:rPr>
          <w:rFonts w:ascii="Times New Roman" w:hAnsi="Times New Roman"/>
          <w:szCs w:val="24"/>
        </w:rPr>
        <w:t xml:space="preserve">Only genuinely fluent speakers grasp their subtler shades of meaning.  </w:t>
      </w:r>
    </w:p>
    <w:p w:rsidR="005A17D9" w:rsidRDefault="005A17D9" w:rsidP="005A17D9">
      <w:pPr>
        <w:spacing w:line="480" w:lineRule="auto"/>
        <w:ind w:firstLine="720"/>
        <w:contextualSpacing/>
        <w:rPr>
          <w:rFonts w:ascii="Times New Roman" w:hAnsi="Times New Roman"/>
          <w:b/>
          <w:szCs w:val="24"/>
        </w:rPr>
      </w:pPr>
    </w:p>
    <w:p w:rsidR="005A17D9" w:rsidRPr="002A7902" w:rsidRDefault="005A17D9" w:rsidP="005A17D9">
      <w:pPr>
        <w:spacing w:line="480" w:lineRule="auto"/>
        <w:contextualSpacing/>
        <w:rPr>
          <w:rFonts w:ascii="Times New Roman" w:hAnsi="Times New Roman"/>
          <w:b/>
          <w:szCs w:val="24"/>
        </w:rPr>
      </w:pPr>
      <w:r w:rsidRPr="002A7902">
        <w:rPr>
          <w:rFonts w:ascii="Times New Roman" w:hAnsi="Times New Roman"/>
          <w:b/>
          <w:szCs w:val="24"/>
        </w:rPr>
        <w:t>Many languages</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I have met people who clearly have developed fluency with the land.</w:t>
      </w:r>
      <w:r>
        <w:rPr>
          <w:rFonts w:ascii="Times New Roman" w:hAnsi="Times New Roman"/>
          <w:szCs w:val="24"/>
        </w:rPr>
        <w:t xml:space="preserve"> </w:t>
      </w:r>
      <w:r w:rsidRPr="00EF554C">
        <w:rPr>
          <w:rFonts w:ascii="Times New Roman" w:hAnsi="Times New Roman"/>
          <w:szCs w:val="24"/>
        </w:rPr>
        <w:t>I once stood with an angler, for example, who pointed out what seemed to me nearly imperceptible changes in light, shadow, and texture in a mountain pond</w:t>
      </w:r>
      <w:r>
        <w:rPr>
          <w:rFonts w:ascii="Times New Roman" w:hAnsi="Times New Roman"/>
          <w:szCs w:val="24"/>
        </w:rPr>
        <w:t xml:space="preserve">. </w:t>
      </w:r>
      <w:r w:rsidRPr="00EF554C">
        <w:rPr>
          <w:rFonts w:ascii="Times New Roman" w:hAnsi="Times New Roman"/>
          <w:szCs w:val="24"/>
        </w:rPr>
        <w:t>Alone, I would almost certainly not have noticed these patterns at all, and if I had I would have attributed them to the day’s light breezes</w:t>
      </w:r>
      <w:r>
        <w:rPr>
          <w:rFonts w:ascii="Times New Roman" w:hAnsi="Times New Roman"/>
          <w:szCs w:val="24"/>
        </w:rPr>
        <w:t xml:space="preserve">. </w:t>
      </w:r>
      <w:r w:rsidRPr="00EF554C">
        <w:rPr>
          <w:rFonts w:ascii="Times New Roman" w:hAnsi="Times New Roman"/>
          <w:szCs w:val="24"/>
        </w:rPr>
        <w:t xml:space="preserve">I was a complete novice at the fish language he had thoroughly </w:t>
      </w:r>
      <w:r>
        <w:rPr>
          <w:rFonts w:ascii="Times New Roman" w:hAnsi="Times New Roman"/>
          <w:szCs w:val="24"/>
        </w:rPr>
        <w:t xml:space="preserve">mastered. </w:t>
      </w:r>
      <w:r w:rsidRPr="00EF554C">
        <w:rPr>
          <w:rFonts w:ascii="Times New Roman" w:hAnsi="Times New Roman"/>
          <w:szCs w:val="24"/>
        </w:rPr>
        <w:t>A fish would have had to leap bodily from the wa</w:t>
      </w:r>
      <w:r>
        <w:rPr>
          <w:rFonts w:ascii="Times New Roman" w:hAnsi="Times New Roman"/>
          <w:szCs w:val="24"/>
        </w:rPr>
        <w:t xml:space="preserve">ter to inform me it was there. </w:t>
      </w:r>
      <w:r w:rsidRPr="00EF554C">
        <w:rPr>
          <w:rFonts w:ascii="Times New Roman" w:hAnsi="Times New Roman"/>
          <w:szCs w:val="24"/>
        </w:rPr>
        <w:t>But to him, these subtle ripples had the same ef</w:t>
      </w:r>
      <w:r>
        <w:rPr>
          <w:rFonts w:ascii="Times New Roman" w:hAnsi="Times New Roman"/>
          <w:szCs w:val="24"/>
        </w:rPr>
        <w:t xml:space="preserve">fect. </w:t>
      </w:r>
      <w:r w:rsidRPr="00EF554C">
        <w:rPr>
          <w:rFonts w:ascii="Times New Roman" w:hAnsi="Times New Roman"/>
          <w:szCs w:val="24"/>
        </w:rPr>
        <w:t xml:space="preserve">Because he was fully fluent, these were readily recognizable signals, loud and clear announcements essentially trumpeting news of fish whereabouts.  </w:t>
      </w:r>
    </w:p>
    <w:p w:rsidR="005A17D9" w:rsidRPr="00EF554C"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Like my fisherman, other harvesters have developed impressive land-language</w:t>
      </w:r>
      <w:r>
        <w:rPr>
          <w:rFonts w:ascii="Times New Roman" w:hAnsi="Times New Roman"/>
          <w:szCs w:val="24"/>
        </w:rPr>
        <w:t xml:space="preserve"> fluency. Hunters, </w:t>
      </w:r>
      <w:r w:rsidRPr="00EF554C">
        <w:rPr>
          <w:rFonts w:ascii="Times New Roman" w:hAnsi="Times New Roman"/>
          <w:szCs w:val="24"/>
        </w:rPr>
        <w:t>herb-gatherers, trappers, and the like—“those whose livelihoods have depended on close observation of the environment around them,” as Peter Friederici notes—typically had to master subtleties of the land’s speech</w:t>
      </w:r>
      <w:r>
        <w:rPr>
          <w:rFonts w:ascii="Times New Roman" w:hAnsi="Times New Roman"/>
          <w:szCs w:val="24"/>
        </w:rPr>
        <w:t xml:space="preserve">. </w:t>
      </w:r>
      <w:r w:rsidRPr="00EF554C">
        <w:rPr>
          <w:rFonts w:ascii="Times New Roman" w:hAnsi="Times New Roman"/>
          <w:szCs w:val="24"/>
        </w:rPr>
        <w:t>In this volume, longtime woodsman William R. “Bud” Moore, speaking of his trapping experience, forthrightly explained this pattern</w:t>
      </w:r>
      <w:r>
        <w:rPr>
          <w:rFonts w:ascii="Times New Roman" w:hAnsi="Times New Roman"/>
          <w:szCs w:val="24"/>
        </w:rPr>
        <w:t xml:space="preserve"> to interviewer James Lewis. </w:t>
      </w:r>
      <w:r w:rsidRPr="00EF554C">
        <w:rPr>
          <w:rFonts w:ascii="Times New Roman" w:hAnsi="Times New Roman"/>
          <w:szCs w:val="24"/>
        </w:rPr>
        <w:t>“If you’re going to go out here and catch furs enough to make it pay,” Moore told Lewis, “why you’re going to have to understand the habits of these critters and what they eat and what they catch and how to make sets and you got to be reading the land all the tim</w:t>
      </w:r>
      <w:r>
        <w:rPr>
          <w:rFonts w:ascii="Times New Roman" w:hAnsi="Times New Roman"/>
          <w:szCs w:val="24"/>
        </w:rPr>
        <w:t xml:space="preserve">e.” </w:t>
      </w:r>
      <w:r w:rsidRPr="00EF554C">
        <w:rPr>
          <w:rFonts w:ascii="Times New Roman" w:hAnsi="Times New Roman"/>
          <w:szCs w:val="24"/>
        </w:rPr>
        <w:t>Moore’s choice of language—“reading the land”—speaks directly to the communicative capacity of the natural world.</w:t>
      </w:r>
      <w:r>
        <w:rPr>
          <w:rFonts w:ascii="Times New Roman" w:hAnsi="Times New Roman"/>
          <w:szCs w:val="24"/>
        </w:rPr>
        <w:t xml:space="preserve"> </w:t>
      </w:r>
      <w:r w:rsidRPr="00EF554C">
        <w:rPr>
          <w:rFonts w:ascii="Times New Roman" w:hAnsi="Times New Roman"/>
          <w:szCs w:val="24"/>
        </w:rPr>
        <w:t xml:space="preserve">His catalog of necessary knowledge—“the habits of these critters and what they eat and what they catch and how to make sets”—indicates his sense that human fluency with the land’s speech must be developed and honed through careful attention and diligent practice.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This idea that the land speaks, that it has languages humans can hear, read, understand, and respond to, emerges</w:t>
      </w:r>
      <w:r>
        <w:rPr>
          <w:rFonts w:ascii="Times New Roman" w:hAnsi="Times New Roman"/>
          <w:szCs w:val="24"/>
        </w:rPr>
        <w:t xml:space="preserve"> from</w:t>
      </w:r>
      <w:r w:rsidRPr="00EF554C">
        <w:rPr>
          <w:rFonts w:ascii="Times New Roman" w:hAnsi="Times New Roman"/>
          <w:szCs w:val="24"/>
        </w:rPr>
        <w:t xml:space="preserve"> </w:t>
      </w:r>
      <w:r>
        <w:rPr>
          <w:rFonts w:ascii="Times New Roman" w:hAnsi="Times New Roman"/>
          <w:szCs w:val="24"/>
        </w:rPr>
        <w:t xml:space="preserve">the interviews in this volume. </w:t>
      </w:r>
      <w:r w:rsidRPr="00EF554C">
        <w:rPr>
          <w:rFonts w:ascii="Times New Roman" w:hAnsi="Times New Roman"/>
          <w:szCs w:val="24"/>
        </w:rPr>
        <w:t>It builds on a central tenet of environmental history: that nonhuman nature has agency, that it plays an active role in human affairs.</w:t>
      </w:r>
      <w:r>
        <w:rPr>
          <w:rFonts w:ascii="Times New Roman" w:hAnsi="Times New Roman"/>
          <w:szCs w:val="24"/>
        </w:rPr>
        <w:t xml:space="preserve"> </w:t>
      </w:r>
      <w:r w:rsidRPr="00EF554C">
        <w:rPr>
          <w:rFonts w:ascii="Times New Roman" w:hAnsi="Times New Roman"/>
          <w:szCs w:val="24"/>
        </w:rPr>
        <w:t>The narratives and analyses gathered here offer the land’s communicative power as a particular form this agency takes, a specific way nonhuman activity shapes human lives, human communities, human health, and human stories.</w:t>
      </w:r>
      <w:r>
        <w:rPr>
          <w:rFonts w:ascii="Times New Roman" w:hAnsi="Times New Roman"/>
          <w:szCs w:val="24"/>
        </w:rPr>
        <w:t xml:space="preserve"> But the narrators and authors in this volume do not stop there. </w:t>
      </w:r>
      <w:r w:rsidRPr="00EF554C">
        <w:rPr>
          <w:rFonts w:ascii="Times New Roman" w:hAnsi="Times New Roman"/>
          <w:szCs w:val="24"/>
        </w:rPr>
        <w:t>They continue on, making a number of additional contributions</w:t>
      </w:r>
      <w:r>
        <w:rPr>
          <w:rFonts w:ascii="Times New Roman" w:hAnsi="Times New Roman"/>
          <w:szCs w:val="24"/>
        </w:rPr>
        <w:t xml:space="preserve">. </w:t>
      </w:r>
      <w:r w:rsidRPr="00EF554C">
        <w:rPr>
          <w:rFonts w:ascii="Times New Roman" w:hAnsi="Times New Roman"/>
          <w:szCs w:val="24"/>
        </w:rPr>
        <w:t>They offer insights into ways land-language fluency has been</w:t>
      </w:r>
      <w:r>
        <w:rPr>
          <w:rFonts w:ascii="Times New Roman" w:hAnsi="Times New Roman"/>
          <w:szCs w:val="24"/>
        </w:rPr>
        <w:t xml:space="preserve"> developed. </w:t>
      </w:r>
      <w:r w:rsidRPr="00EF554C">
        <w:rPr>
          <w:rFonts w:ascii="Times New Roman" w:hAnsi="Times New Roman"/>
          <w:szCs w:val="24"/>
        </w:rPr>
        <w:t>They illuminate patterns sophisticated fluency has revealed</w:t>
      </w:r>
      <w:r>
        <w:rPr>
          <w:rFonts w:ascii="Times New Roman" w:hAnsi="Times New Roman"/>
          <w:szCs w:val="24"/>
        </w:rPr>
        <w:t xml:space="preserve">. </w:t>
      </w:r>
      <w:r w:rsidRPr="00EF554C">
        <w:rPr>
          <w:rFonts w:ascii="Times New Roman" w:hAnsi="Times New Roman"/>
          <w:szCs w:val="24"/>
        </w:rPr>
        <w:t>They explore benefits fluency has enabled, and warn of dangers where fluency has failed.  They show us fluency in action, narrate fluency’s translation into policy,</w:t>
      </w:r>
      <w:r>
        <w:rPr>
          <w:rFonts w:ascii="Times New Roman" w:hAnsi="Times New Roman"/>
          <w:szCs w:val="24"/>
        </w:rPr>
        <w:t xml:space="preserve"> point to where fluency is documented in archives, </w:t>
      </w:r>
      <w:r w:rsidRPr="00EF554C">
        <w:rPr>
          <w:rFonts w:ascii="Times New Roman" w:hAnsi="Times New Roman"/>
          <w:szCs w:val="24"/>
        </w:rPr>
        <w:t>and tell of fluency dispossessed.</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These contributions and the ideas behind them find resonance in the emerging fields of ecopoetics, animal rhetorics, and plant intelligence</w:t>
      </w:r>
      <w:r>
        <w:rPr>
          <w:rFonts w:ascii="Times New Roman" w:hAnsi="Times New Roman"/>
          <w:szCs w:val="24"/>
        </w:rPr>
        <w:t>. Though detailed knowledge of nonhuman agency has been part of oral indigenous cultures for thousands of years, only recently have thinkers in these fields</w:t>
      </w:r>
      <w:r w:rsidRPr="00EF554C">
        <w:rPr>
          <w:rFonts w:ascii="Times New Roman" w:hAnsi="Times New Roman"/>
          <w:szCs w:val="24"/>
        </w:rPr>
        <w:t xml:space="preserve"> </w:t>
      </w:r>
      <w:r>
        <w:rPr>
          <w:rFonts w:ascii="Times New Roman" w:hAnsi="Times New Roman"/>
          <w:szCs w:val="24"/>
        </w:rPr>
        <w:t>begun to turn the light of scholarship toward specific expressions of this agency.</w:t>
      </w:r>
      <w:r>
        <w:rPr>
          <w:rStyle w:val="EndnoteReference"/>
          <w:rFonts w:ascii="Times New Roman" w:hAnsi="Times New Roman"/>
          <w:szCs w:val="24"/>
        </w:rPr>
        <w:endnoteReference w:id="2"/>
      </w:r>
      <w:r>
        <w:rPr>
          <w:rFonts w:ascii="Times New Roman" w:hAnsi="Times New Roman"/>
          <w:szCs w:val="24"/>
        </w:rPr>
        <w:t xml:space="preserve"> </w:t>
      </w:r>
      <w:r w:rsidRPr="00EF554C">
        <w:rPr>
          <w:rFonts w:ascii="Times New Roman" w:hAnsi="Times New Roman"/>
          <w:szCs w:val="24"/>
        </w:rPr>
        <w:t xml:space="preserve">In </w:t>
      </w:r>
      <w:r w:rsidRPr="00EF554C">
        <w:rPr>
          <w:rFonts w:ascii="Times New Roman" w:hAnsi="Times New Roman"/>
          <w:i/>
          <w:szCs w:val="24"/>
        </w:rPr>
        <w:t>Environmental Culture</w:t>
      </w:r>
      <w:r w:rsidRPr="00EF554C">
        <w:rPr>
          <w:rFonts w:ascii="Times New Roman" w:hAnsi="Times New Roman"/>
          <w:szCs w:val="24"/>
        </w:rPr>
        <w:t xml:space="preserve">, for example, Val Plumwood argues that nature is an active participant in—rather than an object for—production of knowledge. In her analysis human beings co-create the world together with nonhuman animals, plants, water, soil, weather, and so on. Plumwood’s work engages oral historians and other ethnographers by reminding us of the ethical contract between researcher and </w:t>
      </w:r>
      <w:r>
        <w:rPr>
          <w:rFonts w:ascii="Times New Roman" w:hAnsi="Times New Roman"/>
          <w:szCs w:val="24"/>
        </w:rPr>
        <w:t xml:space="preserve">subject. </w:t>
      </w:r>
      <w:r w:rsidRPr="00EF554C">
        <w:rPr>
          <w:rFonts w:ascii="Times New Roman" w:hAnsi="Times New Roman"/>
          <w:szCs w:val="24"/>
        </w:rPr>
        <w:t xml:space="preserve">Her approach requires “sensitive listening and attentive observation” to the nonhuman world </w:t>
      </w:r>
      <w:r>
        <w:rPr>
          <w:rFonts w:ascii="Times New Roman" w:hAnsi="Times New Roman"/>
          <w:szCs w:val="24"/>
        </w:rPr>
        <w:t>as much as to the human one.</w:t>
      </w:r>
      <w:r w:rsidRPr="00EF554C">
        <w:rPr>
          <w:rFonts w:ascii="Times New Roman" w:hAnsi="Times New Roman"/>
          <w:szCs w:val="24"/>
        </w:rPr>
        <w:t xml:space="preserve"> In language that should make oral historians sit up and take notice, she advocates “an open stance that has not already closed itself off by stereotyping the other that is studied</w:t>
      </w:r>
      <w:r>
        <w:rPr>
          <w:rFonts w:ascii="Times New Roman" w:hAnsi="Times New Roman"/>
          <w:szCs w:val="24"/>
        </w:rPr>
        <w:t xml:space="preserve">.” </w:t>
      </w:r>
      <w:r w:rsidRPr="00EF554C">
        <w:rPr>
          <w:rFonts w:ascii="Times New Roman" w:hAnsi="Times New Roman"/>
          <w:szCs w:val="24"/>
        </w:rPr>
        <w:t>Plumwood goes on, warning us against “reductionist terms” that tempt us to inaccurately frame nonhuman nature “as mindless and voiceless.”</w:t>
      </w:r>
      <w:r>
        <w:rPr>
          <w:rFonts w:ascii="Times New Roman" w:hAnsi="Times New Roman"/>
          <w:szCs w:val="24"/>
        </w:rPr>
        <w:t xml:space="preserve"> </w:t>
      </w:r>
      <w:r w:rsidRPr="00EF554C">
        <w:rPr>
          <w:rFonts w:ascii="Times New Roman" w:hAnsi="Times New Roman"/>
          <w:szCs w:val="24"/>
        </w:rPr>
        <w:t>This language must resonate with oral historians, whose work has long been dedicated to honoring voice</w:t>
      </w:r>
      <w:r>
        <w:rPr>
          <w:rFonts w:ascii="Times New Roman" w:hAnsi="Times New Roman"/>
          <w:szCs w:val="24"/>
        </w:rPr>
        <w:t>s and giving voice</w:t>
      </w:r>
      <w:r w:rsidRPr="00EF554C">
        <w:rPr>
          <w:rFonts w:ascii="Times New Roman" w:hAnsi="Times New Roman"/>
          <w:szCs w:val="24"/>
        </w:rPr>
        <w:t>.</w:t>
      </w:r>
      <w:r>
        <w:rPr>
          <w:rStyle w:val="EndnoteReference"/>
          <w:rFonts w:ascii="Times New Roman" w:hAnsi="Times New Roman"/>
          <w:szCs w:val="24"/>
        </w:rPr>
        <w:endnoteReference w:id="3"/>
      </w:r>
      <w:r w:rsidRPr="00EF554C">
        <w:rPr>
          <w:rFonts w:ascii="Times New Roman" w:hAnsi="Times New Roman"/>
          <w:szCs w:val="24"/>
        </w:rPr>
        <w:t xml:space="preserv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Moreover, recent research in ecology, animal ethics and animal rhetorics—also called zoocriticism—documents specific and often surprising way</w:t>
      </w:r>
      <w:r>
        <w:rPr>
          <w:rFonts w:ascii="Times New Roman" w:hAnsi="Times New Roman"/>
          <w:szCs w:val="24"/>
        </w:rPr>
        <w:t xml:space="preserve">s in which animals give voice. </w:t>
      </w:r>
      <w:r w:rsidRPr="00EF554C">
        <w:rPr>
          <w:rFonts w:ascii="Times New Roman" w:hAnsi="Times New Roman"/>
          <w:szCs w:val="24"/>
        </w:rPr>
        <w:t>Donna Haraway and Brian Rotman, for instance, remind us that animals gesture and vocalize with conscious intent</w:t>
      </w:r>
      <w:r>
        <w:rPr>
          <w:rFonts w:ascii="Times New Roman" w:hAnsi="Times New Roman"/>
          <w:szCs w:val="24"/>
        </w:rPr>
        <w:t xml:space="preserve">. </w:t>
      </w:r>
      <w:r w:rsidRPr="00EF554C">
        <w:rPr>
          <w:rFonts w:ascii="Times New Roman" w:hAnsi="Times New Roman"/>
          <w:szCs w:val="24"/>
        </w:rPr>
        <w:t xml:space="preserve">The implications of this and other findings </w:t>
      </w:r>
      <w:r>
        <w:rPr>
          <w:rFonts w:ascii="Times New Roman" w:hAnsi="Times New Roman"/>
          <w:szCs w:val="24"/>
        </w:rPr>
        <w:t xml:space="preserve">are profound. </w:t>
      </w:r>
      <w:r w:rsidRPr="00EF554C">
        <w:rPr>
          <w:rFonts w:ascii="Times New Roman" w:hAnsi="Times New Roman"/>
          <w:szCs w:val="24"/>
        </w:rPr>
        <w:t>Generations of scholars have considered language and culture to be exclusively human creations, but a growing tide of evidence rattles that idea at its foundations</w:t>
      </w:r>
      <w:r>
        <w:rPr>
          <w:rFonts w:ascii="Times New Roman" w:hAnsi="Times New Roman"/>
          <w:szCs w:val="24"/>
        </w:rPr>
        <w:t xml:space="preserve">. </w:t>
      </w:r>
      <w:r w:rsidRPr="00EF554C">
        <w:rPr>
          <w:rFonts w:ascii="Times New Roman" w:hAnsi="Times New Roman"/>
          <w:szCs w:val="24"/>
        </w:rPr>
        <w:t>In one striking example, ethnologists have discovered that prairie dogs use over one hundred words, including adjectives, to distinguish by height people wh</w:t>
      </w:r>
      <w:r>
        <w:rPr>
          <w:rFonts w:ascii="Times New Roman" w:hAnsi="Times New Roman"/>
          <w:szCs w:val="24"/>
        </w:rPr>
        <w:t xml:space="preserve">o live near the animal colony. </w:t>
      </w:r>
      <w:r w:rsidRPr="00EF554C">
        <w:rPr>
          <w:rFonts w:ascii="Times New Roman" w:hAnsi="Times New Roman"/>
          <w:szCs w:val="24"/>
        </w:rPr>
        <w:t>These words had been considered merely “sounds,” though they clearly held meaning for prairie dogs, until researchers mounted a creative and determined effort to decode them</w:t>
      </w:r>
      <w:r>
        <w:rPr>
          <w:rFonts w:ascii="Times New Roman" w:hAnsi="Times New Roman"/>
          <w:szCs w:val="24"/>
        </w:rPr>
        <w:t xml:space="preserve">. The implications are clear: </w:t>
      </w:r>
      <w:r w:rsidRPr="00EF554C">
        <w:rPr>
          <w:rFonts w:ascii="Times New Roman" w:hAnsi="Times New Roman"/>
          <w:szCs w:val="24"/>
        </w:rPr>
        <w:t>prairie dogs communicate using a vocalized language form</w:t>
      </w:r>
      <w:r>
        <w:rPr>
          <w:rFonts w:ascii="Times New Roman" w:hAnsi="Times New Roman"/>
          <w:szCs w:val="24"/>
        </w:rPr>
        <w:t>.</w:t>
      </w:r>
      <w:r>
        <w:rPr>
          <w:rStyle w:val="EndnoteReference"/>
          <w:rFonts w:ascii="Times New Roman" w:hAnsi="Times New Roman"/>
          <w:szCs w:val="24"/>
        </w:rPr>
        <w:endnoteReference w:id="4"/>
      </w:r>
      <w:r w:rsidRPr="00EF554C">
        <w:rPr>
          <w:rFonts w:ascii="Times New Roman" w:hAnsi="Times New Roman"/>
          <w:szCs w:val="24"/>
        </w:rPr>
        <w:t xml:space="preserv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Nor do mammals have a lock on meaningful communication</w:t>
      </w:r>
      <w:r>
        <w:rPr>
          <w:rFonts w:ascii="Times New Roman" w:hAnsi="Times New Roman"/>
          <w:szCs w:val="24"/>
        </w:rPr>
        <w:t xml:space="preserve">. </w:t>
      </w:r>
      <w:r w:rsidRPr="00EF554C">
        <w:rPr>
          <w:rFonts w:ascii="Times New Roman" w:hAnsi="Times New Roman"/>
          <w:szCs w:val="24"/>
        </w:rPr>
        <w:t>Recent research demonstrates that crows are among nature’s most effective learners, probl</w:t>
      </w:r>
      <w:r>
        <w:rPr>
          <w:rFonts w:ascii="Times New Roman" w:hAnsi="Times New Roman"/>
          <w:szCs w:val="24"/>
        </w:rPr>
        <w:t xml:space="preserve">em-solvers, and communicators. </w:t>
      </w:r>
      <w:r w:rsidRPr="00EF554C">
        <w:rPr>
          <w:rFonts w:ascii="Times New Roman" w:hAnsi="Times New Roman"/>
          <w:szCs w:val="24"/>
        </w:rPr>
        <w:t>New Caledonian crows, for example, fashion clipped-twig hooks with which to extract insect prey</w:t>
      </w:r>
      <w:r>
        <w:rPr>
          <w:rFonts w:ascii="Times New Roman" w:hAnsi="Times New Roman"/>
          <w:szCs w:val="24"/>
        </w:rPr>
        <w:t xml:space="preserve">. </w:t>
      </w:r>
      <w:r w:rsidRPr="00EF554C">
        <w:rPr>
          <w:rFonts w:ascii="Times New Roman" w:hAnsi="Times New Roman"/>
          <w:szCs w:val="24"/>
        </w:rPr>
        <w:t>They share their knowledge with each other an</w:t>
      </w:r>
      <w:r>
        <w:rPr>
          <w:rFonts w:ascii="Times New Roman" w:hAnsi="Times New Roman"/>
          <w:szCs w:val="24"/>
        </w:rPr>
        <w:t xml:space="preserve">d pass it down to their young. </w:t>
      </w:r>
      <w:r w:rsidRPr="00EF554C">
        <w:rPr>
          <w:rFonts w:ascii="Times New Roman" w:hAnsi="Times New Roman"/>
          <w:szCs w:val="24"/>
        </w:rPr>
        <w:t>In other words, these crows have both invented effective tools and harvest practices and successfully transmitted their specialized knowledge to other crows.</w:t>
      </w:r>
      <w:r>
        <w:rPr>
          <w:rFonts w:ascii="Times New Roman" w:hAnsi="Times New Roman"/>
          <w:szCs w:val="24"/>
        </w:rPr>
        <w:t xml:space="preserve"> </w:t>
      </w:r>
      <w:r w:rsidRPr="00EF554C">
        <w:rPr>
          <w:rFonts w:ascii="Times New Roman" w:hAnsi="Times New Roman"/>
          <w:szCs w:val="24"/>
        </w:rPr>
        <w:t>They have created, communicated, sustained, and reproduced</w:t>
      </w:r>
      <w:r>
        <w:rPr>
          <w:rFonts w:ascii="Times New Roman" w:hAnsi="Times New Roman"/>
          <w:szCs w:val="24"/>
        </w:rPr>
        <w:t xml:space="preserve"> at least one form of culture. </w:t>
      </w:r>
      <w:r w:rsidRPr="00EF554C">
        <w:rPr>
          <w:rFonts w:ascii="Times New Roman" w:hAnsi="Times New Roman"/>
          <w:szCs w:val="24"/>
        </w:rPr>
        <w:t>Crows can also recognize and remember individual human faces, and point out dangerous individuals</w:t>
      </w:r>
      <w:r>
        <w:rPr>
          <w:rFonts w:ascii="Times New Roman" w:hAnsi="Times New Roman"/>
          <w:szCs w:val="24"/>
        </w:rPr>
        <w:t xml:space="preserve"> to other crows. </w:t>
      </w:r>
      <w:r w:rsidRPr="00EF554C">
        <w:rPr>
          <w:rFonts w:ascii="Times New Roman" w:hAnsi="Times New Roman"/>
          <w:szCs w:val="24"/>
        </w:rPr>
        <w:t>At the University of Washington, for example, North American crows with no direct experience of harm at the hands of a masked researcher made scolding and warning sounds when that researcher—who had trapped other crows—walked casually across campus.</w:t>
      </w:r>
      <w:r>
        <w:rPr>
          <w:rFonts w:ascii="Times New Roman" w:hAnsi="Times New Roman"/>
          <w:szCs w:val="24"/>
        </w:rPr>
        <w:t xml:space="preserve"> </w:t>
      </w:r>
      <w:r w:rsidRPr="00EF554C">
        <w:rPr>
          <w:rFonts w:ascii="Times New Roman" w:hAnsi="Times New Roman"/>
          <w:szCs w:val="24"/>
        </w:rPr>
        <w:t xml:space="preserve">This pattern holds true seven years (and counting) after the initial trapping. “There’s no doubt about it.  Crows talk,” explained the PBS show </w:t>
      </w:r>
      <w:r w:rsidRPr="00EF554C">
        <w:rPr>
          <w:rFonts w:ascii="Times New Roman" w:hAnsi="Times New Roman"/>
          <w:i/>
          <w:szCs w:val="24"/>
        </w:rPr>
        <w:t>Nature</w:t>
      </w:r>
      <w:r w:rsidRPr="00EF554C">
        <w:rPr>
          <w:rFonts w:ascii="Times New Roman" w:hAnsi="Times New Roman"/>
          <w:szCs w:val="24"/>
        </w:rPr>
        <w:t>, in an episode</w:t>
      </w:r>
      <w:r>
        <w:rPr>
          <w:rFonts w:ascii="Times New Roman" w:hAnsi="Times New Roman"/>
          <w:szCs w:val="24"/>
        </w:rPr>
        <w:t xml:space="preserve"> entitled “A Murder of Crows.” </w:t>
      </w:r>
      <w:r w:rsidRPr="00EF554C">
        <w:rPr>
          <w:rFonts w:ascii="Times New Roman" w:hAnsi="Times New Roman"/>
          <w:szCs w:val="24"/>
        </w:rPr>
        <w:t>American crows use at least twenty-three separate meaningful cal</w:t>
      </w:r>
      <w:r>
        <w:rPr>
          <w:rFonts w:ascii="Times New Roman" w:hAnsi="Times New Roman"/>
          <w:szCs w:val="24"/>
        </w:rPr>
        <w:t xml:space="preserve">ls. </w:t>
      </w:r>
      <w:r w:rsidRPr="00EF554C">
        <w:rPr>
          <w:rFonts w:ascii="Times New Roman" w:hAnsi="Times New Roman"/>
          <w:szCs w:val="24"/>
        </w:rPr>
        <w:t>They employ one form of communication with family and another louder form with the general crow population</w:t>
      </w:r>
      <w:r>
        <w:rPr>
          <w:rFonts w:ascii="Times New Roman" w:hAnsi="Times New Roman"/>
          <w:szCs w:val="24"/>
        </w:rPr>
        <w:t xml:space="preserve">. </w:t>
      </w:r>
      <w:r w:rsidRPr="00EF554C">
        <w:rPr>
          <w:rFonts w:ascii="Times New Roman" w:hAnsi="Times New Roman"/>
          <w:szCs w:val="24"/>
        </w:rPr>
        <w:t xml:space="preserve">They seem to have developed regional North American </w:t>
      </w:r>
      <w:r>
        <w:rPr>
          <w:rFonts w:ascii="Times New Roman" w:hAnsi="Times New Roman"/>
          <w:szCs w:val="24"/>
        </w:rPr>
        <w:t xml:space="preserve">dialects. </w:t>
      </w:r>
      <w:r w:rsidRPr="00EF554C">
        <w:rPr>
          <w:rFonts w:ascii="Times New Roman" w:hAnsi="Times New Roman"/>
          <w:szCs w:val="24"/>
        </w:rPr>
        <w:t>Thus</w:t>
      </w:r>
      <w:r>
        <w:rPr>
          <w:rFonts w:ascii="Times New Roman" w:hAnsi="Times New Roman"/>
          <w:szCs w:val="24"/>
        </w:rPr>
        <w:t>,</w:t>
      </w:r>
      <w:r w:rsidRPr="00EF554C">
        <w:rPr>
          <w:rFonts w:ascii="Times New Roman" w:hAnsi="Times New Roman"/>
          <w:szCs w:val="24"/>
        </w:rPr>
        <w:t xml:space="preserve"> it appears that neither language nor culture is an exclusively human, or even mammal, province.</w:t>
      </w:r>
      <w:r>
        <w:rPr>
          <w:rStyle w:val="EndnoteReference"/>
          <w:rFonts w:ascii="Times New Roman" w:hAnsi="Times New Roman"/>
          <w:szCs w:val="24"/>
        </w:rPr>
        <w:endnoteReference w:id="5"/>
      </w:r>
      <w:r w:rsidRPr="00EF554C">
        <w:rPr>
          <w:rFonts w:ascii="Times New Roman" w:hAnsi="Times New Roman"/>
          <w:szCs w:val="24"/>
        </w:rPr>
        <w:t xml:space="preserv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 xml:space="preserve">These levels of language sophistication may be exceptional, but certainly there is an enormous amount of animal communication </w:t>
      </w:r>
      <w:r>
        <w:rPr>
          <w:rFonts w:ascii="Times New Roman" w:hAnsi="Times New Roman"/>
          <w:szCs w:val="24"/>
        </w:rPr>
        <w:t xml:space="preserve">that we do not yet understand. </w:t>
      </w:r>
      <w:r w:rsidRPr="00EF554C">
        <w:rPr>
          <w:rFonts w:ascii="Times New Roman" w:hAnsi="Times New Roman"/>
          <w:szCs w:val="24"/>
        </w:rPr>
        <w:t>To humans, prairie dog language remained essentially opaque sound-making until a Rosetta Stone series of innovative inve</w:t>
      </w:r>
      <w:r>
        <w:rPr>
          <w:rFonts w:ascii="Times New Roman" w:hAnsi="Times New Roman"/>
          <w:szCs w:val="24"/>
        </w:rPr>
        <w:t xml:space="preserve">stigations clarified meanings. </w:t>
      </w:r>
      <w:r w:rsidRPr="00EF554C">
        <w:rPr>
          <w:rFonts w:ascii="Times New Roman" w:hAnsi="Times New Roman"/>
          <w:szCs w:val="24"/>
        </w:rPr>
        <w:t>Th</w:t>
      </w:r>
      <w:r>
        <w:rPr>
          <w:rFonts w:ascii="Times New Roman" w:hAnsi="Times New Roman"/>
          <w:szCs w:val="24"/>
        </w:rPr>
        <w:t xml:space="preserve">e same is true of crow speech. </w:t>
      </w:r>
      <w:r w:rsidRPr="00EF554C">
        <w:rPr>
          <w:rFonts w:ascii="Times New Roman" w:hAnsi="Times New Roman"/>
          <w:szCs w:val="24"/>
        </w:rPr>
        <w:t xml:space="preserve">Brian Rotman suspects we remain in the blind darkness about many other </w:t>
      </w:r>
      <w:r>
        <w:rPr>
          <w:rFonts w:ascii="Times New Roman" w:hAnsi="Times New Roman"/>
          <w:szCs w:val="24"/>
        </w:rPr>
        <w:t xml:space="preserve">forms of animal communication. </w:t>
      </w:r>
      <w:r w:rsidRPr="00EF554C">
        <w:rPr>
          <w:rFonts w:ascii="Times New Roman" w:hAnsi="Times New Roman"/>
          <w:szCs w:val="24"/>
        </w:rPr>
        <w:t>He hints at a potential world of animal body language, for instance, t</w:t>
      </w:r>
      <w:r>
        <w:rPr>
          <w:rFonts w:ascii="Times New Roman" w:hAnsi="Times New Roman"/>
          <w:szCs w:val="24"/>
        </w:rPr>
        <w:t xml:space="preserve">hat still largely eludes us. </w:t>
      </w:r>
      <w:r w:rsidRPr="00EF554C">
        <w:rPr>
          <w:rFonts w:ascii="Times New Roman" w:hAnsi="Times New Roman"/>
          <w:szCs w:val="24"/>
        </w:rPr>
        <w:t>Animals, Rotman writes, have many “fleeting, often barely discernible, seemingly idiosyncratic and indefinite gestures of the fingers, hands, arms, shoulders, and face.” These movements seem likely to serve communicative purposes, just as human postures, gestur</w:t>
      </w:r>
      <w:r>
        <w:rPr>
          <w:rFonts w:ascii="Times New Roman" w:hAnsi="Times New Roman"/>
          <w:szCs w:val="24"/>
        </w:rPr>
        <w:t xml:space="preserve">es, and facial expressions do. </w:t>
      </w:r>
      <w:r w:rsidRPr="00EF554C">
        <w:rPr>
          <w:rFonts w:ascii="Times New Roman" w:hAnsi="Times New Roman"/>
          <w:szCs w:val="24"/>
        </w:rPr>
        <w:t>They “appear to be connected,” Rotman observes, “although how is not clear, to the subs</w:t>
      </w:r>
      <w:r>
        <w:rPr>
          <w:rFonts w:ascii="Times New Roman" w:hAnsi="Times New Roman"/>
          <w:szCs w:val="24"/>
        </w:rPr>
        <w:t>tance of what is being narrated</w:t>
      </w:r>
      <w:r w:rsidRPr="00EF554C">
        <w:rPr>
          <w:rFonts w:ascii="Times New Roman" w:hAnsi="Times New Roman"/>
          <w:szCs w:val="24"/>
        </w:rPr>
        <w:t>.</w:t>
      </w:r>
      <w:r>
        <w:rPr>
          <w:rFonts w:ascii="Times New Roman" w:hAnsi="Times New Roman"/>
          <w:szCs w:val="24"/>
        </w:rPr>
        <w:t xml:space="preserve">” </w:t>
      </w:r>
      <w:r w:rsidRPr="00EF554C">
        <w:rPr>
          <w:rFonts w:ascii="Times New Roman" w:hAnsi="Times New Roman"/>
          <w:szCs w:val="24"/>
        </w:rPr>
        <w:t xml:space="preserve">Ornithologist Kevin McGowan made a similar point about birds, in language that must </w:t>
      </w:r>
      <w:r>
        <w:rPr>
          <w:rFonts w:ascii="Times New Roman" w:hAnsi="Times New Roman"/>
          <w:szCs w:val="24"/>
        </w:rPr>
        <w:t xml:space="preserve">resonate with oral historians. </w:t>
      </w:r>
      <w:r w:rsidRPr="00EF554C">
        <w:rPr>
          <w:rFonts w:ascii="Times New Roman" w:hAnsi="Times New Roman"/>
          <w:szCs w:val="24"/>
        </w:rPr>
        <w:t>“If we figure out the way to ask the questions,” he commented to PBS interviewers, “we might be surprised at the responses we get.”</w:t>
      </w:r>
      <w:r>
        <w:rPr>
          <w:rStyle w:val="EndnoteReference"/>
          <w:rFonts w:ascii="Times New Roman" w:hAnsi="Times New Roman"/>
          <w:szCs w:val="24"/>
        </w:rPr>
        <w:endnoteReference w:id="6"/>
      </w:r>
      <w:r w:rsidRPr="00EF554C">
        <w:rPr>
          <w:rFonts w:ascii="Times New Roman" w:hAnsi="Times New Roman"/>
          <w:szCs w:val="24"/>
        </w:rPr>
        <w:t xml:space="preserv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In this volume</w:t>
      </w:r>
      <w:r>
        <w:rPr>
          <w:rFonts w:ascii="Times New Roman" w:hAnsi="Times New Roman"/>
          <w:szCs w:val="24"/>
        </w:rPr>
        <w:t>,</w:t>
      </w:r>
      <w:r w:rsidRPr="00EF554C">
        <w:rPr>
          <w:rFonts w:ascii="Times New Roman" w:hAnsi="Times New Roman"/>
          <w:szCs w:val="24"/>
        </w:rPr>
        <w:t xml:space="preserve"> narrator Penny Keck, speaking with interviewer Debbie Lee, frames several animal encounters as expressly communicative events</w:t>
      </w:r>
      <w:r>
        <w:rPr>
          <w:rFonts w:ascii="Times New Roman" w:hAnsi="Times New Roman"/>
          <w:szCs w:val="24"/>
        </w:rPr>
        <w:t xml:space="preserve">. </w:t>
      </w:r>
      <w:r w:rsidRPr="00EF554C">
        <w:rPr>
          <w:rFonts w:ascii="Times New Roman" w:hAnsi="Times New Roman"/>
          <w:szCs w:val="24"/>
        </w:rPr>
        <w:t>Keck, who spent twelve winters in the Selway-Bitterroot Wilderness building bridges, repeatedly told Lee of messages directly exchanged in her meetings with wildlife</w:t>
      </w:r>
      <w:r>
        <w:rPr>
          <w:rFonts w:ascii="Times New Roman" w:hAnsi="Times New Roman"/>
          <w:szCs w:val="24"/>
        </w:rPr>
        <w:t xml:space="preserve">. </w:t>
      </w:r>
      <w:r w:rsidRPr="00EF554C">
        <w:rPr>
          <w:rFonts w:ascii="Times New Roman" w:hAnsi="Times New Roman"/>
          <w:szCs w:val="24"/>
        </w:rPr>
        <w:t>“I was just about to approach,” she said of a wild animal she could hear but not see over a rise in the trail, “he came to the top and I said, ‘Oh hi there,’ and he looked and it was a cougar. And I said, ‘Hi,’ and he looked. He said, ‘I don’t think that’s anything I want to play with,’ and so he melted into the ground of the wilderness.” Keck describes a brief inter-species conversation, some of it spoken and some communicat</w:t>
      </w:r>
      <w:r>
        <w:rPr>
          <w:rFonts w:ascii="Times New Roman" w:hAnsi="Times New Roman"/>
          <w:szCs w:val="24"/>
        </w:rPr>
        <w:t xml:space="preserve">ed in body language. </w:t>
      </w:r>
      <w:r w:rsidRPr="00EF554C">
        <w:rPr>
          <w:rFonts w:ascii="Times New Roman" w:hAnsi="Times New Roman"/>
          <w:szCs w:val="24"/>
        </w:rPr>
        <w:t>She greeted the cougar twice--“hi”--and he responded, first by looking—“eyeball to eyeball,” Keck later noted—and then by turn</w:t>
      </w:r>
      <w:r>
        <w:rPr>
          <w:rFonts w:ascii="Times New Roman" w:hAnsi="Times New Roman"/>
          <w:szCs w:val="24"/>
        </w:rPr>
        <w:t xml:space="preserve">ing away. </w:t>
      </w:r>
      <w:r w:rsidRPr="00EF554C">
        <w:rPr>
          <w:rFonts w:ascii="Times New Roman" w:hAnsi="Times New Roman"/>
          <w:szCs w:val="24"/>
        </w:rPr>
        <w:t>According to Keck’s narrative the big cat effectively communicated that he had registered her presence, assessed the situation, and decided t</w:t>
      </w:r>
      <w:r>
        <w:rPr>
          <w:rFonts w:ascii="Times New Roman" w:hAnsi="Times New Roman"/>
          <w:szCs w:val="24"/>
        </w:rPr>
        <w:t xml:space="preserve">o decline closer acquaintance. </w:t>
      </w:r>
      <w:r w:rsidRPr="00EF554C">
        <w:rPr>
          <w:rFonts w:ascii="Times New Roman" w:hAnsi="Times New Roman"/>
          <w:szCs w:val="24"/>
        </w:rPr>
        <w:t>In another section of the interview Keck remembered a black bear who was slower</w:t>
      </w:r>
      <w:r>
        <w:rPr>
          <w:rFonts w:ascii="Times New Roman" w:hAnsi="Times New Roman"/>
          <w:szCs w:val="24"/>
        </w:rPr>
        <w:t xml:space="preserve"> to register a human greeting. </w:t>
      </w:r>
      <w:r w:rsidRPr="00EF554C">
        <w:rPr>
          <w:rFonts w:ascii="Times New Roman" w:hAnsi="Times New Roman"/>
          <w:szCs w:val="24"/>
        </w:rPr>
        <w:t xml:space="preserve">“We were going to camp for the night and it was just walking,” she </w:t>
      </w:r>
      <w:r>
        <w:rPr>
          <w:rFonts w:ascii="Times New Roman" w:hAnsi="Times New Roman"/>
          <w:szCs w:val="24"/>
        </w:rPr>
        <w:t xml:space="preserve">told </w:t>
      </w:r>
      <w:r w:rsidRPr="00EF554C">
        <w:rPr>
          <w:rFonts w:ascii="Times New Roman" w:hAnsi="Times New Roman"/>
          <w:szCs w:val="24"/>
        </w:rPr>
        <w:t xml:space="preserve">Lee, “and we said, ‘Excuse us humans,’ and it was headed straight </w:t>
      </w:r>
      <w:r>
        <w:rPr>
          <w:rFonts w:ascii="Times New Roman" w:hAnsi="Times New Roman"/>
          <w:szCs w:val="24"/>
        </w:rPr>
        <w:t>for our camp. ‘Excuse me, humans—</w:t>
      </w:r>
      <w:r w:rsidRPr="00EF554C">
        <w:rPr>
          <w:rFonts w:ascii="Times New Roman" w:hAnsi="Times New Roman"/>
          <w:szCs w:val="24"/>
        </w:rPr>
        <w:t xml:space="preserve">hello?’ It kept walking toward us. ‘Heeellllllooooo, humans.’ I mean, it was pretty stupid. Finally about 20 feet from us it said, ‘Oh, ow, human I think, ah shucks, human.’ </w:t>
      </w:r>
      <w:r w:rsidRPr="00EF554C">
        <w:rPr>
          <w:rFonts w:ascii="Times New Roman" w:hAnsi="Times New Roman"/>
          <w:i/>
          <w:iCs/>
          <w:szCs w:val="24"/>
        </w:rPr>
        <w:t xml:space="preserve">Zoom.” </w:t>
      </w:r>
      <w:r w:rsidRPr="00EF554C">
        <w:rPr>
          <w:rFonts w:ascii="Times New Roman" w:hAnsi="Times New Roman"/>
          <w:iCs/>
          <w:szCs w:val="24"/>
        </w:rPr>
        <w:t xml:space="preserve">In this story Keck and her husband greeted the bear three times, each time with increasing urgency. Apparently oblivious to their repeated notices, it continued advancing until it finally recognized their presence and dashed away.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sidRPr="00EF554C">
        <w:rPr>
          <w:rFonts w:ascii="Times New Roman" w:hAnsi="Times New Roman"/>
          <w:szCs w:val="24"/>
        </w:rPr>
        <w:t>Nature ethicist Anna</w:t>
      </w:r>
      <w:r>
        <w:rPr>
          <w:rFonts w:ascii="Times New Roman" w:hAnsi="Times New Roman"/>
          <w:szCs w:val="24"/>
        </w:rPr>
        <w:t xml:space="preserve"> L.</w:t>
      </w:r>
      <w:r w:rsidRPr="00EF554C">
        <w:rPr>
          <w:rFonts w:ascii="Times New Roman" w:hAnsi="Times New Roman"/>
          <w:szCs w:val="24"/>
        </w:rPr>
        <w:t xml:space="preserve"> Peterson would not be at all surprised to hear Keck describe wildlife encounters i</w:t>
      </w:r>
      <w:r>
        <w:rPr>
          <w:rFonts w:ascii="Times New Roman" w:hAnsi="Times New Roman"/>
          <w:szCs w:val="24"/>
        </w:rPr>
        <w:t xml:space="preserve">n frankly communicative terms. </w:t>
      </w:r>
      <w:r w:rsidRPr="00EF554C">
        <w:rPr>
          <w:rFonts w:ascii="Times New Roman" w:hAnsi="Times New Roman"/>
          <w:szCs w:val="24"/>
        </w:rPr>
        <w:t>She persuasively argues for animal agency in a range of situations and contexts</w:t>
      </w:r>
      <w:r>
        <w:rPr>
          <w:rFonts w:ascii="Times New Roman" w:hAnsi="Times New Roman"/>
          <w:szCs w:val="24"/>
        </w:rPr>
        <w:t xml:space="preserve">. </w:t>
      </w:r>
      <w:r w:rsidRPr="00EF554C">
        <w:rPr>
          <w:rFonts w:ascii="Times New Roman" w:hAnsi="Times New Roman"/>
          <w:szCs w:val="24"/>
        </w:rPr>
        <w:t>Part of that agency, she maintains, is animals’ ability to communicate with one another and with local ecosy</w:t>
      </w:r>
      <w:r>
        <w:rPr>
          <w:rFonts w:ascii="Times New Roman" w:hAnsi="Times New Roman"/>
          <w:szCs w:val="24"/>
        </w:rPr>
        <w:t xml:space="preserve">stems, including human beings. </w:t>
      </w:r>
      <w:r w:rsidRPr="00EF554C">
        <w:rPr>
          <w:rFonts w:ascii="Times New Roman" w:hAnsi="Times New Roman"/>
          <w:szCs w:val="24"/>
        </w:rPr>
        <w:t>Peterson’s research confirms that “wild animals have subjecti</w:t>
      </w:r>
      <w:r>
        <w:rPr>
          <w:rFonts w:ascii="Times New Roman" w:hAnsi="Times New Roman"/>
          <w:szCs w:val="24"/>
        </w:rPr>
        <w:t xml:space="preserve">ve preferences, intentions, and </w:t>
      </w:r>
      <w:r w:rsidRPr="00EF554C">
        <w:rPr>
          <w:rFonts w:ascii="Times New Roman" w:hAnsi="Times New Roman"/>
          <w:szCs w:val="24"/>
        </w:rPr>
        <w:t>communication, all of which make possible not only their intricate relations with each other but also different forms of enga</w:t>
      </w:r>
      <w:r>
        <w:rPr>
          <w:rFonts w:ascii="Times New Roman" w:hAnsi="Times New Roman"/>
          <w:szCs w:val="24"/>
        </w:rPr>
        <w:t>gement with humans.”</w:t>
      </w:r>
      <w:r w:rsidRPr="00EF554C">
        <w:rPr>
          <w:rFonts w:ascii="Times New Roman" w:hAnsi="Times New Roman"/>
          <w:szCs w:val="24"/>
        </w:rPr>
        <w:t xml:space="preserve"> In other words, Peterson argues that wild animals can and do— in fact, must—communica</w:t>
      </w:r>
      <w:r>
        <w:rPr>
          <w:rFonts w:ascii="Times New Roman" w:hAnsi="Times New Roman"/>
          <w:szCs w:val="24"/>
        </w:rPr>
        <w:t xml:space="preserve">te with their human neighbors. </w:t>
      </w:r>
      <w:r w:rsidRPr="00EF554C">
        <w:rPr>
          <w:rFonts w:ascii="Times New Roman" w:hAnsi="Times New Roman"/>
          <w:szCs w:val="24"/>
        </w:rPr>
        <w:t>Peterson’s work suggests that Keck did not rashly anthropomorphize and put impossible words in the cougar’s and bear’s mouths so much as catch the meanings they communicated and then translate those meanings into spoken English.</w:t>
      </w:r>
      <w:r>
        <w:rPr>
          <w:rStyle w:val="EndnoteReference"/>
          <w:rFonts w:ascii="Times New Roman" w:hAnsi="Times New Roman"/>
          <w:szCs w:val="24"/>
        </w:rPr>
        <w:endnoteReference w:id="7"/>
      </w:r>
      <w:r w:rsidRPr="00EF554C">
        <w:rPr>
          <w:rFonts w:ascii="Times New Roman" w:hAnsi="Times New Roman"/>
          <w:szCs w:val="24"/>
        </w:rPr>
        <w:t xml:space="preserve">  </w:t>
      </w:r>
    </w:p>
    <w:p w:rsidR="005A17D9" w:rsidRDefault="005A17D9" w:rsidP="005A17D9">
      <w:pPr>
        <w:autoSpaceDE w:val="0"/>
        <w:autoSpaceDN w:val="0"/>
        <w:adjustRightInd w:val="0"/>
        <w:spacing w:line="480" w:lineRule="auto"/>
        <w:ind w:firstLine="720"/>
        <w:contextualSpacing/>
        <w:rPr>
          <w:rFonts w:ascii="Times New Roman" w:hAnsi="Times New Roman"/>
          <w:szCs w:val="24"/>
        </w:rPr>
      </w:pPr>
      <w:r>
        <w:rPr>
          <w:rFonts w:ascii="Times New Roman" w:hAnsi="Times New Roman"/>
          <w:szCs w:val="24"/>
        </w:rPr>
        <w:t>C</w:t>
      </w:r>
      <w:r w:rsidRPr="00EF554C">
        <w:rPr>
          <w:rFonts w:ascii="Times New Roman" w:hAnsi="Times New Roman"/>
          <w:szCs w:val="24"/>
        </w:rPr>
        <w:t xml:space="preserve">ontemporary scholars </w:t>
      </w:r>
      <w:r>
        <w:rPr>
          <w:rFonts w:ascii="Times New Roman" w:hAnsi="Times New Roman"/>
          <w:szCs w:val="24"/>
        </w:rPr>
        <w:t xml:space="preserve">of plant intelligence </w:t>
      </w:r>
      <w:r w:rsidRPr="00EF554C">
        <w:rPr>
          <w:rFonts w:ascii="Times New Roman" w:hAnsi="Times New Roman"/>
          <w:szCs w:val="24"/>
        </w:rPr>
        <w:t>take the idea of wild nature communication further, arguing that plants as well as animals have agen</w:t>
      </w:r>
      <w:r>
        <w:rPr>
          <w:rFonts w:ascii="Times New Roman" w:hAnsi="Times New Roman"/>
          <w:szCs w:val="24"/>
        </w:rPr>
        <w:t xml:space="preserve">cy and communicative capacity. </w:t>
      </w:r>
      <w:r w:rsidRPr="00EF554C">
        <w:rPr>
          <w:rFonts w:ascii="Times New Roman" w:hAnsi="Times New Roman"/>
          <w:szCs w:val="24"/>
        </w:rPr>
        <w:t xml:space="preserve">Just as wild animals communicate in a holistic ecosystem, these scholars argue, so too </w:t>
      </w:r>
      <w:r>
        <w:rPr>
          <w:rFonts w:ascii="Times New Roman" w:hAnsi="Times New Roman"/>
          <w:szCs w:val="24"/>
        </w:rPr>
        <w:t>do plants. Michael Polla</w:t>
      </w:r>
      <w:r w:rsidRPr="00EF554C">
        <w:rPr>
          <w:rFonts w:ascii="Times New Roman" w:hAnsi="Times New Roman"/>
          <w:szCs w:val="24"/>
        </w:rPr>
        <w:t xml:space="preserve">n in “The Intelligent Plant” and John Charles Ryan in “Passive Flora? Reconsidering Nature’s Agency through Human-Plant Studies” are just two recent scholars to </w:t>
      </w:r>
      <w:r>
        <w:rPr>
          <w:rFonts w:ascii="Times New Roman" w:hAnsi="Times New Roman"/>
          <w:szCs w:val="24"/>
        </w:rPr>
        <w:t xml:space="preserve">make a case for plant language. </w:t>
      </w:r>
      <w:r w:rsidRPr="00EF554C">
        <w:rPr>
          <w:rFonts w:ascii="Times New Roman" w:hAnsi="Times New Roman"/>
          <w:szCs w:val="24"/>
        </w:rPr>
        <w:t>“Plants have been integrally connected for ages to human societies,” Ryan points out, recognized and valued as “agents of healing, sources of food and fiber, objects of ornamentation, symbols of inspiration an</w:t>
      </w:r>
      <w:r>
        <w:rPr>
          <w:rFonts w:ascii="Times New Roman" w:hAnsi="Times New Roman"/>
          <w:szCs w:val="24"/>
        </w:rPr>
        <w:t>d images of beauty.”</w:t>
      </w:r>
      <w:r w:rsidRPr="00EF554C">
        <w:rPr>
          <w:rFonts w:ascii="Times New Roman" w:hAnsi="Times New Roman"/>
          <w:szCs w:val="24"/>
        </w:rPr>
        <w:t xml:space="preserve"> But Western traditions have framed the plant world as existing largely or entirely for human use and consumption, not as having purpose and agency of its own. </w:t>
      </w:r>
      <w:r>
        <w:rPr>
          <w:rFonts w:ascii="Times New Roman" w:hAnsi="Times New Roman"/>
          <w:szCs w:val="24"/>
        </w:rPr>
        <w:t>To use Michael Polla</w:t>
      </w:r>
      <w:r w:rsidRPr="00EF554C">
        <w:rPr>
          <w:rFonts w:ascii="Times New Roman" w:hAnsi="Times New Roman"/>
          <w:szCs w:val="24"/>
        </w:rPr>
        <w:t>n’s words, humans have seen themselves as “acting upon” plants: “I choose the plants, I pull the we</w:t>
      </w:r>
      <w:r>
        <w:rPr>
          <w:rFonts w:ascii="Times New Roman" w:hAnsi="Times New Roman"/>
          <w:szCs w:val="24"/>
        </w:rPr>
        <w:t>eds, I harvest the crops.”</w:t>
      </w:r>
      <w:r>
        <w:rPr>
          <w:rStyle w:val="EndnoteReference"/>
          <w:rFonts w:ascii="Times New Roman" w:hAnsi="Times New Roman"/>
          <w:szCs w:val="24"/>
        </w:rPr>
        <w:endnoteReference w:id="8"/>
      </w:r>
      <w:r>
        <w:rPr>
          <w:rFonts w:ascii="Times New Roman" w:hAnsi="Times New Roman"/>
          <w:szCs w:val="24"/>
        </w:rPr>
        <w:t xml:space="preserve"> </w:t>
      </w:r>
      <w:r w:rsidRPr="00EF554C">
        <w:rPr>
          <w:rFonts w:ascii="Times New Roman" w:hAnsi="Times New Roman"/>
          <w:szCs w:val="24"/>
        </w:rPr>
        <w:t>Plants have been seen as objects of human activity, rather than as subjects with their own agendas.</w:t>
      </w:r>
      <w:r>
        <w:rPr>
          <w:rFonts w:ascii="Times New Roman" w:hAnsi="Times New Roman"/>
          <w:szCs w:val="24"/>
        </w:rPr>
        <w:t xml:space="preserve"> </w:t>
      </w:r>
      <w:r w:rsidRPr="00EF554C">
        <w:rPr>
          <w:rFonts w:ascii="Times New Roman" w:hAnsi="Times New Roman"/>
          <w:szCs w:val="24"/>
        </w:rPr>
        <w:t>Recent scholarship suggests a more complicated portrait of the plant world, one in which plants emerge as agents, actors, and decis</w:t>
      </w:r>
      <w:r>
        <w:rPr>
          <w:rFonts w:ascii="Times New Roman" w:hAnsi="Times New Roman"/>
          <w:szCs w:val="24"/>
        </w:rPr>
        <w:t xml:space="preserve">ion-makers in their own right. </w:t>
      </w:r>
      <w:r w:rsidRPr="00EF554C">
        <w:rPr>
          <w:rFonts w:ascii="Times New Roman" w:hAnsi="Times New Roman"/>
          <w:szCs w:val="24"/>
        </w:rPr>
        <w:t>“The premise of plant neurobiology,” Ryan explains, “is that plants are intelligent organisms, endowed with the capacity to learn, to communicate, and to make key decisions regarding their survival in the face of particular environmental constraints.” The rhododendron plants who offer me winter-temperature updates may be a case in point.</w:t>
      </w:r>
      <w:r>
        <w:rPr>
          <w:rStyle w:val="EndnoteReference"/>
          <w:rFonts w:ascii="Times New Roman" w:hAnsi="Times New Roman"/>
          <w:szCs w:val="24"/>
        </w:rPr>
        <w:endnoteReference w:id="9"/>
      </w:r>
      <w:r>
        <w:rPr>
          <w:rFonts w:ascii="Times New Roman" w:hAnsi="Times New Roman"/>
          <w:szCs w:val="24"/>
        </w:rPr>
        <w:t xml:space="preserve"> </w:t>
      </w:r>
    </w:p>
    <w:p w:rsidR="005A17D9" w:rsidRPr="00EF554C"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But most plant communication, studies suggest, proves more d</w:t>
      </w:r>
      <w:r>
        <w:rPr>
          <w:rFonts w:ascii="Times New Roman" w:hAnsi="Times New Roman"/>
          <w:szCs w:val="24"/>
        </w:rPr>
        <w:t xml:space="preserve">ifficult for humans to detect. </w:t>
      </w:r>
      <w:r w:rsidRPr="00EF554C">
        <w:rPr>
          <w:rFonts w:ascii="Times New Roman" w:hAnsi="Times New Roman"/>
          <w:szCs w:val="24"/>
        </w:rPr>
        <w:t>Plants rely less on the methods that are most familiar to us—sounds and body language—and more</w:t>
      </w:r>
      <w:r>
        <w:rPr>
          <w:rFonts w:ascii="Times New Roman" w:hAnsi="Times New Roman"/>
          <w:szCs w:val="24"/>
        </w:rPr>
        <w:t xml:space="preserve"> on chemistry. </w:t>
      </w:r>
      <w:r w:rsidRPr="00EF554C">
        <w:rPr>
          <w:rFonts w:ascii="Times New Roman" w:hAnsi="Times New Roman"/>
          <w:szCs w:val="24"/>
        </w:rPr>
        <w:t>“Research increasingly confirms,” Ryan writes, “that plants use a variety of volatile compounds to thwart insects and other predators, but also to communicate with other plants within an ecosystem.</w:t>
      </w:r>
      <w:r>
        <w:rPr>
          <w:rFonts w:ascii="Times New Roman" w:hAnsi="Times New Roman"/>
          <w:szCs w:val="24"/>
        </w:rPr>
        <w:t xml:space="preserve">” </w:t>
      </w:r>
      <w:r w:rsidRPr="00EF554C">
        <w:rPr>
          <w:rFonts w:ascii="Times New Roman" w:hAnsi="Times New Roman"/>
          <w:szCs w:val="24"/>
        </w:rPr>
        <w:t xml:space="preserve">In other words, plant “speech” seems to take place largely through chemical signals that we are </w:t>
      </w:r>
      <w:r>
        <w:rPr>
          <w:rFonts w:ascii="Times New Roman" w:hAnsi="Times New Roman"/>
          <w:szCs w:val="24"/>
        </w:rPr>
        <w:t xml:space="preserve">only now beginning to glimpse. </w:t>
      </w:r>
      <w:r w:rsidRPr="00EF554C">
        <w:rPr>
          <w:rFonts w:ascii="Times New Roman" w:hAnsi="Times New Roman"/>
          <w:szCs w:val="24"/>
        </w:rPr>
        <w:t>And if plants communicate, they can be said to have agency.</w:t>
      </w:r>
      <w:r>
        <w:rPr>
          <w:rStyle w:val="EndnoteReference"/>
          <w:rFonts w:ascii="Times New Roman" w:hAnsi="Times New Roman"/>
          <w:szCs w:val="24"/>
        </w:rPr>
        <w:endnoteReference w:id="10"/>
      </w:r>
      <w:r w:rsidRPr="00EF554C">
        <w:rPr>
          <w:rFonts w:ascii="Times New Roman" w:hAnsi="Times New Roman"/>
          <w:szCs w:val="24"/>
        </w:rPr>
        <w:t xml:space="preserve"> </w:t>
      </w:r>
    </w:p>
    <w:p w:rsidR="005A17D9"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 xml:space="preserve">These are not </w:t>
      </w:r>
      <w:r>
        <w:rPr>
          <w:rFonts w:ascii="Times New Roman" w:hAnsi="Times New Roman"/>
          <w:szCs w:val="24"/>
        </w:rPr>
        <w:t xml:space="preserve">necessarily comfortable ideas. </w:t>
      </w:r>
      <w:r w:rsidRPr="00EF554C">
        <w:rPr>
          <w:rFonts w:ascii="Times New Roman" w:hAnsi="Times New Roman"/>
          <w:szCs w:val="24"/>
        </w:rPr>
        <w:t>To grant language capacity</w:t>
      </w:r>
      <w:r>
        <w:rPr>
          <w:rFonts w:ascii="Times New Roman" w:hAnsi="Times New Roman"/>
          <w:szCs w:val="24"/>
        </w:rPr>
        <w:t>—and by extension thinking and volition—</w:t>
      </w:r>
      <w:r w:rsidRPr="00EF554C">
        <w:rPr>
          <w:rFonts w:ascii="Times New Roman" w:hAnsi="Times New Roman"/>
          <w:szCs w:val="24"/>
        </w:rPr>
        <w:t xml:space="preserve"> to other life forms radically upsets the snug and longstanding intellectual hierarchy that places humans above all other forms of life.</w:t>
      </w:r>
      <w:r>
        <w:rPr>
          <w:rFonts w:ascii="Times New Roman" w:hAnsi="Times New Roman"/>
          <w:szCs w:val="24"/>
        </w:rPr>
        <w:t xml:space="preserve"> </w:t>
      </w:r>
      <w:r w:rsidRPr="00EF554C">
        <w:rPr>
          <w:rFonts w:ascii="Times New Roman" w:hAnsi="Times New Roman"/>
          <w:szCs w:val="24"/>
        </w:rPr>
        <w:t>Yet a growing body of evidence suggests that this upset is precisely what is re</w:t>
      </w:r>
      <w:r>
        <w:rPr>
          <w:rFonts w:ascii="Times New Roman" w:hAnsi="Times New Roman"/>
          <w:szCs w:val="24"/>
        </w:rPr>
        <w:t xml:space="preserve">quired. </w:t>
      </w:r>
      <w:r w:rsidRPr="00EF554C">
        <w:rPr>
          <w:rFonts w:ascii="Times New Roman" w:hAnsi="Times New Roman"/>
          <w:szCs w:val="24"/>
        </w:rPr>
        <w:t>If we define language as systems of meaning communicated throu</w:t>
      </w:r>
      <w:r>
        <w:rPr>
          <w:rFonts w:ascii="Times New Roman" w:hAnsi="Times New Roman"/>
          <w:szCs w:val="24"/>
        </w:rPr>
        <w:t>gh volition, then prairie dogs and crows clearly have it, as do</w:t>
      </w:r>
      <w:r w:rsidRPr="00EF554C">
        <w:rPr>
          <w:rFonts w:ascii="Times New Roman" w:hAnsi="Times New Roman"/>
          <w:szCs w:val="24"/>
        </w:rPr>
        <w:t xml:space="preserve"> </w:t>
      </w:r>
      <w:r>
        <w:rPr>
          <w:rFonts w:ascii="Times New Roman" w:hAnsi="Times New Roman"/>
          <w:szCs w:val="24"/>
        </w:rPr>
        <w:t xml:space="preserve">whales, honeybees, and ants. </w:t>
      </w:r>
      <w:r w:rsidRPr="00EF554C">
        <w:rPr>
          <w:rFonts w:ascii="Times New Roman" w:hAnsi="Times New Roman"/>
          <w:szCs w:val="24"/>
        </w:rPr>
        <w:t>Many other animal and insect species seem quite likely to have it, and recent research suggests that plants do also</w:t>
      </w:r>
      <w:r>
        <w:rPr>
          <w:rFonts w:ascii="Times New Roman" w:hAnsi="Times New Roman"/>
          <w:szCs w:val="24"/>
        </w:rPr>
        <w:t xml:space="preserve">. </w:t>
      </w:r>
      <w:r w:rsidRPr="00EF554C">
        <w:rPr>
          <w:rFonts w:ascii="Times New Roman" w:hAnsi="Times New Roman"/>
          <w:szCs w:val="24"/>
        </w:rPr>
        <w:t xml:space="preserve">If this is so, </w:t>
      </w:r>
      <w:r>
        <w:rPr>
          <w:rFonts w:ascii="Times New Roman" w:hAnsi="Times New Roman"/>
          <w:szCs w:val="24"/>
        </w:rPr>
        <w:t xml:space="preserve">if so many species communicate and act with purpose, then at </w:t>
      </w:r>
      <w:r w:rsidRPr="00EF554C">
        <w:rPr>
          <w:rFonts w:ascii="Times New Roman" w:hAnsi="Times New Roman"/>
          <w:szCs w:val="24"/>
        </w:rPr>
        <w:t>least some of the keystone ideas holding up the intellectual framework of human superiori</w:t>
      </w:r>
      <w:r>
        <w:rPr>
          <w:rFonts w:ascii="Times New Roman" w:hAnsi="Times New Roman"/>
          <w:szCs w:val="24"/>
        </w:rPr>
        <w:t xml:space="preserve">ty are now demonstrably false. </w:t>
      </w:r>
      <w:r w:rsidRPr="00EF554C">
        <w:rPr>
          <w:rFonts w:ascii="Times New Roman" w:hAnsi="Times New Roman"/>
          <w:szCs w:val="24"/>
        </w:rPr>
        <w:t>Crucially</w:t>
      </w:r>
      <w:r>
        <w:rPr>
          <w:rFonts w:ascii="Times New Roman" w:hAnsi="Times New Roman"/>
          <w:szCs w:val="24"/>
        </w:rPr>
        <w:t>,</w:t>
      </w:r>
      <w:r w:rsidRPr="00EF554C">
        <w:rPr>
          <w:rFonts w:ascii="Times New Roman" w:hAnsi="Times New Roman"/>
          <w:szCs w:val="24"/>
        </w:rPr>
        <w:t xml:space="preserve"> for oral historians, among these crumbling foundational concepts is the notion that humans alone monopolize the power of speech and the will to communicate.  </w:t>
      </w:r>
    </w:p>
    <w:p w:rsidR="005A17D9" w:rsidRDefault="005A17D9" w:rsidP="005A17D9">
      <w:pPr>
        <w:spacing w:line="480" w:lineRule="auto"/>
        <w:ind w:firstLine="720"/>
        <w:contextualSpacing/>
        <w:rPr>
          <w:rFonts w:ascii="Times New Roman" w:hAnsi="Times New Roman"/>
          <w:szCs w:val="24"/>
        </w:rPr>
      </w:pPr>
      <w:r w:rsidRPr="00EF554C">
        <w:rPr>
          <w:rFonts w:ascii="Times New Roman" w:hAnsi="Times New Roman"/>
          <w:szCs w:val="24"/>
        </w:rPr>
        <w:t>Many of the ideas in this volume’s interviews and essays are thrown into sharp relief when viewed against the backdrop of this emerging revolution in our ideas about the communicative</w:t>
      </w:r>
      <w:r>
        <w:rPr>
          <w:rFonts w:ascii="Times New Roman" w:hAnsi="Times New Roman"/>
          <w:szCs w:val="24"/>
        </w:rPr>
        <w:t xml:space="preserve"> capacity of nonhuman nature. </w:t>
      </w:r>
      <w:r w:rsidRPr="00EF554C">
        <w:rPr>
          <w:rFonts w:ascii="Times New Roman" w:hAnsi="Times New Roman"/>
          <w:szCs w:val="24"/>
        </w:rPr>
        <w:t xml:space="preserve">Since the pieces here attend especially to the conjunction of environmental and oral history, much of the speaking in these interviews is done—though indirectly—by plants, animals, and other elements of the environment.  </w:t>
      </w:r>
    </w:p>
    <w:p w:rsidR="005A17D9" w:rsidRDefault="005A17D9" w:rsidP="005A17D9">
      <w:pPr>
        <w:autoSpaceDE w:val="0"/>
        <w:autoSpaceDN w:val="0"/>
        <w:adjustRightInd w:val="0"/>
        <w:spacing w:line="480" w:lineRule="auto"/>
        <w:rPr>
          <w:rFonts w:ascii="Times New Roman" w:hAnsi="Times New Roman"/>
          <w:b/>
          <w:szCs w:val="24"/>
        </w:rPr>
      </w:pPr>
    </w:p>
    <w:p w:rsidR="005A17D9" w:rsidRPr="00937A05" w:rsidRDefault="005A17D9" w:rsidP="005A17D9">
      <w:pPr>
        <w:autoSpaceDE w:val="0"/>
        <w:autoSpaceDN w:val="0"/>
        <w:adjustRightInd w:val="0"/>
        <w:spacing w:line="480" w:lineRule="auto"/>
        <w:rPr>
          <w:rFonts w:ascii="Times New Roman" w:hAnsi="Times New Roman"/>
          <w:b/>
          <w:szCs w:val="24"/>
        </w:rPr>
      </w:pPr>
      <w:r w:rsidRPr="00937A05">
        <w:rPr>
          <w:rFonts w:ascii="Times New Roman" w:hAnsi="Times New Roman"/>
          <w:b/>
          <w:szCs w:val="24"/>
        </w:rPr>
        <w:t>Reading and Writing the Landscape</w:t>
      </w:r>
    </w:p>
    <w:p w:rsidR="00D50009" w:rsidRPr="005A17D9" w:rsidRDefault="005A17D9" w:rsidP="005A17D9">
      <w:pPr>
        <w:spacing w:line="480" w:lineRule="auto"/>
        <w:ind w:firstLine="720"/>
        <w:contextualSpacing/>
        <w:rPr>
          <w:rFonts w:ascii="Times New Roman" w:hAnsi="Times New Roman"/>
          <w:szCs w:val="24"/>
        </w:rPr>
      </w:pPr>
      <w:r>
        <w:rPr>
          <w:rFonts w:ascii="Times New Roman" w:hAnsi="Times New Roman"/>
          <w:szCs w:val="24"/>
        </w:rPr>
        <w:t xml:space="preserve">The land speaks. </w:t>
      </w:r>
      <w:r w:rsidRPr="00EF554C">
        <w:rPr>
          <w:rFonts w:ascii="Times New Roman" w:hAnsi="Times New Roman"/>
          <w:szCs w:val="24"/>
        </w:rPr>
        <w:t>This vo</w:t>
      </w:r>
      <w:r>
        <w:rPr>
          <w:rFonts w:ascii="Times New Roman" w:hAnsi="Times New Roman"/>
          <w:szCs w:val="24"/>
        </w:rPr>
        <w:t xml:space="preserve">lume is built on that premise. </w:t>
      </w:r>
      <w:r w:rsidRPr="00EF554C">
        <w:rPr>
          <w:rFonts w:ascii="Times New Roman" w:hAnsi="Times New Roman"/>
          <w:szCs w:val="24"/>
        </w:rPr>
        <w:t xml:space="preserve">Nor is the claim </w:t>
      </w:r>
      <w:r>
        <w:rPr>
          <w:rFonts w:ascii="Times New Roman" w:hAnsi="Times New Roman"/>
          <w:szCs w:val="24"/>
        </w:rPr>
        <w:t xml:space="preserve">simply metaphorical. </w:t>
      </w:r>
      <w:r w:rsidRPr="00EF554C">
        <w:rPr>
          <w:rFonts w:ascii="Times New Roman" w:hAnsi="Times New Roman"/>
          <w:szCs w:val="24"/>
        </w:rPr>
        <w:t xml:space="preserve">We hold that the land actually does speak, that it transmits discernible messages, and that through long practice and careful attention humans can learn to listen.  Many of the narrators in this volume </w:t>
      </w:r>
      <w:r>
        <w:rPr>
          <w:rFonts w:ascii="Times New Roman" w:hAnsi="Times New Roman"/>
          <w:szCs w:val="24"/>
        </w:rPr>
        <w:t xml:space="preserve">can hear this speaking. </w:t>
      </w:r>
      <w:r w:rsidRPr="00EF554C">
        <w:rPr>
          <w:rFonts w:ascii="Times New Roman" w:hAnsi="Times New Roman"/>
          <w:szCs w:val="24"/>
        </w:rPr>
        <w:t>Through deep relationships to particular places, they have developed fluency in the languages of the</w:t>
      </w:r>
      <w:r>
        <w:rPr>
          <w:rFonts w:ascii="Times New Roman" w:hAnsi="Times New Roman"/>
          <w:szCs w:val="24"/>
        </w:rPr>
        <w:t xml:space="preserve"> land. </w:t>
      </w:r>
      <w:r w:rsidRPr="00EF554C">
        <w:rPr>
          <w:rFonts w:ascii="Times New Roman" w:hAnsi="Times New Roman"/>
          <w:szCs w:val="24"/>
        </w:rPr>
        <w:t>Almost all have spent decades with</w:t>
      </w:r>
      <w:r>
        <w:rPr>
          <w:rFonts w:ascii="Times New Roman" w:hAnsi="Times New Roman"/>
          <w:szCs w:val="24"/>
        </w:rPr>
        <w:t xml:space="preserve"> the landscapes they describe. </w:t>
      </w:r>
    </w:p>
    <w:sectPr w:rsidR="00D50009" w:rsidRPr="005A17D9" w:rsidSect="005A17D9">
      <w:headerReference w:type="even" r:id="rId7"/>
      <w:headerReference w:type="default" r:id="rId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E56" w:rsidRDefault="00CF3E56" w:rsidP="005A17D9">
      <w:r>
        <w:separator/>
      </w:r>
    </w:p>
  </w:endnote>
  <w:endnote w:type="continuationSeparator" w:id="0">
    <w:p w:rsidR="00CF3E56" w:rsidRDefault="00CF3E56" w:rsidP="005A17D9">
      <w:r>
        <w:continuationSeparator/>
      </w:r>
    </w:p>
  </w:endnote>
  <w:endnote w:id="1">
    <w:p w:rsidR="005A17D9" w:rsidRPr="00A95449" w:rsidRDefault="005A17D9" w:rsidP="005A17D9">
      <w:pPr>
        <w:pStyle w:val="EndnoteText"/>
        <w:spacing w:line="480" w:lineRule="auto"/>
        <w:rPr>
          <w:sz w:val="24"/>
          <w:szCs w:val="24"/>
        </w:rPr>
      </w:pPr>
      <w:r w:rsidRPr="00A95449">
        <w:rPr>
          <w:rStyle w:val="EndnoteReference"/>
          <w:sz w:val="24"/>
          <w:szCs w:val="24"/>
        </w:rPr>
        <w:endnoteRef/>
      </w:r>
      <w:r w:rsidRPr="00A95449">
        <w:rPr>
          <w:sz w:val="24"/>
          <w:szCs w:val="24"/>
        </w:rPr>
        <w:t xml:space="preserve"> For “Bulldozer Revolution” see C. Vann Woodward, “The Search for Southern Identity,” in </w:t>
      </w:r>
      <w:r w:rsidRPr="00A95449">
        <w:rPr>
          <w:i/>
          <w:sz w:val="24"/>
          <w:szCs w:val="24"/>
        </w:rPr>
        <w:t>The Burden of Southern History</w:t>
      </w:r>
      <w:r w:rsidRPr="00A95449">
        <w:rPr>
          <w:sz w:val="24"/>
          <w:szCs w:val="24"/>
        </w:rPr>
        <w:t>, 3</w:t>
      </w:r>
      <w:r w:rsidRPr="00A95449">
        <w:rPr>
          <w:sz w:val="24"/>
          <w:szCs w:val="24"/>
          <w:vertAlign w:val="superscript"/>
        </w:rPr>
        <w:t>rd</w:t>
      </w:r>
      <w:r w:rsidRPr="00A95449">
        <w:rPr>
          <w:sz w:val="24"/>
          <w:szCs w:val="24"/>
        </w:rPr>
        <w:t xml:space="preserve"> edition, Baton Rouge: Louisiana State University Press, 1993, 6.</w:t>
      </w:r>
    </w:p>
  </w:endnote>
  <w:endnote w:id="2">
    <w:p w:rsidR="005A17D9" w:rsidRPr="00A95449" w:rsidRDefault="005A17D9" w:rsidP="005A17D9">
      <w:pPr>
        <w:spacing w:line="480" w:lineRule="auto"/>
        <w:rPr>
          <w:rFonts w:ascii="Times New Roman" w:hAnsi="Times New Roman"/>
          <w:szCs w:val="24"/>
        </w:rPr>
      </w:pPr>
      <w:r w:rsidRPr="00A95449">
        <w:rPr>
          <w:rStyle w:val="EndnoteReference"/>
          <w:rFonts w:ascii="Times New Roman" w:hAnsi="Times New Roman"/>
          <w:szCs w:val="24"/>
        </w:rPr>
        <w:endnoteRef/>
      </w:r>
      <w:r w:rsidRPr="00A95449">
        <w:rPr>
          <w:rFonts w:ascii="Times New Roman" w:hAnsi="Times New Roman"/>
          <w:szCs w:val="24"/>
        </w:rPr>
        <w:t xml:space="preserve"> For fine works of oral history exploring this long tradition among Yup’ik people, see </w:t>
      </w:r>
      <w:r w:rsidRPr="00A95449">
        <w:rPr>
          <w:rFonts w:ascii="Times New Roman" w:hAnsi="Times New Roman"/>
          <w:i/>
          <w:szCs w:val="24"/>
        </w:rPr>
        <w:t>Qaluyaarminui Nunamtenek Qanemciput/Our Nelson Island Stories: Meaning of Place on the Bering Sea Coast</w:t>
      </w:r>
      <w:r w:rsidRPr="00A95449">
        <w:rPr>
          <w:rFonts w:ascii="Times New Roman" w:hAnsi="Times New Roman"/>
          <w:szCs w:val="24"/>
        </w:rPr>
        <w:t xml:space="preserve">. Transcribed and translated by Alice Rearden. Edited by Ann Fienup-Riordan. Anchorage: Calista Elders Council in association with U of Washington Press, 2011; and </w:t>
      </w:r>
      <w:r w:rsidRPr="00A95449">
        <w:rPr>
          <w:rFonts w:ascii="Times New Roman" w:hAnsi="Times New Roman"/>
          <w:i/>
          <w:szCs w:val="24"/>
        </w:rPr>
        <w:t>Paitarkiutenka: My Legacy to You</w:t>
      </w:r>
      <w:r w:rsidRPr="00A95449">
        <w:rPr>
          <w:rFonts w:ascii="Times New Roman" w:hAnsi="Times New Roman"/>
          <w:szCs w:val="24"/>
        </w:rPr>
        <w:t>. By Miisaq/Frank Andrew Sr. Transcriptions and Translations by Alice Rearden and Marie Meade. Edited by Anne Fienup-Riordan. Seattle and London: University of Washington Press, with Calista Elders Council and the Anchorage Museum Association, 2008.</w:t>
      </w:r>
    </w:p>
  </w:endnote>
  <w:endnote w:id="3">
    <w:p w:rsidR="005A17D9" w:rsidRPr="00A95449" w:rsidRDefault="005A17D9" w:rsidP="005A17D9">
      <w:pPr>
        <w:spacing w:line="480" w:lineRule="auto"/>
        <w:rPr>
          <w:rFonts w:ascii="Times New Roman" w:hAnsi="Times New Roman"/>
          <w:szCs w:val="24"/>
        </w:rPr>
      </w:pPr>
      <w:r w:rsidRPr="00A95449">
        <w:rPr>
          <w:rStyle w:val="EndnoteReference"/>
          <w:rFonts w:ascii="Times New Roman" w:hAnsi="Times New Roman"/>
          <w:szCs w:val="24"/>
        </w:rPr>
        <w:endnoteRef/>
      </w:r>
      <w:r w:rsidRPr="00A95449">
        <w:rPr>
          <w:rFonts w:ascii="Times New Roman" w:hAnsi="Times New Roman"/>
          <w:szCs w:val="24"/>
        </w:rPr>
        <w:t xml:space="preserve"> Val Plumwood, </w:t>
      </w:r>
      <w:r w:rsidRPr="00A95449">
        <w:rPr>
          <w:rFonts w:ascii="Times New Roman" w:hAnsi="Times New Roman"/>
          <w:bCs/>
          <w:i/>
          <w:szCs w:val="24"/>
        </w:rPr>
        <w:t>Environmental Culture: The Ecological Crisis of Reason</w:t>
      </w:r>
      <w:r w:rsidRPr="00A95449">
        <w:rPr>
          <w:rFonts w:ascii="Times New Roman" w:hAnsi="Times New Roman"/>
          <w:bCs/>
          <w:szCs w:val="24"/>
        </w:rPr>
        <w:t xml:space="preserve">. London and New York: </w:t>
      </w:r>
      <w:r w:rsidRPr="00A95449">
        <w:rPr>
          <w:rFonts w:ascii="Times New Roman" w:hAnsi="Times New Roman"/>
          <w:szCs w:val="24"/>
        </w:rPr>
        <w:t>Routledge,2001, 56.</w:t>
      </w:r>
    </w:p>
  </w:endnote>
  <w:endnote w:id="4">
    <w:p w:rsidR="005A17D9" w:rsidRPr="00A95449" w:rsidRDefault="005A17D9" w:rsidP="005A17D9">
      <w:pPr>
        <w:spacing w:line="480" w:lineRule="auto"/>
        <w:rPr>
          <w:rFonts w:ascii="Times New Roman" w:hAnsi="Times New Roman"/>
          <w:szCs w:val="24"/>
        </w:rPr>
      </w:pPr>
      <w:r w:rsidRPr="00A95449">
        <w:rPr>
          <w:rStyle w:val="EndnoteReference"/>
          <w:rFonts w:ascii="Times New Roman" w:hAnsi="Times New Roman"/>
          <w:szCs w:val="24"/>
        </w:rPr>
        <w:endnoteRef/>
      </w:r>
      <w:r w:rsidRPr="00A95449">
        <w:rPr>
          <w:rFonts w:ascii="Times New Roman" w:hAnsi="Times New Roman"/>
          <w:szCs w:val="24"/>
        </w:rPr>
        <w:t xml:space="preserve"> Brian Rotman,</w:t>
      </w:r>
      <w:r w:rsidRPr="00A95449">
        <w:rPr>
          <w:rFonts w:ascii="Times New Roman" w:hAnsi="Times New Roman"/>
          <w:bCs/>
          <w:szCs w:val="24"/>
        </w:rPr>
        <w:t xml:space="preserve"> </w:t>
      </w:r>
      <w:r w:rsidRPr="00A95449">
        <w:rPr>
          <w:rFonts w:ascii="Times New Roman" w:hAnsi="Times New Roman"/>
          <w:bCs/>
          <w:i/>
          <w:szCs w:val="24"/>
        </w:rPr>
        <w:t>Becoming Beside Ourselves: The Alphabet, Ghosts, and Distributed Human Being</w:t>
      </w:r>
      <w:r w:rsidRPr="00A95449">
        <w:rPr>
          <w:rFonts w:ascii="Times New Roman" w:hAnsi="Times New Roman"/>
          <w:szCs w:val="24"/>
        </w:rPr>
        <w:t xml:space="preserve">. Durham, NC: Duke University Press, 2008. Donna Haraway, </w:t>
      </w:r>
      <w:r w:rsidRPr="00A95449">
        <w:rPr>
          <w:rFonts w:ascii="Times New Roman" w:hAnsi="Times New Roman"/>
          <w:i/>
          <w:iCs/>
          <w:szCs w:val="24"/>
        </w:rPr>
        <w:t>Simians, Cyborgs, and Women: The Reinvention of Nature</w:t>
      </w:r>
      <w:r w:rsidRPr="00A95449">
        <w:rPr>
          <w:rFonts w:ascii="Times New Roman" w:hAnsi="Times New Roman"/>
          <w:szCs w:val="24"/>
        </w:rPr>
        <w:t xml:space="preserve">. New York: Routledge, 1991. Donna Haraway, </w:t>
      </w:r>
      <w:r w:rsidRPr="00A95449">
        <w:rPr>
          <w:rFonts w:ascii="Times New Roman" w:hAnsi="Times New Roman"/>
          <w:i/>
          <w:iCs/>
          <w:szCs w:val="24"/>
        </w:rPr>
        <w:t>When Species Meet</w:t>
      </w:r>
      <w:r w:rsidRPr="00A95449">
        <w:rPr>
          <w:rFonts w:ascii="Times New Roman" w:hAnsi="Times New Roman"/>
          <w:szCs w:val="24"/>
        </w:rPr>
        <w:t>. Minneapolis: U of Minnesota Press, 2008. C.N. Slobodchikoff, Bianca S. Perla, and Jennifer L. Verdolin</w:t>
      </w:r>
      <w:r w:rsidRPr="00A95449">
        <w:rPr>
          <w:rFonts w:ascii="Times New Roman" w:hAnsi="Times New Roman"/>
          <w:i/>
          <w:szCs w:val="24"/>
        </w:rPr>
        <w:t>, Prairie Dogs: Communication and Community in an Animal Society</w:t>
      </w:r>
      <w:r w:rsidRPr="00A95449">
        <w:rPr>
          <w:rFonts w:ascii="Times New Roman" w:hAnsi="Times New Roman"/>
          <w:szCs w:val="24"/>
        </w:rPr>
        <w:t>, Harvard University Press, 2009. Con Slobodchikoff, Chasing Doctor Dolittle: Learning the Language of Animals, St. Martin’s Press, 2012.</w:t>
      </w:r>
    </w:p>
    <w:p w:rsidR="005A17D9" w:rsidRPr="00A95449" w:rsidRDefault="005A17D9" w:rsidP="005A17D9">
      <w:pPr>
        <w:pStyle w:val="EndnoteText"/>
        <w:spacing w:line="480" w:lineRule="auto"/>
        <w:rPr>
          <w:sz w:val="24"/>
          <w:szCs w:val="24"/>
        </w:rPr>
      </w:pPr>
    </w:p>
  </w:endnote>
  <w:endnote w:id="5">
    <w:p w:rsidR="005A17D9" w:rsidRPr="00A95449" w:rsidRDefault="005A17D9" w:rsidP="005A17D9">
      <w:pPr>
        <w:pStyle w:val="EndnoteText"/>
        <w:spacing w:line="480" w:lineRule="auto"/>
        <w:rPr>
          <w:sz w:val="24"/>
          <w:szCs w:val="24"/>
        </w:rPr>
      </w:pPr>
      <w:r w:rsidRPr="00A95449">
        <w:rPr>
          <w:rStyle w:val="EndnoteReference"/>
          <w:sz w:val="24"/>
          <w:szCs w:val="24"/>
        </w:rPr>
        <w:endnoteRef/>
      </w:r>
      <w:r w:rsidRPr="00A95449">
        <w:rPr>
          <w:sz w:val="24"/>
          <w:szCs w:val="24"/>
        </w:rPr>
        <w:t xml:space="preserve">John Marzluff and Tony Angell, </w:t>
      </w:r>
      <w:r w:rsidRPr="00A95449">
        <w:rPr>
          <w:i/>
          <w:sz w:val="24"/>
          <w:szCs w:val="24"/>
        </w:rPr>
        <w:t>Gifts of the Crow: How Perception, Emotion, and Thought Allow Smart Birds to Behave Like Humans</w:t>
      </w:r>
      <w:r w:rsidRPr="00A95449">
        <w:rPr>
          <w:sz w:val="24"/>
          <w:szCs w:val="24"/>
        </w:rPr>
        <w:t xml:space="preserve">.  Atria Books, 2012.  John M. Marzluff and Tony Angell, </w:t>
      </w:r>
      <w:r w:rsidRPr="00A95449">
        <w:rPr>
          <w:i/>
          <w:sz w:val="24"/>
          <w:szCs w:val="24"/>
        </w:rPr>
        <w:t>In the Company of Crows and Ravens</w:t>
      </w:r>
      <w:r w:rsidRPr="00A95449">
        <w:rPr>
          <w:sz w:val="24"/>
          <w:szCs w:val="24"/>
        </w:rPr>
        <w:t>.  New Haven: Yale University Press, 2007. PBS, “A Murder of Crows,” 2010.</w:t>
      </w:r>
    </w:p>
  </w:endnote>
  <w:endnote w:id="6">
    <w:p w:rsidR="005A17D9" w:rsidRPr="00A95449" w:rsidRDefault="005A17D9" w:rsidP="005A17D9">
      <w:pPr>
        <w:pStyle w:val="EndnoteText"/>
        <w:spacing w:line="480" w:lineRule="auto"/>
        <w:rPr>
          <w:sz w:val="24"/>
          <w:szCs w:val="24"/>
        </w:rPr>
      </w:pPr>
      <w:r w:rsidRPr="00A95449">
        <w:rPr>
          <w:rStyle w:val="EndnoteReference"/>
          <w:sz w:val="24"/>
          <w:szCs w:val="24"/>
        </w:rPr>
        <w:endnoteRef/>
      </w:r>
      <w:r w:rsidRPr="00A95449">
        <w:rPr>
          <w:sz w:val="24"/>
          <w:szCs w:val="24"/>
        </w:rPr>
        <w:t xml:space="preserve"> Rotman, 20.  PBS, “A Murder of Crows.”</w:t>
      </w:r>
    </w:p>
  </w:endnote>
  <w:endnote w:id="7">
    <w:p w:rsidR="005A17D9" w:rsidRPr="00A95449" w:rsidRDefault="005A17D9" w:rsidP="005A17D9">
      <w:pPr>
        <w:widowControl w:val="0"/>
        <w:autoSpaceDE w:val="0"/>
        <w:autoSpaceDN w:val="0"/>
        <w:adjustRightInd w:val="0"/>
        <w:spacing w:after="100" w:line="480" w:lineRule="auto"/>
        <w:rPr>
          <w:rFonts w:ascii="Times New Roman" w:hAnsi="Times New Roman"/>
          <w:szCs w:val="24"/>
        </w:rPr>
      </w:pPr>
      <w:r w:rsidRPr="00A95449">
        <w:rPr>
          <w:rStyle w:val="EndnoteReference"/>
          <w:rFonts w:ascii="Times New Roman" w:hAnsi="Times New Roman"/>
          <w:szCs w:val="24"/>
        </w:rPr>
        <w:endnoteRef/>
      </w:r>
      <w:r w:rsidRPr="00A95449">
        <w:rPr>
          <w:rFonts w:ascii="Times New Roman" w:hAnsi="Times New Roman"/>
          <w:szCs w:val="24"/>
        </w:rPr>
        <w:t xml:space="preserve"> Anna L. Peterson. </w:t>
      </w:r>
      <w:r w:rsidRPr="00A95449">
        <w:rPr>
          <w:rFonts w:ascii="Times New Roman" w:hAnsi="Times New Roman"/>
          <w:i/>
          <w:szCs w:val="24"/>
        </w:rPr>
        <w:t>Being Animal: Beasts and Boundaries in Nature Ethics</w:t>
      </w:r>
      <w:r w:rsidRPr="00A95449">
        <w:rPr>
          <w:rFonts w:ascii="Times New Roman" w:hAnsi="Times New Roman"/>
          <w:szCs w:val="24"/>
        </w:rPr>
        <w:t>. New York: Columbia University Press, 2013.  Quote, 66.</w:t>
      </w:r>
    </w:p>
  </w:endnote>
  <w:endnote w:id="8">
    <w:p w:rsidR="005A17D9" w:rsidRPr="00A95449" w:rsidRDefault="005A17D9" w:rsidP="005A17D9">
      <w:pPr>
        <w:pStyle w:val="EndnoteText"/>
        <w:spacing w:line="480" w:lineRule="auto"/>
        <w:rPr>
          <w:sz w:val="24"/>
          <w:szCs w:val="24"/>
        </w:rPr>
      </w:pPr>
      <w:r w:rsidRPr="00A95449">
        <w:rPr>
          <w:rStyle w:val="EndnoteReference"/>
          <w:sz w:val="24"/>
          <w:szCs w:val="24"/>
        </w:rPr>
        <w:endnoteRef/>
      </w:r>
      <w:r w:rsidRPr="00A95449">
        <w:rPr>
          <w:sz w:val="24"/>
          <w:szCs w:val="24"/>
        </w:rPr>
        <w:t xml:space="preserve"> Michael Pollan, </w:t>
      </w:r>
      <w:r w:rsidRPr="00A95449">
        <w:rPr>
          <w:i/>
          <w:sz w:val="24"/>
          <w:szCs w:val="24"/>
        </w:rPr>
        <w:t>The Botany of Desire: A Plant’s-Eye View of the World</w:t>
      </w:r>
      <w:r w:rsidRPr="00A95449">
        <w:rPr>
          <w:sz w:val="24"/>
          <w:szCs w:val="24"/>
        </w:rPr>
        <w:t>. New York: Random House, 2002. xiv.</w:t>
      </w:r>
    </w:p>
  </w:endnote>
  <w:endnote w:id="9">
    <w:p w:rsidR="005A17D9" w:rsidRPr="00A95449" w:rsidRDefault="005A17D9" w:rsidP="005A17D9">
      <w:pPr>
        <w:spacing w:line="480" w:lineRule="auto"/>
        <w:rPr>
          <w:rFonts w:ascii="Times New Roman" w:hAnsi="Times New Roman"/>
          <w:szCs w:val="24"/>
        </w:rPr>
      </w:pPr>
      <w:r w:rsidRPr="00A95449">
        <w:rPr>
          <w:rStyle w:val="EndnoteReference"/>
          <w:rFonts w:ascii="Times New Roman" w:hAnsi="Times New Roman"/>
          <w:szCs w:val="24"/>
        </w:rPr>
        <w:endnoteRef/>
      </w:r>
      <w:r w:rsidRPr="00A95449">
        <w:rPr>
          <w:rFonts w:ascii="Times New Roman" w:hAnsi="Times New Roman"/>
          <w:szCs w:val="24"/>
        </w:rPr>
        <w:t xml:space="preserve"> Michael Pollan, “The Intelligent Plant,” in </w:t>
      </w:r>
      <w:r w:rsidRPr="00A95449">
        <w:rPr>
          <w:rFonts w:ascii="Times New Roman" w:hAnsi="Times New Roman"/>
          <w:i/>
          <w:szCs w:val="24"/>
        </w:rPr>
        <w:t>The New Yorker</w:t>
      </w:r>
      <w:r w:rsidRPr="00A95449">
        <w:rPr>
          <w:rFonts w:ascii="Times New Roman" w:hAnsi="Times New Roman"/>
          <w:szCs w:val="24"/>
        </w:rPr>
        <w:t xml:space="preserve">, December 23, 2013. Web: </w:t>
      </w:r>
      <w:hyperlink r:id="rId1" w:history="1">
        <w:r w:rsidRPr="00A95449">
          <w:rPr>
            <w:rStyle w:val="Hyperlink"/>
            <w:rFonts w:ascii="Times New Roman" w:hAnsi="Times New Roman"/>
            <w:color w:val="auto"/>
            <w:szCs w:val="24"/>
          </w:rPr>
          <w:t>http://www.newyorker.com/magazine/2013/12/23/the-intelligent-plant</w:t>
        </w:r>
      </w:hyperlink>
      <w:r w:rsidRPr="00A95449">
        <w:rPr>
          <w:rFonts w:ascii="Times New Roman" w:hAnsi="Times New Roman"/>
          <w:szCs w:val="24"/>
        </w:rPr>
        <w:t xml:space="preserve">   John Charles Ryan. “Passive Flora? Reconsidering Nature’s Agency through Human-Plant Studies. </w:t>
      </w:r>
      <w:r w:rsidRPr="00A95449">
        <w:rPr>
          <w:rFonts w:ascii="Times New Roman" w:hAnsi="Times New Roman"/>
          <w:i/>
          <w:iCs/>
          <w:szCs w:val="24"/>
        </w:rPr>
        <w:t xml:space="preserve">“Societies </w:t>
      </w:r>
      <w:r w:rsidRPr="00A95449">
        <w:rPr>
          <w:rFonts w:ascii="Times New Roman" w:hAnsi="Times New Roman"/>
          <w:bCs/>
          <w:szCs w:val="24"/>
        </w:rPr>
        <w:t>2012</w:t>
      </w:r>
      <w:r w:rsidRPr="00A95449">
        <w:rPr>
          <w:rFonts w:ascii="Times New Roman" w:hAnsi="Times New Roman"/>
          <w:szCs w:val="24"/>
        </w:rPr>
        <w:t xml:space="preserve">, </w:t>
      </w:r>
      <w:r w:rsidRPr="00A95449">
        <w:rPr>
          <w:rFonts w:ascii="Times New Roman" w:hAnsi="Times New Roman"/>
          <w:iCs/>
          <w:szCs w:val="24"/>
        </w:rPr>
        <w:t>2</w:t>
      </w:r>
      <w:r w:rsidRPr="00A95449">
        <w:rPr>
          <w:rFonts w:ascii="Times New Roman" w:hAnsi="Times New Roman"/>
          <w:szCs w:val="24"/>
        </w:rPr>
        <w:t>(3), 101-121.  “Agents of healing quote, Ryan, 102 and 108.</w:t>
      </w:r>
    </w:p>
  </w:endnote>
  <w:endnote w:id="10">
    <w:p w:rsidR="005A17D9" w:rsidRPr="00A95449" w:rsidRDefault="005A17D9" w:rsidP="005A17D9">
      <w:pPr>
        <w:pStyle w:val="EndnoteText"/>
        <w:spacing w:line="480" w:lineRule="auto"/>
        <w:rPr>
          <w:sz w:val="24"/>
          <w:szCs w:val="24"/>
        </w:rPr>
      </w:pPr>
      <w:r w:rsidRPr="00A95449">
        <w:rPr>
          <w:rStyle w:val="EndnoteReference"/>
          <w:sz w:val="24"/>
          <w:szCs w:val="24"/>
        </w:rPr>
        <w:endnoteRef/>
      </w:r>
      <w:r w:rsidRPr="00A95449">
        <w:rPr>
          <w:sz w:val="24"/>
          <w:szCs w:val="24"/>
        </w:rPr>
        <w:t xml:space="preserve"> Ryan, 108.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E56" w:rsidRDefault="00CF3E56" w:rsidP="005A17D9">
      <w:r>
        <w:separator/>
      </w:r>
    </w:p>
  </w:footnote>
  <w:footnote w:type="continuationSeparator" w:id="0">
    <w:p w:rsidR="00CF3E56" w:rsidRDefault="00CF3E56" w:rsidP="005A1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D9" w:rsidRDefault="005A17D9" w:rsidP="00966C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17D9" w:rsidRDefault="005A17D9" w:rsidP="005A17D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D9" w:rsidRDefault="005A17D9" w:rsidP="00966C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A17D9" w:rsidRDefault="005A17D9" w:rsidP="005A17D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D9"/>
    <w:rsid w:val="005A17D9"/>
    <w:rsid w:val="00634C45"/>
    <w:rsid w:val="00815845"/>
    <w:rsid w:val="00CF3E56"/>
    <w:rsid w:val="00D50009"/>
    <w:rsid w:val="00D53D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D9"/>
    <w:rPr>
      <w:rFonts w:ascii="Times Roman" w:eastAsia="Times New Roman" w:hAnsi="Times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5A17D9"/>
    <w:rPr>
      <w:rFonts w:ascii="Times New Roman" w:hAnsi="Times New Roman"/>
      <w:sz w:val="20"/>
    </w:rPr>
  </w:style>
  <w:style w:type="character" w:customStyle="1" w:styleId="EndnoteTextChar">
    <w:name w:val="Endnote Text Char"/>
    <w:basedOn w:val="DefaultParagraphFont"/>
    <w:link w:val="EndnoteText"/>
    <w:uiPriority w:val="99"/>
    <w:rsid w:val="005A17D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A17D9"/>
    <w:rPr>
      <w:color w:val="0000FF" w:themeColor="hyperlink"/>
      <w:u w:val="single"/>
    </w:rPr>
  </w:style>
  <w:style w:type="character" w:styleId="EndnoteReference">
    <w:name w:val="endnote reference"/>
    <w:basedOn w:val="DefaultParagraphFont"/>
    <w:uiPriority w:val="99"/>
    <w:unhideWhenUsed/>
    <w:rsid w:val="005A17D9"/>
    <w:rPr>
      <w:vertAlign w:val="superscript"/>
    </w:rPr>
  </w:style>
  <w:style w:type="paragraph" w:styleId="Footer">
    <w:name w:val="footer"/>
    <w:basedOn w:val="Normal"/>
    <w:link w:val="FooterChar"/>
    <w:uiPriority w:val="99"/>
    <w:rsid w:val="005A17D9"/>
    <w:pPr>
      <w:widowControl w:val="0"/>
      <w:suppressLineNumbers/>
      <w:tabs>
        <w:tab w:val="center" w:pos="4986"/>
        <w:tab w:val="right" w:pos="9972"/>
      </w:tabs>
      <w:suppressAutoHyphens/>
    </w:pPr>
    <w:rPr>
      <w:rFonts w:ascii="Times New Roman" w:eastAsia="Lucida Sans Unicode" w:hAnsi="Times New Roman"/>
      <w:kern w:val="1"/>
      <w:sz w:val="20"/>
    </w:rPr>
  </w:style>
  <w:style w:type="character" w:customStyle="1" w:styleId="FooterChar">
    <w:name w:val="Footer Char"/>
    <w:basedOn w:val="DefaultParagraphFont"/>
    <w:link w:val="Footer"/>
    <w:uiPriority w:val="99"/>
    <w:rsid w:val="005A17D9"/>
    <w:rPr>
      <w:rFonts w:ascii="Times New Roman" w:eastAsia="Lucida Sans Unicode" w:hAnsi="Times New Roman" w:cs="Times New Roman"/>
      <w:kern w:val="1"/>
      <w:sz w:val="20"/>
      <w:szCs w:val="20"/>
    </w:rPr>
  </w:style>
  <w:style w:type="paragraph" w:styleId="Header">
    <w:name w:val="header"/>
    <w:basedOn w:val="Normal"/>
    <w:link w:val="HeaderChar"/>
    <w:uiPriority w:val="99"/>
    <w:unhideWhenUsed/>
    <w:rsid w:val="005A17D9"/>
    <w:pPr>
      <w:tabs>
        <w:tab w:val="center" w:pos="4320"/>
        <w:tab w:val="right" w:pos="8640"/>
      </w:tabs>
    </w:pPr>
  </w:style>
  <w:style w:type="character" w:customStyle="1" w:styleId="HeaderChar">
    <w:name w:val="Header Char"/>
    <w:basedOn w:val="DefaultParagraphFont"/>
    <w:link w:val="Header"/>
    <w:uiPriority w:val="99"/>
    <w:rsid w:val="005A17D9"/>
    <w:rPr>
      <w:rFonts w:ascii="Times Roman" w:eastAsia="Times New Roman" w:hAnsi="Times Roman" w:cs="Times New Roman"/>
      <w:szCs w:val="20"/>
    </w:rPr>
  </w:style>
  <w:style w:type="character" w:styleId="PageNumber">
    <w:name w:val="page number"/>
    <w:basedOn w:val="DefaultParagraphFont"/>
    <w:uiPriority w:val="99"/>
    <w:semiHidden/>
    <w:unhideWhenUsed/>
    <w:rsid w:val="005A17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D9"/>
    <w:rPr>
      <w:rFonts w:ascii="Times Roman" w:eastAsia="Times New Roman" w:hAnsi="Times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5A17D9"/>
    <w:rPr>
      <w:rFonts w:ascii="Times New Roman" w:hAnsi="Times New Roman"/>
      <w:sz w:val="20"/>
    </w:rPr>
  </w:style>
  <w:style w:type="character" w:customStyle="1" w:styleId="EndnoteTextChar">
    <w:name w:val="Endnote Text Char"/>
    <w:basedOn w:val="DefaultParagraphFont"/>
    <w:link w:val="EndnoteText"/>
    <w:uiPriority w:val="99"/>
    <w:rsid w:val="005A17D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A17D9"/>
    <w:rPr>
      <w:color w:val="0000FF" w:themeColor="hyperlink"/>
      <w:u w:val="single"/>
    </w:rPr>
  </w:style>
  <w:style w:type="character" w:styleId="EndnoteReference">
    <w:name w:val="endnote reference"/>
    <w:basedOn w:val="DefaultParagraphFont"/>
    <w:uiPriority w:val="99"/>
    <w:unhideWhenUsed/>
    <w:rsid w:val="005A17D9"/>
    <w:rPr>
      <w:vertAlign w:val="superscript"/>
    </w:rPr>
  </w:style>
  <w:style w:type="paragraph" w:styleId="Footer">
    <w:name w:val="footer"/>
    <w:basedOn w:val="Normal"/>
    <w:link w:val="FooterChar"/>
    <w:uiPriority w:val="99"/>
    <w:rsid w:val="005A17D9"/>
    <w:pPr>
      <w:widowControl w:val="0"/>
      <w:suppressLineNumbers/>
      <w:tabs>
        <w:tab w:val="center" w:pos="4986"/>
        <w:tab w:val="right" w:pos="9972"/>
      </w:tabs>
      <w:suppressAutoHyphens/>
    </w:pPr>
    <w:rPr>
      <w:rFonts w:ascii="Times New Roman" w:eastAsia="Lucida Sans Unicode" w:hAnsi="Times New Roman"/>
      <w:kern w:val="1"/>
      <w:sz w:val="20"/>
    </w:rPr>
  </w:style>
  <w:style w:type="character" w:customStyle="1" w:styleId="FooterChar">
    <w:name w:val="Footer Char"/>
    <w:basedOn w:val="DefaultParagraphFont"/>
    <w:link w:val="Footer"/>
    <w:uiPriority w:val="99"/>
    <w:rsid w:val="005A17D9"/>
    <w:rPr>
      <w:rFonts w:ascii="Times New Roman" w:eastAsia="Lucida Sans Unicode" w:hAnsi="Times New Roman" w:cs="Times New Roman"/>
      <w:kern w:val="1"/>
      <w:sz w:val="20"/>
      <w:szCs w:val="20"/>
    </w:rPr>
  </w:style>
  <w:style w:type="paragraph" w:styleId="Header">
    <w:name w:val="header"/>
    <w:basedOn w:val="Normal"/>
    <w:link w:val="HeaderChar"/>
    <w:uiPriority w:val="99"/>
    <w:unhideWhenUsed/>
    <w:rsid w:val="005A17D9"/>
    <w:pPr>
      <w:tabs>
        <w:tab w:val="center" w:pos="4320"/>
        <w:tab w:val="right" w:pos="8640"/>
      </w:tabs>
    </w:pPr>
  </w:style>
  <w:style w:type="character" w:customStyle="1" w:styleId="HeaderChar">
    <w:name w:val="Header Char"/>
    <w:basedOn w:val="DefaultParagraphFont"/>
    <w:link w:val="Header"/>
    <w:uiPriority w:val="99"/>
    <w:rsid w:val="005A17D9"/>
    <w:rPr>
      <w:rFonts w:ascii="Times Roman" w:eastAsia="Times New Roman" w:hAnsi="Times Roman" w:cs="Times New Roman"/>
      <w:szCs w:val="20"/>
    </w:rPr>
  </w:style>
  <w:style w:type="character" w:styleId="PageNumber">
    <w:name w:val="page number"/>
    <w:basedOn w:val="DefaultParagraphFont"/>
    <w:uiPriority w:val="99"/>
    <w:semiHidden/>
    <w:unhideWhenUsed/>
    <w:rsid w:val="005A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newyorker.com/magazine/2013/12/23/the-intelligent-pl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3276</Words>
  <Characters>18678</Characters>
  <Application>Microsoft Office Word</Application>
  <DocSecurity>0</DocSecurity>
  <Lines>155</Lines>
  <Paragraphs>43</Paragraphs>
  <ScaleCrop>false</ScaleCrop>
  <Company/>
  <LinksUpToDate>false</LinksUpToDate>
  <CharactersWithSpaces>21911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deblee</dc:creator>
  <cp:lastModifiedBy>Julie</cp:lastModifiedBy>
  <cp:revision>2</cp:revision>
  <dcterms:created xsi:type="dcterms:W3CDTF">2015-10-23T03:26:00Z</dcterms:created>
  <dcterms:modified xsi:type="dcterms:W3CDTF">2015-10-23T03:26:00Z</dcterms:modified>
</cp:coreProperties>
</file>