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B7E7A" w14:textId="49A7C2A1" w:rsidR="00F8323A" w:rsidRDefault="00F8323A" w:rsidP="00C10DF0">
      <w:pPr>
        <w:spacing w:line="240" w:lineRule="auto"/>
        <w:rPr>
          <w:rFonts w:ascii="Cambria" w:hAnsi="Cambria" w:cs="Times New Roman"/>
          <w:b/>
          <w:color w:val="538135" w:themeColor="accent6" w:themeShade="BF"/>
          <w:sz w:val="28"/>
        </w:rPr>
      </w:pPr>
      <w:bookmarkStart w:id="0" w:name="_GoBack"/>
      <w:bookmarkEnd w:id="0"/>
    </w:p>
    <w:p w14:paraId="68C7FE64" w14:textId="3F365DE0" w:rsidR="009D2737" w:rsidRPr="00775941" w:rsidRDefault="00DD6052" w:rsidP="00C10DF0">
      <w:pPr>
        <w:spacing w:after="240" w:line="240" w:lineRule="auto"/>
        <w:jc w:val="center"/>
        <w:rPr>
          <w:rFonts w:ascii="Cambria" w:hAnsi="Cambria" w:cs="Times New Roman"/>
          <w:b/>
          <w:color w:val="538135" w:themeColor="accent6" w:themeShade="BF"/>
        </w:rPr>
      </w:pPr>
      <w:r w:rsidRPr="00775941">
        <w:rPr>
          <w:rFonts w:ascii="Cambria" w:hAnsi="Cambria" w:cs="Times New Roman"/>
          <w:b/>
          <w:color w:val="538135" w:themeColor="accent6" w:themeShade="BF"/>
          <w:sz w:val="28"/>
        </w:rPr>
        <w:t>Submitting Interdisciplin</w:t>
      </w:r>
      <w:r w:rsidR="00616C72" w:rsidRPr="00775941">
        <w:rPr>
          <w:rFonts w:ascii="Cambria" w:hAnsi="Cambria" w:cs="Times New Roman"/>
          <w:b/>
          <w:color w:val="538135" w:themeColor="accent6" w:themeShade="BF"/>
          <w:sz w:val="28"/>
        </w:rPr>
        <w:t xml:space="preserve">ary </w:t>
      </w:r>
      <w:r w:rsidR="00F8323A">
        <w:rPr>
          <w:rFonts w:ascii="Cambria" w:hAnsi="Cambria" w:cs="Times New Roman"/>
          <w:b/>
          <w:color w:val="538135" w:themeColor="accent6" w:themeShade="BF"/>
          <w:sz w:val="28"/>
        </w:rPr>
        <w:t>Environmental</w:t>
      </w:r>
      <w:r w:rsidR="00616C72" w:rsidRPr="00775941">
        <w:rPr>
          <w:rFonts w:ascii="Cambria" w:hAnsi="Cambria" w:cs="Times New Roman"/>
          <w:b/>
          <w:color w:val="538135" w:themeColor="accent6" w:themeShade="BF"/>
          <w:sz w:val="28"/>
        </w:rPr>
        <w:t xml:space="preserve"> Proposals through CEREO</w:t>
      </w:r>
      <w:r w:rsidR="00F8323A">
        <w:rPr>
          <w:rFonts w:ascii="Cambria" w:hAnsi="Cambria" w:cs="Times New Roman"/>
          <w:b/>
          <w:color w:val="538135" w:themeColor="accent6" w:themeShade="BF"/>
          <w:sz w:val="28"/>
        </w:rPr>
        <w:t xml:space="preserve"> </w:t>
      </w:r>
    </w:p>
    <w:p w14:paraId="5B772515" w14:textId="6D52B579" w:rsidR="00095D31" w:rsidRPr="00775941" w:rsidRDefault="00095D31" w:rsidP="00F8323A">
      <w:pPr>
        <w:spacing w:line="240" w:lineRule="auto"/>
        <w:rPr>
          <w:rFonts w:ascii="Cambria" w:hAnsi="Cambria" w:cs="Times New Roman"/>
          <w:b/>
          <w:i/>
        </w:rPr>
      </w:pPr>
      <w:r w:rsidRPr="00775941">
        <w:rPr>
          <w:rFonts w:ascii="Cambria" w:hAnsi="Cambria" w:cs="Times New Roman"/>
          <w:b/>
          <w:i/>
        </w:rPr>
        <w:t xml:space="preserve">Prioritizing Interdisciplinary, </w:t>
      </w:r>
      <w:r w:rsidR="00271F14">
        <w:rPr>
          <w:rFonts w:ascii="Cambria" w:hAnsi="Cambria" w:cs="Times New Roman"/>
          <w:b/>
          <w:i/>
        </w:rPr>
        <w:t>Environmental</w:t>
      </w:r>
      <w:r w:rsidRPr="00775941">
        <w:rPr>
          <w:rFonts w:ascii="Cambria" w:hAnsi="Cambria" w:cs="Times New Roman"/>
          <w:b/>
          <w:i/>
        </w:rPr>
        <w:t xml:space="preserve"> Research</w:t>
      </w:r>
    </w:p>
    <w:p w14:paraId="55AD5AE5" w14:textId="3D29BC50" w:rsidR="00271F14" w:rsidRDefault="00775941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/>
        </w:rPr>
        <w:t xml:space="preserve"> The Center for Environmental Research, Education, and Outreach (CEREO)</w:t>
      </w:r>
      <w:r w:rsidR="00CB4BE3" w:rsidRPr="00775941">
        <w:rPr>
          <w:rFonts w:ascii="Cambria" w:hAnsi="Cambria" w:cs="Times New Roman"/>
        </w:rPr>
        <w:t xml:space="preserve"> </w:t>
      </w:r>
      <w:r w:rsidR="00AE148F">
        <w:rPr>
          <w:rFonts w:ascii="Cambria" w:hAnsi="Cambria" w:cs="Times New Roman"/>
        </w:rPr>
        <w:t xml:space="preserve">understands that </w:t>
      </w:r>
      <w:r w:rsidR="00CB4BE3" w:rsidRPr="00775941">
        <w:rPr>
          <w:rFonts w:ascii="Cambria" w:hAnsi="Cambria" w:cs="Times New Roman"/>
        </w:rPr>
        <w:t xml:space="preserve">funding </w:t>
      </w:r>
      <w:r w:rsidR="00AE148F">
        <w:rPr>
          <w:rFonts w:ascii="Cambria" w:hAnsi="Cambria" w:cs="Times New Roman"/>
        </w:rPr>
        <w:t>agencies</w:t>
      </w:r>
      <w:r w:rsidR="00CB4BE3" w:rsidRPr="00775941">
        <w:rPr>
          <w:rFonts w:ascii="Cambria" w:hAnsi="Cambria" w:cs="Times New Roman"/>
        </w:rPr>
        <w:t xml:space="preserve"> increasingly prioritize multi-institutional interdisciplinary research projects with tightly integrated research, educ</w:t>
      </w:r>
      <w:r w:rsidR="006C189E">
        <w:rPr>
          <w:rFonts w:ascii="Cambria" w:hAnsi="Cambria" w:cs="Times New Roman"/>
        </w:rPr>
        <w:t xml:space="preserve">ation, and outreach activities. </w:t>
      </w:r>
      <w:r w:rsidR="00271F14">
        <w:rPr>
          <w:rFonts w:ascii="Cambria" w:hAnsi="Cambria" w:cs="Times New Roman"/>
        </w:rPr>
        <w:t xml:space="preserve">Environmental research is an important component of WSU’s research portfolio.  It is a major component to the CAHNRS, CAS, and VCEA research mission statements, and is closely aligned with </w:t>
      </w:r>
      <w:r w:rsidR="00CE6212">
        <w:rPr>
          <w:rFonts w:ascii="Cambria" w:hAnsi="Cambria" w:cs="Times New Roman"/>
        </w:rPr>
        <w:t>several</w:t>
      </w:r>
      <w:r w:rsidR="00271F14">
        <w:rPr>
          <w:rFonts w:ascii="Cambria" w:hAnsi="Cambria" w:cs="Times New Roman"/>
        </w:rPr>
        <w:t xml:space="preserve"> of the WSU Grand Challenges.</w:t>
      </w:r>
    </w:p>
    <w:p w14:paraId="04D67FE8" w14:textId="1CB33FFB" w:rsidR="003B314D" w:rsidRPr="00775941" w:rsidRDefault="00966C47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  <w:b/>
          <w:noProof/>
          <w:color w:val="2F5496" w:themeColor="accent5" w:themeShade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7B67AA" wp14:editId="23AA4652">
                <wp:simplePos x="0" y="0"/>
                <wp:positionH relativeFrom="margin">
                  <wp:posOffset>3314700</wp:posOffset>
                </wp:positionH>
                <wp:positionV relativeFrom="paragraph">
                  <wp:posOffset>86360</wp:posOffset>
                </wp:positionV>
                <wp:extent cx="3105150" cy="1790700"/>
                <wp:effectExtent l="0" t="0" r="19050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B3DFE" w14:textId="7209AF07" w:rsidR="00A25A94" w:rsidRDefault="00A25A94" w:rsidP="006C189E">
                            <w:pPr>
                              <w:spacing w:after="80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The Center for Environmental Research, Education, and Outreach (CEREO) is a progressive network of </w:t>
                            </w:r>
                            <w:r w:rsidR="00EE74EA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35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+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faculty, staff, students, and industry leaders working to resolve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ever-growing challenges of 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environmental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sustainability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and climate change 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through collaborative partnerships. </w:t>
                            </w:r>
                          </w:p>
                          <w:p w14:paraId="690F6AC8" w14:textId="36E84211" w:rsidR="00A25A94" w:rsidRDefault="00A25A94" w:rsidP="006C189E">
                            <w:pPr>
                              <w:spacing w:after="80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Guided by a roster of distinguished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scholars with expertise reaching from agriculture, biology, and communication to engineering and education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, CEREO seeks to apply innovative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ideas and</w:t>
                            </w:r>
                            <w:r w:rsidRPr="00775941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tools to 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a wide range of environmental projects.   </w:t>
                            </w:r>
                          </w:p>
                          <w:p w14:paraId="12841258" w14:textId="0F80752B" w:rsidR="00A25A94" w:rsidRPr="00CE6212" w:rsidRDefault="00A25A94" w:rsidP="006C189E">
                            <w:pPr>
                              <w:spacing w:after="80"/>
                              <w:jc w:val="both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BF2D7E">
                              <w:rPr>
                                <w:rFonts w:ascii="Cambria" w:hAnsi="Cambria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CEREO is online at:</w:t>
                            </w:r>
                            <w:r w:rsidRPr="00775941"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6E469D">
                                <w:rPr>
                                  <w:rStyle w:val="Hyperlink"/>
                                  <w:rFonts w:ascii="Cambria" w:hAnsi="Cambria" w:cs="Times New Roman"/>
                                  <w:sz w:val="18"/>
                                  <w:szCs w:val="18"/>
                                </w:rPr>
                                <w:t>https://cereo.wsu.edu/</w:t>
                              </w:r>
                            </w:hyperlink>
                          </w:p>
                          <w:p w14:paraId="6FC087E4" w14:textId="77777777" w:rsidR="00A25A94" w:rsidRPr="00775941" w:rsidRDefault="00A25A94" w:rsidP="002C56C1">
                            <w:pPr>
                              <w:jc w:val="both"/>
                              <w:rPr>
                                <w:rFonts w:ascii="Cambria" w:hAnsi="Cambria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B67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6.8pt;width:244.5pt;height:1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" fillcolor="#e2efd9 [665]" strokecolor="#375623 [1609]" strokeweight="1pt">
                <v:textbox>
                  <w:txbxContent>
                    <w:p w14:paraId="58CB3DFE" w14:textId="7209AF07" w:rsidR="00A25A94" w:rsidRDefault="00A25A94" w:rsidP="006C189E">
                      <w:pPr>
                        <w:spacing w:after="80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The Center for Environmental Research, Education, and Outreach (CEREO) is a progressive network of </w:t>
                      </w:r>
                      <w:r w:rsidR="00EE74EA">
                        <w:rPr>
                          <w:rFonts w:ascii="Cambria" w:hAnsi="Cambria"/>
                          <w:sz w:val="18"/>
                          <w:szCs w:val="18"/>
                        </w:rPr>
                        <w:t>35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+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faculty, staff, students, and industry leaders working to resolve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the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ever-growing challenges of 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environmental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sustainability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and climate change 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through collaborative partnerships. </w:t>
                      </w:r>
                    </w:p>
                    <w:p w14:paraId="690F6AC8" w14:textId="36E84211" w:rsidR="00A25A94" w:rsidRDefault="00A25A94" w:rsidP="006C189E">
                      <w:pPr>
                        <w:spacing w:after="80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Guided by a roster of distinguished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scholars with expertise reaching from agriculture, biology, and communication to engineering and education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, CEREO seeks to apply innovative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ideas and</w:t>
                      </w:r>
                      <w:r w:rsidRPr="00775941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tools to 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a wide range of environmental projects.   </w:t>
                      </w:r>
                    </w:p>
                    <w:p w14:paraId="12841258" w14:textId="0F80752B" w:rsidR="00A25A94" w:rsidRPr="00CE6212" w:rsidRDefault="00A25A94" w:rsidP="006C189E">
                      <w:pPr>
                        <w:spacing w:after="80"/>
                        <w:jc w:val="both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BF2D7E">
                        <w:rPr>
                          <w:rFonts w:ascii="Cambria" w:hAnsi="Cambria" w:cs="Times New Roman"/>
                          <w:b/>
                          <w:i/>
                          <w:sz w:val="18"/>
                          <w:szCs w:val="18"/>
                        </w:rPr>
                        <w:t>CEREO is online at:</w:t>
                      </w:r>
                      <w:r w:rsidRPr="00775941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6E469D">
                          <w:rPr>
                            <w:rStyle w:val="Hyperlink"/>
                            <w:rFonts w:ascii="Cambria" w:hAnsi="Cambria" w:cs="Times New Roman"/>
                            <w:sz w:val="18"/>
                            <w:szCs w:val="18"/>
                          </w:rPr>
                          <w:t>https://cereo.wsu.edu/</w:t>
                        </w:r>
                      </w:hyperlink>
                    </w:p>
                    <w:p w14:paraId="6FC087E4" w14:textId="77777777" w:rsidR="00A25A94" w:rsidRPr="00775941" w:rsidRDefault="00A25A94" w:rsidP="002C56C1">
                      <w:pPr>
                        <w:jc w:val="both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5D31" w:rsidRPr="00775941">
        <w:rPr>
          <w:rFonts w:ascii="Cambria" w:hAnsi="Cambria" w:cs="Times New Roman"/>
        </w:rPr>
        <w:t xml:space="preserve">What is critically needed, however, is </w:t>
      </w:r>
      <w:r w:rsidR="00CE6212">
        <w:rPr>
          <w:rFonts w:ascii="Cambria" w:hAnsi="Cambria" w:cs="Times New Roman"/>
        </w:rPr>
        <w:t>improved</w:t>
      </w:r>
      <w:r w:rsidR="00095D31" w:rsidRPr="00775941">
        <w:rPr>
          <w:rFonts w:ascii="Cambria" w:hAnsi="Cambria" w:cs="Times New Roman"/>
        </w:rPr>
        <w:t xml:space="preserve"> cross-college</w:t>
      </w:r>
      <w:r w:rsidR="00F8323A">
        <w:rPr>
          <w:rFonts w:ascii="Cambria" w:hAnsi="Cambria" w:cs="Times New Roman"/>
        </w:rPr>
        <w:t xml:space="preserve"> interaction and</w:t>
      </w:r>
      <w:r w:rsidR="00095D31" w:rsidRPr="00775941">
        <w:rPr>
          <w:rFonts w:ascii="Cambria" w:hAnsi="Cambria" w:cs="Times New Roman"/>
        </w:rPr>
        <w:t xml:space="preserve"> coordination around </w:t>
      </w:r>
      <w:r w:rsidR="00616C72" w:rsidRPr="00775941">
        <w:rPr>
          <w:rFonts w:ascii="Cambria" w:hAnsi="Cambria" w:cs="Times New Roman"/>
        </w:rPr>
        <w:t>environmental</w:t>
      </w:r>
      <w:r w:rsidR="00095D31" w:rsidRPr="00775941">
        <w:rPr>
          <w:rFonts w:ascii="Cambria" w:hAnsi="Cambria" w:cs="Times New Roman"/>
        </w:rPr>
        <w:t xml:space="preserve"> activities to </w:t>
      </w:r>
      <w:r w:rsidR="00CE6212">
        <w:rPr>
          <w:rFonts w:ascii="Cambria" w:hAnsi="Cambria" w:cs="Times New Roman"/>
        </w:rPr>
        <w:t>expertly</w:t>
      </w:r>
      <w:r w:rsidR="00095D31" w:rsidRPr="00775941">
        <w:rPr>
          <w:rFonts w:ascii="Cambria" w:hAnsi="Cambria" w:cs="Times New Roman"/>
        </w:rPr>
        <w:t xml:space="preserve"> identify and address </w:t>
      </w:r>
      <w:r w:rsidR="00CE6212">
        <w:rPr>
          <w:rFonts w:ascii="Cambria" w:hAnsi="Cambria" w:cs="Times New Roman"/>
        </w:rPr>
        <w:t>the breadth and complexity of WSU’s</w:t>
      </w:r>
      <w:r w:rsidR="00616C72" w:rsidRPr="00775941">
        <w:rPr>
          <w:rFonts w:ascii="Cambria" w:hAnsi="Cambria" w:cs="Times New Roman"/>
        </w:rPr>
        <w:t xml:space="preserve"> environmental</w:t>
      </w:r>
      <w:r w:rsidR="00CE6212">
        <w:rPr>
          <w:rFonts w:ascii="Cambria" w:hAnsi="Cambria" w:cs="Times New Roman"/>
        </w:rPr>
        <w:t xml:space="preserve"> research</w:t>
      </w:r>
      <w:r w:rsidR="00CB4BE3" w:rsidRPr="00775941">
        <w:rPr>
          <w:rFonts w:ascii="Cambria" w:hAnsi="Cambria" w:cs="Times New Roman"/>
        </w:rPr>
        <w:t xml:space="preserve"> </w:t>
      </w:r>
      <w:r w:rsidR="00095D31" w:rsidRPr="00775941">
        <w:rPr>
          <w:rFonts w:ascii="Cambria" w:hAnsi="Cambria" w:cs="Times New Roman"/>
        </w:rPr>
        <w:t>goals</w:t>
      </w:r>
      <w:r w:rsidR="00CB4BE3" w:rsidRPr="00775941">
        <w:rPr>
          <w:rFonts w:ascii="Cambria" w:hAnsi="Cambria" w:cs="Times New Roman"/>
        </w:rPr>
        <w:t>. Without affil</w:t>
      </w:r>
      <w:r w:rsidR="00616C72" w:rsidRPr="00775941">
        <w:rPr>
          <w:rFonts w:ascii="Cambria" w:hAnsi="Cambria" w:cs="Times New Roman"/>
        </w:rPr>
        <w:t xml:space="preserve">iation to a single college, CEREO </w:t>
      </w:r>
      <w:r w:rsidR="00CB4BE3" w:rsidRPr="00775941">
        <w:rPr>
          <w:rFonts w:ascii="Cambria" w:hAnsi="Cambria" w:cs="Times New Roman"/>
        </w:rPr>
        <w:t xml:space="preserve">is </w:t>
      </w:r>
      <w:r w:rsidR="00616C72" w:rsidRPr="00775941">
        <w:rPr>
          <w:rFonts w:ascii="Cambria" w:hAnsi="Cambria" w:cs="Times New Roman"/>
        </w:rPr>
        <w:t>an</w:t>
      </w:r>
      <w:r w:rsidR="00CB4BE3" w:rsidRPr="00775941">
        <w:rPr>
          <w:rFonts w:ascii="Cambria" w:hAnsi="Cambria" w:cs="Times New Roman"/>
        </w:rPr>
        <w:t xml:space="preserve"> ideal entity </w:t>
      </w:r>
      <w:r w:rsidR="00F8323A">
        <w:rPr>
          <w:rFonts w:ascii="Cambria" w:hAnsi="Cambria" w:cs="Times New Roman"/>
        </w:rPr>
        <w:t>for building</w:t>
      </w:r>
      <w:r w:rsidR="00CB4BE3" w:rsidRPr="00775941">
        <w:rPr>
          <w:rFonts w:ascii="Cambria" w:hAnsi="Cambria" w:cs="Times New Roman"/>
        </w:rPr>
        <w:t xml:space="preserve"> these imp</w:t>
      </w:r>
      <w:r w:rsidR="00616C72" w:rsidRPr="00775941">
        <w:rPr>
          <w:rFonts w:ascii="Cambria" w:hAnsi="Cambria" w:cs="Times New Roman"/>
        </w:rPr>
        <w:t xml:space="preserve">ortant </w:t>
      </w:r>
      <w:r w:rsidR="00F8323A">
        <w:rPr>
          <w:rFonts w:ascii="Cambria" w:hAnsi="Cambria" w:cs="Times New Roman"/>
        </w:rPr>
        <w:t>connections</w:t>
      </w:r>
      <w:r w:rsidR="00CB4BE3" w:rsidRPr="00775941">
        <w:rPr>
          <w:rFonts w:ascii="Cambria" w:hAnsi="Cambria" w:cs="Times New Roman"/>
        </w:rPr>
        <w:t xml:space="preserve">. </w:t>
      </w:r>
    </w:p>
    <w:p w14:paraId="75EBEB0F" w14:textId="48C4DC89" w:rsidR="00CE6212" w:rsidRDefault="00616C72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 xml:space="preserve">CEREO is particularly </w:t>
      </w:r>
      <w:r w:rsidR="00BF2D7E">
        <w:rPr>
          <w:rFonts w:ascii="Cambria" w:hAnsi="Cambria" w:cs="Times New Roman"/>
        </w:rPr>
        <w:t>well-</w:t>
      </w:r>
      <w:r w:rsidRPr="00775941">
        <w:rPr>
          <w:rFonts w:ascii="Cambria" w:hAnsi="Cambria" w:cs="Times New Roman"/>
        </w:rPr>
        <w:t>suited to help with proposals that</w:t>
      </w:r>
      <w:r w:rsidR="005A52B8" w:rsidRPr="00775941">
        <w:rPr>
          <w:rFonts w:ascii="Cambria" w:hAnsi="Cambria" w:cs="Times New Roman"/>
        </w:rPr>
        <w:t xml:space="preserve"> </w:t>
      </w:r>
      <w:r w:rsidR="00F8323A">
        <w:rPr>
          <w:rFonts w:ascii="Cambria" w:hAnsi="Cambria" w:cs="Times New Roman"/>
        </w:rPr>
        <w:t xml:space="preserve">focus on </w:t>
      </w:r>
      <w:r w:rsidR="00BF2D7E">
        <w:rPr>
          <w:rFonts w:ascii="Cambria" w:hAnsi="Cambria" w:cs="Times New Roman"/>
        </w:rPr>
        <w:t>environmental change and sustainability, esp</w:t>
      </w:r>
      <w:r w:rsidR="00AE148F">
        <w:rPr>
          <w:rFonts w:ascii="Cambria" w:hAnsi="Cambria" w:cs="Times New Roman"/>
        </w:rPr>
        <w:t>ecially</w:t>
      </w:r>
      <w:r w:rsidR="00BF2D7E">
        <w:rPr>
          <w:rFonts w:ascii="Cambria" w:hAnsi="Cambria" w:cs="Times New Roman"/>
        </w:rPr>
        <w:t xml:space="preserve"> those with complex interactions between humans and natural systems</w:t>
      </w:r>
      <w:r w:rsidR="00F8323A">
        <w:rPr>
          <w:rFonts w:ascii="Cambria" w:hAnsi="Cambria" w:cs="Times New Roman"/>
        </w:rPr>
        <w:t>.</w:t>
      </w:r>
    </w:p>
    <w:p w14:paraId="33F5A2A0" w14:textId="76A58BB1" w:rsidR="00095D31" w:rsidRPr="00775941" w:rsidRDefault="00BF2D7E" w:rsidP="00F8323A">
      <w:pPr>
        <w:spacing w:line="240" w:lineRule="auto"/>
        <w:jc w:val="both"/>
        <w:rPr>
          <w:rFonts w:ascii="Cambria" w:hAnsi="Cambria" w:cs="Times New Roman"/>
        </w:rPr>
      </w:pPr>
      <w:r w:rsidRPr="00CE6212">
        <w:rPr>
          <w:rFonts w:ascii="Cambria" w:hAnsi="Cambria" w:cs="Times New Roman"/>
          <w:u w:val="single"/>
        </w:rPr>
        <w:t>By submitting interdisciplinary proposals through CEREO, PIs gain</w:t>
      </w:r>
      <w:r w:rsidR="00AA35F7" w:rsidRPr="00CE6212">
        <w:rPr>
          <w:rFonts w:ascii="Cambria" w:hAnsi="Cambria" w:cs="Times New Roman"/>
          <w:u w:val="single"/>
        </w:rPr>
        <w:t xml:space="preserve"> numerous advantages</w:t>
      </w:r>
      <w:r w:rsidRPr="00CE6212">
        <w:rPr>
          <w:rFonts w:ascii="Cambria" w:hAnsi="Cambria" w:cs="Times New Roman"/>
          <w:u w:val="single"/>
        </w:rPr>
        <w:t xml:space="preserve"> including</w:t>
      </w:r>
      <w:r w:rsidR="00095D31" w:rsidRPr="00775941">
        <w:rPr>
          <w:rFonts w:ascii="Cambria" w:hAnsi="Cambria" w:cs="Times New Roman"/>
          <w:i/>
        </w:rPr>
        <w:t>:</w:t>
      </w:r>
    </w:p>
    <w:p w14:paraId="54EFDEA6" w14:textId="26B9B0F8" w:rsidR="00687348" w:rsidRPr="00687348" w:rsidRDefault="00687348" w:rsidP="00F8323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</w:rPr>
        <w:t xml:space="preserve">Leveraging </w:t>
      </w:r>
      <w:r w:rsidRPr="00687348">
        <w:rPr>
          <w:rFonts w:ascii="Cambria" w:hAnsi="Cambria" w:cs="Times New Roman"/>
          <w:i/>
        </w:rPr>
        <w:t xml:space="preserve">CEREO </w:t>
      </w:r>
      <w:r>
        <w:rPr>
          <w:rFonts w:ascii="Cambria" w:hAnsi="Cambria" w:cs="Times New Roman"/>
          <w:i/>
        </w:rPr>
        <w:t xml:space="preserve">relationships with </w:t>
      </w:r>
      <w:r w:rsidR="00EE69C9">
        <w:rPr>
          <w:rFonts w:ascii="Cambria" w:hAnsi="Cambria" w:cs="Times New Roman"/>
          <w:i/>
        </w:rPr>
        <w:t xml:space="preserve">researchers, </w:t>
      </w:r>
      <w:r>
        <w:rPr>
          <w:rFonts w:ascii="Cambria" w:hAnsi="Cambria" w:cs="Times New Roman"/>
          <w:i/>
        </w:rPr>
        <w:t>funders</w:t>
      </w:r>
      <w:r w:rsidR="00EE69C9">
        <w:rPr>
          <w:rFonts w:ascii="Cambria" w:hAnsi="Cambria" w:cs="Times New Roman"/>
          <w:i/>
        </w:rPr>
        <w:t>, and external partners</w:t>
      </w:r>
      <w:r>
        <w:rPr>
          <w:rFonts w:ascii="Cambria" w:hAnsi="Cambria" w:cs="Times New Roman"/>
          <w:i/>
        </w:rPr>
        <w:t>.</w:t>
      </w:r>
    </w:p>
    <w:p w14:paraId="7E59CAA3" w14:textId="53FA55A0" w:rsidR="009D2737" w:rsidRPr="00775941" w:rsidRDefault="009E0A50" w:rsidP="00F8323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mbria" w:hAnsi="Cambria" w:cs="Times New Roman"/>
        </w:rPr>
      </w:pPr>
      <w:r w:rsidRPr="00775941">
        <w:rPr>
          <w:rFonts w:ascii="Cambria" w:hAnsi="Cambria" w:cs="Times New Roman"/>
          <w:i/>
        </w:rPr>
        <w:lastRenderedPageBreak/>
        <w:t>Accessible and responsive pre- and post-award administrative support.</w:t>
      </w:r>
    </w:p>
    <w:p w14:paraId="55BFD76F" w14:textId="28A73CEF" w:rsidR="00827154" w:rsidRPr="00775941" w:rsidRDefault="00095D31" w:rsidP="00F8323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mbria" w:hAnsi="Cambria" w:cs="Times New Roman"/>
          <w:i/>
        </w:rPr>
      </w:pPr>
      <w:r w:rsidRPr="00775941">
        <w:rPr>
          <w:rFonts w:ascii="Cambria" w:hAnsi="Cambria" w:cs="Times New Roman"/>
          <w:i/>
        </w:rPr>
        <w:t>Increased availability of F&amp;A returns for project-specific needs</w:t>
      </w:r>
      <w:r w:rsidR="00820E2F" w:rsidRPr="00775941">
        <w:rPr>
          <w:rFonts w:ascii="Cambria" w:hAnsi="Cambria" w:cs="Times New Roman"/>
          <w:i/>
        </w:rPr>
        <w:t>.</w:t>
      </w:r>
    </w:p>
    <w:p w14:paraId="0071945F" w14:textId="7CDCFC15" w:rsidR="00C10DF0" w:rsidRDefault="0028362F" w:rsidP="00F8323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mbria" w:hAnsi="Cambria" w:cs="Times New Roman"/>
          <w:i/>
        </w:rPr>
      </w:pPr>
      <w:r w:rsidRPr="00775941">
        <w:rPr>
          <w:rFonts w:ascii="Cambria" w:hAnsi="Cambria" w:cs="Times New Roman"/>
          <w:i/>
        </w:rPr>
        <w:t>Facilitation of collaboration across disciplinary units</w:t>
      </w:r>
      <w:r w:rsidR="00820E2F" w:rsidRPr="00775941">
        <w:rPr>
          <w:rFonts w:ascii="Cambria" w:hAnsi="Cambria" w:cs="Times New Roman"/>
          <w:i/>
        </w:rPr>
        <w:t>.</w:t>
      </w:r>
      <w:r w:rsidRPr="00775941">
        <w:rPr>
          <w:rFonts w:ascii="Cambria" w:hAnsi="Cambria" w:cs="Times New Roman"/>
          <w:i/>
        </w:rPr>
        <w:t xml:space="preserve"> </w:t>
      </w:r>
    </w:p>
    <w:p w14:paraId="44BFA4F2" w14:textId="77777777" w:rsidR="00C10DF0" w:rsidRPr="00C10DF0" w:rsidRDefault="00C10DF0" w:rsidP="00C10DF0">
      <w:pPr>
        <w:spacing w:after="0" w:line="240" w:lineRule="auto"/>
        <w:rPr>
          <w:rFonts w:ascii="Cambria" w:hAnsi="Cambria" w:cs="Times New Roman"/>
          <w:i/>
        </w:rPr>
      </w:pPr>
    </w:p>
    <w:p w14:paraId="3BB89FDB" w14:textId="51C133AE" w:rsidR="00DD6052" w:rsidRDefault="00EE74EA" w:rsidP="00F8323A">
      <w:pPr>
        <w:spacing w:line="240" w:lineRule="auto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2EAA5" wp14:editId="23029090">
                <wp:simplePos x="0" y="0"/>
                <wp:positionH relativeFrom="column">
                  <wp:posOffset>1905</wp:posOffset>
                </wp:positionH>
                <wp:positionV relativeFrom="paragraph">
                  <wp:posOffset>264159</wp:posOffset>
                </wp:positionV>
                <wp:extent cx="6353175" cy="276225"/>
                <wp:effectExtent l="0" t="0" r="952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7F195" w14:textId="3D8EC900" w:rsidR="00A25A94" w:rsidRPr="00A03306" w:rsidRDefault="00A25A94" w:rsidP="00EE69C9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  <w:t>1.  Leveraging CEREO relationships with researchers, funders and external partners.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2EAA5" id="Rectangle 5" o:spid="_x0000_s1027" style="position:absolute;margin-left:.15pt;margin-top:20.8pt;width:500.25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" fillcolor="#e2efd9 [665]" stroked="f" strokeweight="1pt">
                <v:textbox>
                  <w:txbxContent>
                    <w:p w14:paraId="1C97F195" w14:textId="3D8EC900" w:rsidR="00A25A94" w:rsidRPr="00A03306" w:rsidRDefault="00A25A94" w:rsidP="00EE69C9">
                      <w:pPr>
                        <w:rPr>
                          <w:rFonts w:ascii="Cambria" w:hAnsi="Cambria"/>
                          <w:i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</w:rPr>
                        <w:t>1.  Leveraging CEREO relationships with researchers, funders and external partners.</w:t>
                      </w:r>
                    </w:p>
                  </w:txbxContent>
                </v:textbox>
              </v:rect>
            </w:pict>
          </mc:Fallback>
        </mc:AlternateContent>
      </w:r>
      <w:r w:rsidR="003B314D" w:rsidRPr="00775941">
        <w:rPr>
          <w:rFonts w:ascii="Cambria" w:hAnsi="Cambria" w:cs="Times New Roman"/>
          <w:b/>
          <w:i/>
        </w:rPr>
        <w:t xml:space="preserve">Advantages to Submitting </w:t>
      </w:r>
      <w:r w:rsidR="00F8323A">
        <w:rPr>
          <w:rFonts w:ascii="Cambria" w:hAnsi="Cambria" w:cs="Times New Roman"/>
          <w:b/>
          <w:i/>
        </w:rPr>
        <w:t>Environmental</w:t>
      </w:r>
      <w:r w:rsidR="00AB2FB3" w:rsidRPr="00775941">
        <w:rPr>
          <w:rFonts w:ascii="Cambria" w:hAnsi="Cambria" w:cs="Times New Roman"/>
          <w:b/>
          <w:i/>
        </w:rPr>
        <w:t xml:space="preserve"> </w:t>
      </w:r>
      <w:r w:rsidR="005A52B8" w:rsidRPr="00775941">
        <w:rPr>
          <w:rFonts w:ascii="Cambria" w:hAnsi="Cambria" w:cs="Times New Roman"/>
          <w:b/>
          <w:i/>
        </w:rPr>
        <w:t xml:space="preserve">Proposals </w:t>
      </w:r>
      <w:r w:rsidR="003B314D" w:rsidRPr="00775941">
        <w:rPr>
          <w:rFonts w:ascii="Cambria" w:hAnsi="Cambria" w:cs="Times New Roman"/>
          <w:b/>
          <w:i/>
        </w:rPr>
        <w:t xml:space="preserve">through </w:t>
      </w:r>
      <w:r w:rsidR="00F8323A">
        <w:rPr>
          <w:rFonts w:ascii="Cambria" w:hAnsi="Cambria" w:cs="Times New Roman"/>
          <w:b/>
          <w:i/>
        </w:rPr>
        <w:t>CEREO</w:t>
      </w:r>
    </w:p>
    <w:p w14:paraId="1D2021F1" w14:textId="0B3029D3" w:rsidR="00EE69C9" w:rsidRPr="00775941" w:rsidRDefault="00EE69C9" w:rsidP="00EE69C9">
      <w:pPr>
        <w:spacing w:line="240" w:lineRule="auto"/>
        <w:rPr>
          <w:rFonts w:ascii="Cambria" w:hAnsi="Cambria" w:cs="Times New Roman"/>
          <w:b/>
          <w:i/>
        </w:rPr>
      </w:pPr>
    </w:p>
    <w:p w14:paraId="10E782F7" w14:textId="0D79A2E3" w:rsidR="00EE69C9" w:rsidRPr="00EE69C9" w:rsidRDefault="00C10DF0" w:rsidP="00F8323A">
      <w:pPr>
        <w:spacing w:line="240" w:lineRule="auto"/>
        <w:rPr>
          <w:rFonts w:ascii="Cambria" w:hAnsi="Cambria" w:cs="Times New Roman"/>
          <w:noProof/>
        </w:rPr>
      </w:pPr>
      <w:r>
        <w:rPr>
          <w:rFonts w:ascii="Cambria" w:hAnsi="Cambria" w:cs="Times New Roman"/>
        </w:rPr>
        <w:t xml:space="preserve">The </w:t>
      </w:r>
      <w:r w:rsidR="00EE69C9" w:rsidRPr="00EE69C9">
        <w:rPr>
          <w:rFonts w:ascii="Cambria" w:hAnsi="Cambria" w:cs="Times New Roman"/>
        </w:rPr>
        <w:t>CEREO</w:t>
      </w:r>
      <w:r w:rsidR="00EE69C9">
        <w:rPr>
          <w:rFonts w:ascii="Cambria" w:hAnsi="Cambria" w:cs="Times New Roman"/>
          <w:noProof/>
        </w:rPr>
        <w:t xml:space="preserve"> </w:t>
      </w:r>
      <w:r>
        <w:rPr>
          <w:rFonts w:ascii="Cambria" w:hAnsi="Cambria" w:cs="Times New Roman"/>
          <w:noProof/>
        </w:rPr>
        <w:t>network</w:t>
      </w:r>
      <w:r w:rsidR="00EE69C9">
        <w:rPr>
          <w:rFonts w:ascii="Cambria" w:hAnsi="Cambria" w:cs="Times New Roman"/>
          <w:noProof/>
        </w:rPr>
        <w:t xml:space="preserve"> invest</w:t>
      </w:r>
      <w:r>
        <w:rPr>
          <w:rFonts w:ascii="Cambria" w:hAnsi="Cambria" w:cs="Times New Roman"/>
          <w:noProof/>
        </w:rPr>
        <w:t>s</w:t>
      </w:r>
      <w:r w:rsidR="00EE69C9">
        <w:rPr>
          <w:rFonts w:ascii="Cambria" w:hAnsi="Cambria" w:cs="Times New Roman"/>
          <w:noProof/>
        </w:rPr>
        <w:t xml:space="preserve"> significant effort in learning about diverse WSU researchers' aspirations</w:t>
      </w:r>
      <w:r w:rsidR="00EE69C9" w:rsidRPr="00EE69C9">
        <w:rPr>
          <w:rFonts w:ascii="Cambria" w:hAnsi="Cambria" w:cs="Times New Roman"/>
          <w:noProof/>
        </w:rPr>
        <w:t xml:space="preserve"> </w:t>
      </w:r>
      <w:r w:rsidR="00EE69C9">
        <w:rPr>
          <w:rFonts w:ascii="Cambria" w:hAnsi="Cambria" w:cs="Times New Roman"/>
          <w:noProof/>
        </w:rPr>
        <w:t xml:space="preserve">and also maintaining </w:t>
      </w:r>
      <w:r w:rsidR="00EB67F5">
        <w:rPr>
          <w:rFonts w:ascii="Cambria" w:hAnsi="Cambria" w:cs="Times New Roman"/>
          <w:noProof/>
        </w:rPr>
        <w:t>active</w:t>
      </w:r>
      <w:r>
        <w:rPr>
          <w:rFonts w:ascii="Cambria" w:hAnsi="Cambria" w:cs="Times New Roman"/>
          <w:noProof/>
        </w:rPr>
        <w:t xml:space="preserve"> </w:t>
      </w:r>
      <w:r w:rsidR="00EE69C9">
        <w:rPr>
          <w:rFonts w:ascii="Cambria" w:hAnsi="Cambria" w:cs="Times New Roman"/>
          <w:noProof/>
        </w:rPr>
        <w:t xml:space="preserve">communication with major funders of environmental research. Thus CEREO helps </w:t>
      </w:r>
      <w:r>
        <w:rPr>
          <w:rFonts w:ascii="Cambria" w:hAnsi="Cambria" w:cs="Times New Roman"/>
          <w:noProof/>
        </w:rPr>
        <w:t xml:space="preserve">WSU researchers to shape the national dialog and also to </w:t>
      </w:r>
      <w:r w:rsidR="00EE69C9">
        <w:rPr>
          <w:rFonts w:ascii="Cambria" w:hAnsi="Cambria" w:cs="Times New Roman"/>
          <w:noProof/>
        </w:rPr>
        <w:t xml:space="preserve">rapidly assemble interdisciplinary teams </w:t>
      </w:r>
      <w:r>
        <w:rPr>
          <w:rFonts w:ascii="Cambria" w:hAnsi="Cambria" w:cs="Times New Roman"/>
          <w:noProof/>
        </w:rPr>
        <w:t>that can effectively</w:t>
      </w:r>
      <w:r w:rsidR="00EE69C9">
        <w:rPr>
          <w:rFonts w:ascii="Cambria" w:hAnsi="Cambria" w:cs="Times New Roman"/>
          <w:noProof/>
        </w:rPr>
        <w:t xml:space="preserve"> address </w:t>
      </w:r>
      <w:r>
        <w:rPr>
          <w:rFonts w:ascii="Cambria" w:hAnsi="Cambria" w:cs="Times New Roman"/>
          <w:noProof/>
        </w:rPr>
        <w:t>emerging research priorities.</w:t>
      </w:r>
    </w:p>
    <w:p w14:paraId="7CB0D0A4" w14:textId="417ED2AE" w:rsidR="00A03306" w:rsidRPr="00775941" w:rsidRDefault="00A03306" w:rsidP="00F8323A">
      <w:pPr>
        <w:spacing w:line="240" w:lineRule="auto"/>
        <w:rPr>
          <w:rFonts w:ascii="Cambria" w:hAnsi="Cambria" w:cs="Times New Roman"/>
          <w:b/>
          <w:i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652405" wp14:editId="564AB9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24765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131A5" w14:textId="2424E223" w:rsidR="00A25A94" w:rsidRPr="00A03306" w:rsidRDefault="00A25A94" w:rsidP="00A0330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  <w:t>2.  Accessible and Responsive Pre- and Post-Award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52405" id="Rectangle 4" o:spid="_x0000_s1028" style="position:absolute;margin-left:0;margin-top:-.05pt;width:500.25pt;height:1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" fillcolor="#e2efd9 [665]" stroked="f" strokeweight="1pt">
                <v:textbox>
                  <w:txbxContent>
                    <w:p w14:paraId="264131A5" w14:textId="2424E223" w:rsidR="00A25A94" w:rsidRPr="00A03306" w:rsidRDefault="00A25A94" w:rsidP="00A03306">
                      <w:pPr>
                        <w:rPr>
                          <w:rFonts w:ascii="Cambria" w:hAnsi="Cambria"/>
                          <w:i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</w:rPr>
                        <w:t>2.  Accessible and Responsive Pre- and Post-Award Administration</w:t>
                      </w:r>
                    </w:p>
                  </w:txbxContent>
                </v:textbox>
              </v:rect>
            </w:pict>
          </mc:Fallback>
        </mc:AlternateContent>
      </w:r>
    </w:p>
    <w:p w14:paraId="139B3A2C" w14:textId="594A65D7" w:rsidR="009E0A50" w:rsidRPr="00775941" w:rsidRDefault="009E0A50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 xml:space="preserve">Investigators on </w:t>
      </w:r>
      <w:r w:rsidR="00616C72" w:rsidRPr="00775941">
        <w:rPr>
          <w:rFonts w:ascii="Cambria" w:hAnsi="Cambria" w:cs="Times New Roman"/>
        </w:rPr>
        <w:t>CEREO</w:t>
      </w:r>
      <w:r w:rsidRPr="00775941">
        <w:rPr>
          <w:rFonts w:ascii="Cambria" w:hAnsi="Cambria" w:cs="Times New Roman"/>
        </w:rPr>
        <w:t xml:space="preserve"> projects have access to multiple levels of administration. </w:t>
      </w:r>
      <w:r w:rsidR="00CE6212">
        <w:rPr>
          <w:rFonts w:ascii="Cambria" w:hAnsi="Cambria" w:cs="Times New Roman"/>
        </w:rPr>
        <w:t>As</w:t>
      </w:r>
      <w:r w:rsidRPr="00775941">
        <w:rPr>
          <w:rFonts w:ascii="Cambria" w:hAnsi="Cambria" w:cs="Times New Roman"/>
        </w:rPr>
        <w:t xml:space="preserve"> the majority of the funds are placed on departmental subaccounts, researchers still retain access to college and department administration (F&amp;A is returned to both the area and unit levels, see </w:t>
      </w:r>
      <w:r w:rsidR="0028362F" w:rsidRPr="00775941">
        <w:rPr>
          <w:rFonts w:ascii="Cambria" w:hAnsi="Cambria" w:cs="Times New Roman"/>
        </w:rPr>
        <w:t xml:space="preserve">F&amp;A distribution in </w:t>
      </w:r>
      <w:r w:rsidRPr="00775941">
        <w:rPr>
          <w:rFonts w:ascii="Cambria" w:hAnsi="Cambria" w:cs="Times New Roman"/>
        </w:rPr>
        <w:t xml:space="preserve">Table 1). </w:t>
      </w:r>
    </w:p>
    <w:p w14:paraId="451356F1" w14:textId="6C8C8BBB" w:rsidR="009E0A50" w:rsidRPr="00775941" w:rsidRDefault="009E0A50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 xml:space="preserve">In addition, investigators also have access to </w:t>
      </w:r>
      <w:r w:rsidR="00616C72" w:rsidRPr="00775941">
        <w:rPr>
          <w:rFonts w:ascii="Cambria" w:hAnsi="Cambria" w:cs="Times New Roman"/>
        </w:rPr>
        <w:t>CEREO</w:t>
      </w:r>
      <w:r w:rsidRPr="00775941">
        <w:rPr>
          <w:rFonts w:ascii="Cambria" w:hAnsi="Cambria" w:cs="Times New Roman"/>
        </w:rPr>
        <w:t xml:space="preserve"> support, including:</w:t>
      </w:r>
    </w:p>
    <w:p w14:paraId="11FB34CB" w14:textId="03CC2DAA" w:rsidR="009E0A50" w:rsidRPr="00775941" w:rsidRDefault="009E0A50" w:rsidP="00F8323A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  <w:b/>
          <w:u w:val="single"/>
        </w:rPr>
        <w:t>For all proposals</w:t>
      </w:r>
      <w:r w:rsidRPr="00775941">
        <w:rPr>
          <w:rFonts w:ascii="Cambria" w:hAnsi="Cambria" w:cs="Times New Roman"/>
        </w:rPr>
        <w:t xml:space="preserve">, a grants/contract manager, a principal assistant, and access to </w:t>
      </w:r>
      <w:r w:rsidR="00616C72" w:rsidRPr="00775941">
        <w:rPr>
          <w:rFonts w:ascii="Cambria" w:hAnsi="Cambria" w:cs="Times New Roman"/>
        </w:rPr>
        <w:t>CEREO</w:t>
      </w:r>
      <w:r w:rsidRPr="00775941">
        <w:rPr>
          <w:rFonts w:ascii="Cambria" w:hAnsi="Cambria" w:cs="Times New Roman"/>
        </w:rPr>
        <w:t xml:space="preserve"> core faculty</w:t>
      </w:r>
      <w:r w:rsidR="00CE6212">
        <w:rPr>
          <w:rFonts w:ascii="Cambria" w:hAnsi="Cambria" w:cs="Times New Roman"/>
        </w:rPr>
        <w:t xml:space="preserve"> for help with proposal generation and submission</w:t>
      </w:r>
      <w:r w:rsidRPr="00775941">
        <w:rPr>
          <w:rFonts w:ascii="Cambria" w:hAnsi="Cambria" w:cs="Times New Roman"/>
        </w:rPr>
        <w:t>.</w:t>
      </w:r>
    </w:p>
    <w:p w14:paraId="6D251008" w14:textId="18FB3A6B" w:rsidR="009E0A50" w:rsidRPr="00775941" w:rsidRDefault="009E0A50" w:rsidP="00F8323A">
      <w:pPr>
        <w:pStyle w:val="ListParagraph"/>
        <w:numPr>
          <w:ilvl w:val="0"/>
          <w:numId w:val="6"/>
        </w:numPr>
        <w:spacing w:line="240" w:lineRule="auto"/>
        <w:contextualSpacing w:val="0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  <w:b/>
          <w:u w:val="single"/>
        </w:rPr>
        <w:t xml:space="preserve">For larger </w:t>
      </w:r>
      <w:r w:rsidR="00ED181B">
        <w:rPr>
          <w:rFonts w:ascii="Cambria" w:hAnsi="Cambria" w:cs="Times New Roman"/>
          <w:b/>
          <w:u w:val="single"/>
        </w:rPr>
        <w:t>multi-disciplinary</w:t>
      </w:r>
      <w:r w:rsidRPr="00775941">
        <w:rPr>
          <w:rFonts w:ascii="Cambria" w:hAnsi="Cambria" w:cs="Times New Roman"/>
          <w:b/>
          <w:u w:val="single"/>
        </w:rPr>
        <w:t xml:space="preserve"> proposals</w:t>
      </w:r>
      <w:r w:rsidRPr="00775941">
        <w:rPr>
          <w:rFonts w:ascii="Cambria" w:hAnsi="Cambria" w:cs="Times New Roman"/>
        </w:rPr>
        <w:t xml:space="preserve">, an opportunity to access post-award support at a higher (PhD)-level by either buying out personnel time through grant funds or through negotiation with </w:t>
      </w:r>
      <w:r w:rsidR="00616C72" w:rsidRPr="00775941">
        <w:rPr>
          <w:rFonts w:ascii="Cambria" w:hAnsi="Cambria" w:cs="Times New Roman"/>
        </w:rPr>
        <w:t>CEREO</w:t>
      </w:r>
      <w:r w:rsidRPr="00775941">
        <w:rPr>
          <w:rFonts w:ascii="Cambria" w:hAnsi="Cambria" w:cs="Times New Roman"/>
        </w:rPr>
        <w:t xml:space="preserve"> and WSU administration for cost-sharing personnel time. </w:t>
      </w:r>
    </w:p>
    <w:p w14:paraId="33621211" w14:textId="31AFF9A5" w:rsidR="009E0A50" w:rsidRDefault="009E0A50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  <w:u w:val="single"/>
        </w:rPr>
        <w:lastRenderedPageBreak/>
        <w:t>This type of post-award support is increasingly recognized as being important for enabling the project leadership team to focus on research tasks, while easing the administration burdens associated with large grants</w:t>
      </w:r>
      <w:r w:rsidRPr="00775941">
        <w:rPr>
          <w:rFonts w:ascii="Cambria" w:hAnsi="Cambria" w:cs="Times New Roman"/>
        </w:rPr>
        <w:t xml:space="preserve">. Higher-level support is particularly </w:t>
      </w:r>
      <w:r w:rsidR="00E5338A">
        <w:rPr>
          <w:rFonts w:ascii="Cambria" w:hAnsi="Cambria" w:cs="Times New Roman"/>
        </w:rPr>
        <w:t>useful</w:t>
      </w:r>
      <w:r w:rsidRPr="00775941">
        <w:rPr>
          <w:rFonts w:ascii="Cambria" w:hAnsi="Cambria" w:cs="Times New Roman"/>
        </w:rPr>
        <w:t xml:space="preserve"> for helping leadership team</w:t>
      </w:r>
      <w:r w:rsidR="00E5338A">
        <w:rPr>
          <w:rFonts w:ascii="Cambria" w:hAnsi="Cambria" w:cs="Times New Roman"/>
        </w:rPr>
        <w:t>s</w:t>
      </w:r>
      <w:r w:rsidRPr="00775941">
        <w:rPr>
          <w:rFonts w:ascii="Cambria" w:hAnsi="Cambria" w:cs="Times New Roman"/>
        </w:rPr>
        <w:t xml:space="preserve"> integrate </w:t>
      </w:r>
      <w:r w:rsidR="00E5338A">
        <w:rPr>
          <w:rFonts w:ascii="Cambria" w:hAnsi="Cambria" w:cs="Times New Roman"/>
        </w:rPr>
        <w:t xml:space="preserve">complex </w:t>
      </w:r>
      <w:r w:rsidRPr="00775941">
        <w:rPr>
          <w:rFonts w:ascii="Cambria" w:hAnsi="Cambria" w:cs="Times New Roman"/>
        </w:rPr>
        <w:t>project</w:t>
      </w:r>
      <w:r w:rsidR="00E5338A">
        <w:rPr>
          <w:rFonts w:ascii="Cambria" w:hAnsi="Cambria" w:cs="Times New Roman"/>
        </w:rPr>
        <w:t>s</w:t>
      </w:r>
      <w:r w:rsidRPr="00775941">
        <w:rPr>
          <w:rFonts w:ascii="Cambria" w:hAnsi="Cambria" w:cs="Times New Roman"/>
        </w:rPr>
        <w:t xml:space="preserve">; i.e., </w:t>
      </w:r>
      <w:r w:rsidR="00616C72" w:rsidRPr="00775941">
        <w:rPr>
          <w:rFonts w:ascii="Cambria" w:hAnsi="Cambria" w:cs="Times New Roman"/>
        </w:rPr>
        <w:t xml:space="preserve">CEREO </w:t>
      </w:r>
      <w:r w:rsidRPr="00775941">
        <w:rPr>
          <w:rFonts w:ascii="Cambria" w:hAnsi="Cambria" w:cs="Times New Roman"/>
        </w:rPr>
        <w:t xml:space="preserve">can provide support in enabling the “cross-walk” between interdisciplinary project components through individuals trained in interdisciplinary research. </w:t>
      </w:r>
    </w:p>
    <w:p w14:paraId="545BD364" w14:textId="07A50122" w:rsidR="00214804" w:rsidRPr="00A03306" w:rsidRDefault="00A03306" w:rsidP="00A03306">
      <w:pPr>
        <w:spacing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92350" wp14:editId="0BC9A0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2476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47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BEC41" w14:textId="48F0EDFA" w:rsidR="00A25A94" w:rsidRPr="00A03306" w:rsidRDefault="00A25A94" w:rsidP="00A0330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  <w:t>3</w:t>
                            </w:r>
                            <w:r w:rsidRPr="00A03306"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  <w:t xml:space="preserve">. 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  <w:t xml:space="preserve"> Increased Availability of F&amp;A Returns for Project-Specific Needs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92350" id="Rectangle 3" o:spid="_x0000_s1029" style="position:absolute;left:0;text-align:left;margin-left:0;margin-top:-.05pt;width:500.25pt;height:1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" fillcolor="#e2efd9 [665]" stroked="f" strokeweight="1pt">
                <v:textbox>
                  <w:txbxContent>
                    <w:p w14:paraId="070BEC41" w14:textId="48F0EDFA" w:rsidR="00A25A94" w:rsidRPr="00A03306" w:rsidRDefault="00A25A94" w:rsidP="00A03306">
                      <w:pPr>
                        <w:rPr>
                          <w:rFonts w:ascii="Cambria" w:hAnsi="Cambria"/>
                          <w:i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</w:rPr>
                        <w:t>3</w:t>
                      </w:r>
                      <w:r w:rsidRPr="00A03306">
                        <w:rPr>
                          <w:rFonts w:ascii="Cambria" w:hAnsi="Cambria"/>
                          <w:i/>
                          <w:color w:val="000000" w:themeColor="text1"/>
                        </w:rPr>
                        <w:t xml:space="preserve">. </w:t>
                      </w:r>
                      <w:r>
                        <w:rPr>
                          <w:rFonts w:ascii="Cambria" w:hAnsi="Cambria"/>
                          <w:i/>
                          <w:color w:val="000000" w:themeColor="text1"/>
                        </w:rPr>
                        <w:t xml:space="preserve"> Increased Availability of F&amp;A Returns for Project-Specific Needs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63"/>
        <w:tblW w:w="4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126"/>
        <w:gridCol w:w="3021"/>
      </w:tblGrid>
      <w:tr w:rsidR="002F1AF2" w:rsidRPr="00775941" w14:paraId="0C20F1C9" w14:textId="77777777" w:rsidTr="00CE6212">
        <w:tc>
          <w:tcPr>
            <w:tcW w:w="4515" w:type="dxa"/>
            <w:gridSpan w:val="3"/>
            <w:tcBorders>
              <w:bottom w:val="single" w:sz="4" w:space="0" w:color="auto"/>
            </w:tcBorders>
          </w:tcPr>
          <w:p w14:paraId="61C98C87" w14:textId="4533D310" w:rsidR="002F1AF2" w:rsidRPr="00F8323A" w:rsidRDefault="002F1AF2" w:rsidP="00F8323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b/>
                <w:sz w:val="20"/>
                <w:szCs w:val="20"/>
              </w:rPr>
              <w:t xml:space="preserve">Table 1. F&amp;A distributions for </w:t>
            </w:r>
            <w:r w:rsidR="00F8323A">
              <w:rPr>
                <w:rFonts w:ascii="Cambria" w:hAnsi="Cambria" w:cs="Times New Roman"/>
                <w:b/>
                <w:sz w:val="20"/>
                <w:szCs w:val="20"/>
              </w:rPr>
              <w:t>CEREO</w:t>
            </w:r>
            <w:r w:rsidRPr="00F8323A">
              <w:rPr>
                <w:rFonts w:ascii="Cambria" w:hAnsi="Cambria" w:cs="Times New Roman"/>
                <w:b/>
                <w:sz w:val="20"/>
                <w:szCs w:val="20"/>
              </w:rPr>
              <w:t xml:space="preserve"> grants</w:t>
            </w:r>
          </w:p>
        </w:tc>
      </w:tr>
      <w:tr w:rsidR="002F1AF2" w:rsidRPr="00775941" w14:paraId="18DC4273" w14:textId="77777777" w:rsidTr="00CE6212">
        <w:tc>
          <w:tcPr>
            <w:tcW w:w="1368" w:type="dxa"/>
            <w:tcBorders>
              <w:bottom w:val="single" w:sz="4" w:space="0" w:color="auto"/>
            </w:tcBorders>
          </w:tcPr>
          <w:p w14:paraId="66E85E38" w14:textId="77777777" w:rsidR="002F1AF2" w:rsidRPr="00F8323A" w:rsidRDefault="002F1AF2" w:rsidP="00F8323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</w:tcPr>
          <w:p w14:paraId="7B737F01" w14:textId="40E39C34" w:rsidR="002F1AF2" w:rsidRPr="00F8323A" w:rsidRDefault="002F1AF2" w:rsidP="00F8323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 xml:space="preserve">Distribution for </w:t>
            </w:r>
            <w:r w:rsidR="00616C72" w:rsidRPr="00F8323A">
              <w:rPr>
                <w:rFonts w:ascii="Cambria" w:hAnsi="Cambria" w:cs="Times New Roman"/>
                <w:sz w:val="20"/>
                <w:szCs w:val="20"/>
              </w:rPr>
              <w:t>Center</w:t>
            </w:r>
            <w:r w:rsidRPr="00F8323A">
              <w:rPr>
                <w:rFonts w:ascii="Cambria" w:hAnsi="Cambria" w:cs="Times New Roman"/>
                <w:sz w:val="20"/>
                <w:szCs w:val="20"/>
              </w:rPr>
              <w:t xml:space="preserve"> Grants</w:t>
            </w:r>
          </w:p>
        </w:tc>
      </w:tr>
      <w:tr w:rsidR="002F1AF2" w:rsidRPr="00775941" w14:paraId="2125302C" w14:textId="77777777" w:rsidTr="00CE6212">
        <w:tc>
          <w:tcPr>
            <w:tcW w:w="149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4EDFDA2" w14:textId="77777777" w:rsidR="002F1AF2" w:rsidRPr="00F8323A" w:rsidRDefault="002F1AF2" w:rsidP="00F8323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>Central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28111C" w14:textId="77777777" w:rsidR="002F1AF2" w:rsidRPr="00F8323A" w:rsidRDefault="002F1AF2" w:rsidP="00F8323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>70%</w:t>
            </w:r>
          </w:p>
        </w:tc>
      </w:tr>
      <w:tr w:rsidR="002F1AF2" w:rsidRPr="00775941" w14:paraId="2CBDB8BC" w14:textId="77777777" w:rsidTr="00CE6212">
        <w:tc>
          <w:tcPr>
            <w:tcW w:w="1494" w:type="dxa"/>
            <w:gridSpan w:val="2"/>
          </w:tcPr>
          <w:p w14:paraId="2AB5C906" w14:textId="77777777" w:rsidR="002F1AF2" w:rsidRPr="00F8323A" w:rsidRDefault="002F1AF2" w:rsidP="00F8323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>Area (College)</w:t>
            </w:r>
          </w:p>
        </w:tc>
        <w:tc>
          <w:tcPr>
            <w:tcW w:w="3021" w:type="dxa"/>
          </w:tcPr>
          <w:p w14:paraId="1AEDB822" w14:textId="77777777" w:rsidR="002F1AF2" w:rsidRPr="00F8323A" w:rsidRDefault="002F1AF2" w:rsidP="00F8323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>8%</w:t>
            </w:r>
          </w:p>
        </w:tc>
      </w:tr>
      <w:tr w:rsidR="002F1AF2" w:rsidRPr="00775941" w14:paraId="6DC6774F" w14:textId="77777777" w:rsidTr="00CE6212">
        <w:tc>
          <w:tcPr>
            <w:tcW w:w="1494" w:type="dxa"/>
            <w:gridSpan w:val="2"/>
            <w:shd w:val="clear" w:color="auto" w:fill="F2F2F2" w:themeFill="background1" w:themeFillShade="F2"/>
          </w:tcPr>
          <w:p w14:paraId="0564C99C" w14:textId="77777777" w:rsidR="002F1AF2" w:rsidRPr="00F8323A" w:rsidRDefault="002F1AF2" w:rsidP="00F8323A">
            <w:pPr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>Unit (Dept.)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69719D3" w14:textId="77777777" w:rsidR="002F1AF2" w:rsidRPr="00F8323A" w:rsidRDefault="002F1AF2" w:rsidP="00F8323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>15%</w:t>
            </w:r>
          </w:p>
        </w:tc>
      </w:tr>
      <w:tr w:rsidR="002F1AF2" w:rsidRPr="00775941" w14:paraId="503B72DC" w14:textId="77777777" w:rsidTr="00CE6212"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14:paraId="71DC12B9" w14:textId="7CF758AB" w:rsidR="002F1AF2" w:rsidRPr="00F8323A" w:rsidRDefault="00F8323A" w:rsidP="00F8323A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CEREO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2C73B52" w14:textId="77777777" w:rsidR="002F1AF2" w:rsidRPr="00F8323A" w:rsidRDefault="002F1AF2" w:rsidP="00F8323A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F8323A">
              <w:rPr>
                <w:rFonts w:ascii="Cambria" w:hAnsi="Cambria" w:cs="Times New Roman"/>
                <w:sz w:val="20"/>
                <w:szCs w:val="20"/>
              </w:rPr>
              <w:t>7%</w:t>
            </w:r>
          </w:p>
        </w:tc>
      </w:tr>
    </w:tbl>
    <w:p w14:paraId="3FF7A897" w14:textId="0BB1B3BF" w:rsidR="00CE6212" w:rsidRDefault="00616C72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 xml:space="preserve">Based on </w:t>
      </w:r>
      <w:r w:rsidR="00EB67F5">
        <w:rPr>
          <w:rFonts w:ascii="Cambria" w:hAnsi="Cambria" w:cs="Times New Roman"/>
        </w:rPr>
        <w:t xml:space="preserve">an internal </w:t>
      </w:r>
      <w:r w:rsidRPr="00775941">
        <w:rPr>
          <w:rFonts w:ascii="Cambria" w:hAnsi="Cambria" w:cs="Times New Roman"/>
        </w:rPr>
        <w:t>MOU</w:t>
      </w:r>
      <w:r w:rsidR="00AA35F7" w:rsidRPr="00775941">
        <w:rPr>
          <w:rFonts w:ascii="Cambria" w:hAnsi="Cambria" w:cs="Times New Roman"/>
        </w:rPr>
        <w:t xml:space="preserve">, </w:t>
      </w:r>
      <w:r w:rsidRPr="00775941">
        <w:rPr>
          <w:rFonts w:ascii="Cambria" w:hAnsi="Cambria" w:cs="Times New Roman"/>
        </w:rPr>
        <w:t>CEREO now operates using</w:t>
      </w:r>
      <w:r w:rsidR="00CB4BE3" w:rsidRPr="00775941">
        <w:rPr>
          <w:rFonts w:ascii="Cambria" w:hAnsi="Cambria" w:cs="Times New Roman"/>
        </w:rPr>
        <w:t xml:space="preserve"> a modified F&amp;A distribut</w:t>
      </w:r>
      <w:r w:rsidR="00AA35F7" w:rsidRPr="00775941">
        <w:rPr>
          <w:rFonts w:ascii="Cambria" w:hAnsi="Cambria" w:cs="Times New Roman"/>
        </w:rPr>
        <w:t xml:space="preserve">ion for grants routed via the </w:t>
      </w:r>
      <w:r w:rsidRPr="00775941">
        <w:rPr>
          <w:rFonts w:ascii="Cambria" w:hAnsi="Cambria" w:cs="Times New Roman"/>
        </w:rPr>
        <w:t>Center</w:t>
      </w:r>
      <w:r w:rsidR="00EB67F5">
        <w:rPr>
          <w:rFonts w:ascii="Cambria" w:hAnsi="Cambria" w:cs="Times New Roman"/>
        </w:rPr>
        <w:t xml:space="preserve"> (</w:t>
      </w:r>
      <w:r w:rsidR="00CB4BE3" w:rsidRPr="00775941">
        <w:rPr>
          <w:rFonts w:ascii="Cambria" w:hAnsi="Cambria" w:cs="Times New Roman"/>
        </w:rPr>
        <w:t>Table 1</w:t>
      </w:r>
      <w:r w:rsidR="00EB67F5">
        <w:rPr>
          <w:rFonts w:ascii="Cambria" w:hAnsi="Cambria" w:cs="Times New Roman"/>
        </w:rPr>
        <w:t>)</w:t>
      </w:r>
      <w:r w:rsidR="00CB4BE3" w:rsidRPr="00775941">
        <w:rPr>
          <w:rFonts w:ascii="Cambria" w:hAnsi="Cambria" w:cs="Times New Roman"/>
        </w:rPr>
        <w:t>.</w:t>
      </w:r>
      <w:r w:rsidR="00AA35F7" w:rsidRPr="00775941">
        <w:rPr>
          <w:rFonts w:ascii="Cambria" w:hAnsi="Cambria" w:cs="Times New Roman"/>
        </w:rPr>
        <w:t xml:space="preserve"> </w:t>
      </w:r>
      <w:r w:rsidR="00214804" w:rsidRPr="00775941">
        <w:rPr>
          <w:rFonts w:ascii="Cambria" w:hAnsi="Cambria" w:cs="Times New Roman"/>
        </w:rPr>
        <w:t>As with all WSU proposals, P</w:t>
      </w:r>
      <w:r w:rsidR="00CB4BE3" w:rsidRPr="00775941">
        <w:rPr>
          <w:rFonts w:ascii="Cambria" w:hAnsi="Cambria" w:cs="Times New Roman"/>
        </w:rPr>
        <w:t>ercent Effort can be assigned either according to the amount of funds going to each investigator or according to another arrangement a</w:t>
      </w:r>
      <w:r w:rsidR="00214804" w:rsidRPr="00775941">
        <w:rPr>
          <w:rFonts w:ascii="Cambria" w:hAnsi="Cambria" w:cs="Times New Roman"/>
        </w:rPr>
        <w:t xml:space="preserve">s determined by the </w:t>
      </w:r>
      <w:r w:rsidR="00EB67F5">
        <w:rPr>
          <w:rFonts w:ascii="Cambria" w:hAnsi="Cambria" w:cs="Times New Roman"/>
        </w:rPr>
        <w:t xml:space="preserve">proposal </w:t>
      </w:r>
      <w:r w:rsidR="00214804" w:rsidRPr="00775941">
        <w:rPr>
          <w:rFonts w:ascii="Cambria" w:hAnsi="Cambria" w:cs="Times New Roman"/>
        </w:rPr>
        <w:t>team.</w:t>
      </w:r>
      <w:r w:rsidR="00CB4BE3" w:rsidRPr="00775941">
        <w:rPr>
          <w:rFonts w:ascii="Cambria" w:hAnsi="Cambria" w:cs="Times New Roman"/>
        </w:rPr>
        <w:t xml:space="preserve"> </w:t>
      </w:r>
    </w:p>
    <w:p w14:paraId="365B28A5" w14:textId="5509B394" w:rsidR="00E64C6D" w:rsidRPr="00775941" w:rsidRDefault="00E64C6D" w:rsidP="00F8323A">
      <w:pPr>
        <w:spacing w:line="240" w:lineRule="auto"/>
        <w:jc w:val="both"/>
        <w:rPr>
          <w:rFonts w:ascii="Cambria" w:hAnsi="Cambria" w:cs="Times New Roman"/>
        </w:rPr>
      </w:pPr>
      <w:r w:rsidRPr="00F8323A">
        <w:rPr>
          <w:rFonts w:ascii="Cambria" w:hAnsi="Cambria" w:cs="Times New Roman"/>
          <w:u w:val="single"/>
        </w:rPr>
        <w:t>Through the inc</w:t>
      </w:r>
      <w:r w:rsidR="00616C72" w:rsidRPr="00F8323A">
        <w:rPr>
          <w:rFonts w:ascii="Cambria" w:hAnsi="Cambria" w:cs="Times New Roman"/>
          <w:u w:val="single"/>
        </w:rPr>
        <w:t xml:space="preserve">entive structure offered by </w:t>
      </w:r>
      <w:r w:rsidR="00E40A53">
        <w:rPr>
          <w:rFonts w:ascii="Cambria" w:hAnsi="Cambria" w:cs="Times New Roman"/>
          <w:u w:val="single"/>
        </w:rPr>
        <w:t>the Center</w:t>
      </w:r>
      <w:r w:rsidRPr="00775941">
        <w:rPr>
          <w:rFonts w:ascii="Cambria" w:hAnsi="Cambria" w:cs="Times New Roman"/>
        </w:rPr>
        <w:t>:</w:t>
      </w:r>
    </w:p>
    <w:p w14:paraId="5B3116AF" w14:textId="5552F121" w:rsidR="00E64C6D" w:rsidRPr="00775941" w:rsidRDefault="00616C72" w:rsidP="00F8323A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>CEREO</w:t>
      </w:r>
      <w:r w:rsidR="00E64C6D" w:rsidRPr="00775941">
        <w:rPr>
          <w:rFonts w:ascii="Cambria" w:hAnsi="Cambria" w:cs="Times New Roman"/>
        </w:rPr>
        <w:t xml:space="preserve"> retains 7% of the F&amp;A returns that would otherwise have been retained by the WSU central administration</w:t>
      </w:r>
      <w:r w:rsidR="00E64C6D" w:rsidRPr="00CA722F">
        <w:rPr>
          <w:rFonts w:ascii="Cambria" w:hAnsi="Cambria" w:cs="Times New Roman"/>
        </w:rPr>
        <w:t xml:space="preserve">, which </w:t>
      </w:r>
      <w:r w:rsidR="00FA6C97" w:rsidRPr="00CA722F">
        <w:rPr>
          <w:rFonts w:ascii="Cambria" w:hAnsi="Cambria" w:cs="Times New Roman"/>
        </w:rPr>
        <w:t xml:space="preserve">enables </w:t>
      </w:r>
      <w:r w:rsidR="00E40A53" w:rsidRPr="00CA722F">
        <w:rPr>
          <w:rFonts w:ascii="Cambria" w:hAnsi="Cambria" w:cs="Times New Roman"/>
        </w:rPr>
        <w:t>CEREO</w:t>
      </w:r>
      <w:r w:rsidR="00E64C6D" w:rsidRPr="00CA722F">
        <w:rPr>
          <w:rFonts w:ascii="Cambria" w:hAnsi="Cambria" w:cs="Times New Roman"/>
        </w:rPr>
        <w:t xml:space="preserve"> </w:t>
      </w:r>
      <w:r w:rsidR="00FA6C97" w:rsidRPr="00CA722F">
        <w:rPr>
          <w:rFonts w:ascii="Cambria" w:hAnsi="Cambria" w:cs="Times New Roman"/>
        </w:rPr>
        <w:t xml:space="preserve">to </w:t>
      </w:r>
      <w:r w:rsidR="00E64C6D" w:rsidRPr="00CA722F">
        <w:rPr>
          <w:rFonts w:ascii="Cambria" w:hAnsi="Cambria" w:cs="Times New Roman"/>
        </w:rPr>
        <w:t>offer PIs additional support</w:t>
      </w:r>
      <w:r w:rsidR="009E0A50" w:rsidRPr="00CA722F">
        <w:rPr>
          <w:rFonts w:ascii="Cambria" w:hAnsi="Cambria" w:cs="Times New Roman"/>
        </w:rPr>
        <w:t>.</w:t>
      </w:r>
      <w:r w:rsidR="007F0F30" w:rsidRPr="00775941">
        <w:rPr>
          <w:rFonts w:ascii="Cambria" w:hAnsi="Cambria" w:cs="Times New Roman"/>
        </w:rPr>
        <w:t xml:space="preserve"> The allocation of additional F&amp;A can be used to support proposals and grant administration through </w:t>
      </w:r>
      <w:r w:rsidRPr="00775941">
        <w:rPr>
          <w:rFonts w:ascii="Cambria" w:hAnsi="Cambria" w:cs="Times New Roman"/>
        </w:rPr>
        <w:t>CEREO</w:t>
      </w:r>
      <w:r w:rsidR="007F0F30" w:rsidRPr="00775941">
        <w:rPr>
          <w:rFonts w:ascii="Cambria" w:hAnsi="Cambria" w:cs="Times New Roman"/>
        </w:rPr>
        <w:t xml:space="preserve">, the form of which can be agreed upon between the PI and </w:t>
      </w:r>
      <w:r w:rsidRPr="00775941">
        <w:rPr>
          <w:rFonts w:ascii="Cambria" w:hAnsi="Cambria" w:cs="Times New Roman"/>
        </w:rPr>
        <w:t>CEREO</w:t>
      </w:r>
      <w:r w:rsidR="007F0F30" w:rsidRPr="00775941">
        <w:rPr>
          <w:rFonts w:ascii="Cambria" w:hAnsi="Cambria" w:cs="Times New Roman"/>
        </w:rPr>
        <w:t xml:space="preserve"> to suit individualized needs.</w:t>
      </w:r>
    </w:p>
    <w:p w14:paraId="109EF1A4" w14:textId="420154A0" w:rsidR="0028362F" w:rsidRPr="00775941" w:rsidRDefault="00E64C6D" w:rsidP="00F8323A">
      <w:pPr>
        <w:pStyle w:val="ListParagraph"/>
        <w:numPr>
          <w:ilvl w:val="0"/>
          <w:numId w:val="5"/>
        </w:numPr>
        <w:spacing w:line="240" w:lineRule="auto"/>
        <w:contextualSpacing w:val="0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>F&amp;A funds returned to the areas units are according to the WSU standard F&amp;A distribution.</w:t>
      </w:r>
    </w:p>
    <w:p w14:paraId="6E68D4DB" w14:textId="481866CD" w:rsidR="00A03306" w:rsidRDefault="00A03306" w:rsidP="00F8323A">
      <w:pPr>
        <w:spacing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857F97" wp14:editId="511FAF22">
                <wp:simplePos x="0" y="0"/>
                <wp:positionH relativeFrom="column">
                  <wp:posOffset>1905</wp:posOffset>
                </wp:positionH>
                <wp:positionV relativeFrom="paragraph">
                  <wp:posOffset>15875</wp:posOffset>
                </wp:positionV>
                <wp:extent cx="6353175" cy="2667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6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D2C11" w14:textId="6BD7C569" w:rsidR="00A25A94" w:rsidRPr="00A03306" w:rsidRDefault="00A25A94" w:rsidP="00A03306">
                            <w:pP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  <w:t>4</w:t>
                            </w:r>
                            <w:r w:rsidRPr="00A03306">
                              <w:rPr>
                                <w:rFonts w:ascii="Cambria" w:hAnsi="Cambria"/>
                                <w:i/>
                                <w:color w:val="000000" w:themeColor="text1"/>
                              </w:rPr>
                              <w:t>. Facilitation of Collaboration across Disciplinary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57F97" id="Rectangle 1" o:spid="_x0000_s1030" style="position:absolute;left:0;text-align:left;margin-left:.15pt;margin-top:1.25pt;width:500.25pt;height:21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" fillcolor="#e2efd9 [665]" stroked="f" strokeweight="1pt">
                <v:textbox>
                  <w:txbxContent>
                    <w:p w14:paraId="37BD2C11" w14:textId="6BD7C569" w:rsidR="00A25A94" w:rsidRPr="00A03306" w:rsidRDefault="00A25A94" w:rsidP="00A03306">
                      <w:pPr>
                        <w:rPr>
                          <w:rFonts w:ascii="Cambria" w:hAnsi="Cambria"/>
                          <w:i/>
                          <w:color w:val="000000" w:themeColor="text1"/>
                        </w:rPr>
                      </w:pPr>
                      <w:r>
                        <w:rPr>
                          <w:rFonts w:ascii="Cambria" w:hAnsi="Cambria"/>
                          <w:i/>
                          <w:color w:val="000000" w:themeColor="text1"/>
                        </w:rPr>
                        <w:t>4</w:t>
                      </w:r>
                      <w:r w:rsidRPr="00A03306">
                        <w:rPr>
                          <w:rFonts w:ascii="Cambria" w:hAnsi="Cambria"/>
                          <w:i/>
                          <w:color w:val="000000" w:themeColor="text1"/>
                        </w:rPr>
                        <w:t>. Facilitation of Collaboration across Disciplinary Units</w:t>
                      </w:r>
                    </w:p>
                  </w:txbxContent>
                </v:textbox>
              </v:rect>
            </w:pict>
          </mc:Fallback>
        </mc:AlternateContent>
      </w:r>
    </w:p>
    <w:p w14:paraId="252FEF7E" w14:textId="4C72CC4B" w:rsidR="0028362F" w:rsidRPr="00775941" w:rsidRDefault="0028362F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lastRenderedPageBreak/>
        <w:t>Barriers to interdisciplinary collaboration within a university partially arise through potentially inequitable distribution of F&amp;A, Percent Effort, and/or documentation of research expenditures.</w:t>
      </w:r>
      <w:r w:rsidRPr="00775941" w:rsidDel="009E0A50">
        <w:rPr>
          <w:rFonts w:ascii="Cambria" w:hAnsi="Cambria" w:cs="Times New Roman"/>
        </w:rPr>
        <w:t xml:space="preserve"> </w:t>
      </w:r>
    </w:p>
    <w:p w14:paraId="3B038D30" w14:textId="680AD89A" w:rsidR="0028362F" w:rsidRPr="00775941" w:rsidRDefault="00616C72" w:rsidP="00F8323A">
      <w:pPr>
        <w:spacing w:line="240" w:lineRule="auto"/>
        <w:jc w:val="both"/>
        <w:rPr>
          <w:rFonts w:ascii="Cambria" w:hAnsi="Cambria" w:cs="Times New Roman"/>
        </w:rPr>
      </w:pPr>
      <w:r w:rsidRPr="00F8323A">
        <w:rPr>
          <w:rFonts w:ascii="Cambria" w:hAnsi="Cambria" w:cs="Times New Roman"/>
          <w:u w:val="single"/>
        </w:rPr>
        <w:t>I</w:t>
      </w:r>
      <w:r w:rsidR="0028362F" w:rsidRPr="00F8323A">
        <w:rPr>
          <w:rFonts w:ascii="Cambria" w:hAnsi="Cambria" w:cs="Times New Roman"/>
          <w:u w:val="single"/>
        </w:rPr>
        <w:t>nterdisciplinary proposals submitted through the Center</w:t>
      </w:r>
      <w:r w:rsidRPr="00F8323A">
        <w:rPr>
          <w:rFonts w:ascii="Cambria" w:hAnsi="Cambria" w:cs="Times New Roman"/>
          <w:u w:val="single"/>
        </w:rPr>
        <w:t xml:space="preserve"> would see</w:t>
      </w:r>
      <w:r w:rsidR="0028362F" w:rsidRPr="00775941">
        <w:rPr>
          <w:rFonts w:ascii="Cambria" w:hAnsi="Cambria" w:cs="Times New Roman"/>
        </w:rPr>
        <w:t>:</w:t>
      </w:r>
    </w:p>
    <w:p w14:paraId="124C512B" w14:textId="1B80591D" w:rsidR="0028362F" w:rsidRPr="00775941" w:rsidRDefault="0028362F" w:rsidP="00F8323A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>The majority of the funds (e.g., salaries, benefits, and unit-specific equipment) on subaccou</w:t>
      </w:r>
      <w:r w:rsidR="00005E26" w:rsidRPr="00775941">
        <w:rPr>
          <w:rFonts w:ascii="Cambria" w:hAnsi="Cambria" w:cs="Times New Roman"/>
        </w:rPr>
        <w:t>nts to each collaborating unit.</w:t>
      </w:r>
    </w:p>
    <w:p w14:paraId="14D29339" w14:textId="026C1D36" w:rsidR="0028362F" w:rsidRPr="00775941" w:rsidRDefault="0028362F" w:rsidP="00F8323A">
      <w:pPr>
        <w:pStyle w:val="ListParagraph"/>
        <w:numPr>
          <w:ilvl w:val="0"/>
          <w:numId w:val="4"/>
        </w:numPr>
        <w:spacing w:line="240" w:lineRule="auto"/>
        <w:contextualSpacing w:val="0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 xml:space="preserve">Only shared funds (e.g., project management or other funds at the discretion of the proposal team) retained </w:t>
      </w:r>
      <w:r w:rsidR="00616C72" w:rsidRPr="00775941">
        <w:rPr>
          <w:rFonts w:ascii="Cambria" w:hAnsi="Cambria" w:cs="Times New Roman"/>
        </w:rPr>
        <w:t>by CEREO</w:t>
      </w:r>
      <w:r w:rsidRPr="00775941">
        <w:rPr>
          <w:rFonts w:ascii="Cambria" w:hAnsi="Cambria" w:cs="Times New Roman"/>
        </w:rPr>
        <w:t xml:space="preserve">. </w:t>
      </w:r>
    </w:p>
    <w:p w14:paraId="080DE87B" w14:textId="01905F5E" w:rsidR="009E0A50" w:rsidRPr="00775941" w:rsidRDefault="0028362F" w:rsidP="00F8323A">
      <w:pPr>
        <w:spacing w:line="240" w:lineRule="auto"/>
        <w:jc w:val="both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 xml:space="preserve">These subaccounts 1) reduce friction </w:t>
      </w:r>
      <w:r w:rsidR="00B92DD4">
        <w:rPr>
          <w:rFonts w:ascii="Cambria" w:hAnsi="Cambria" w:cs="Times New Roman"/>
        </w:rPr>
        <w:t>for departments and colleges</w:t>
      </w:r>
      <w:r w:rsidRPr="00775941">
        <w:rPr>
          <w:rFonts w:ascii="Cambria" w:hAnsi="Cambria" w:cs="Times New Roman"/>
        </w:rPr>
        <w:t xml:space="preserve"> (i.e., chairs can show research expenditures through their unit, which are important for external evaluation) and 2) allow for better control of project resources by co-PIs</w:t>
      </w:r>
      <w:r w:rsidR="001531B1" w:rsidRPr="00775941">
        <w:rPr>
          <w:rFonts w:ascii="Cambria" w:hAnsi="Cambria" w:cs="Times New Roman"/>
        </w:rPr>
        <w:t xml:space="preserve"> (with the recognition that the PI still has authority over budgeting decisions)</w:t>
      </w:r>
      <w:r w:rsidRPr="00775941">
        <w:rPr>
          <w:rFonts w:ascii="Cambria" w:hAnsi="Cambria" w:cs="Times New Roman"/>
        </w:rPr>
        <w:t>, with increased flexibility and ownership of their components of the overall project.</w:t>
      </w:r>
    </w:p>
    <w:p w14:paraId="4A8C4AD7" w14:textId="3AA3F542" w:rsidR="0028362F" w:rsidRPr="00C10DF0" w:rsidRDefault="00616C72" w:rsidP="00A25A94">
      <w:pPr>
        <w:spacing w:after="240" w:line="240" w:lineRule="auto"/>
        <w:jc w:val="both"/>
        <w:rPr>
          <w:rFonts w:ascii="Cambria" w:hAnsi="Cambria" w:cs="Times New Roman"/>
          <w:bCs/>
          <w:iCs/>
        </w:rPr>
      </w:pPr>
      <w:r w:rsidRPr="00775941">
        <w:rPr>
          <w:rFonts w:ascii="Cambria" w:hAnsi="Cambria" w:cs="Times New Roman"/>
          <w:bCs/>
          <w:iCs/>
        </w:rPr>
        <w:t>CEREO</w:t>
      </w:r>
      <w:r w:rsidR="00C66876" w:rsidRPr="00775941">
        <w:rPr>
          <w:rFonts w:ascii="Cambria" w:hAnsi="Cambria" w:cs="Times New Roman"/>
          <w:bCs/>
          <w:iCs/>
        </w:rPr>
        <w:t xml:space="preserve"> maintains strong collaborative relationships with other WSU units such as the </w:t>
      </w:r>
      <w:r w:rsidRPr="00775941">
        <w:rPr>
          <w:rFonts w:ascii="Cambria" w:hAnsi="Cambria" w:cs="Times New Roman"/>
          <w:bCs/>
          <w:iCs/>
        </w:rPr>
        <w:t>State of Washington Water Research Center (WRC</w:t>
      </w:r>
      <w:r w:rsidR="00C66876" w:rsidRPr="00775941">
        <w:rPr>
          <w:rFonts w:ascii="Cambria" w:hAnsi="Cambria" w:cs="Times New Roman"/>
          <w:bCs/>
          <w:iCs/>
        </w:rPr>
        <w:t xml:space="preserve">) and the Center for Sustaining Agriculture and Natural Resources (CSANR). We can help teams determine how best to leverage the resources and networks </w:t>
      </w:r>
      <w:r w:rsidR="009E0A50" w:rsidRPr="00775941">
        <w:rPr>
          <w:rFonts w:ascii="Cambria" w:hAnsi="Cambria" w:cs="Times New Roman"/>
          <w:bCs/>
          <w:iCs/>
        </w:rPr>
        <w:t>offered by these units</w:t>
      </w:r>
      <w:r w:rsidR="00C66876" w:rsidRPr="00775941">
        <w:rPr>
          <w:rFonts w:ascii="Cambria" w:hAnsi="Cambria" w:cs="Times New Roman"/>
          <w:bCs/>
          <w:iCs/>
        </w:rPr>
        <w:t>.</w:t>
      </w:r>
    </w:p>
    <w:p w14:paraId="46563966" w14:textId="5DC0D48F" w:rsidR="005A52B8" w:rsidRPr="00775941" w:rsidRDefault="00616C72" w:rsidP="00A25A94">
      <w:pPr>
        <w:spacing w:after="120" w:line="240" w:lineRule="auto"/>
        <w:rPr>
          <w:rFonts w:ascii="Cambria" w:hAnsi="Cambria" w:cs="Times New Roman"/>
        </w:rPr>
      </w:pPr>
      <w:r w:rsidRPr="00775941">
        <w:rPr>
          <w:rFonts w:ascii="Cambria" w:hAnsi="Cambria" w:cs="Times New Roman"/>
          <w:b/>
          <w:bCs/>
          <w:i/>
          <w:iCs/>
        </w:rPr>
        <w:t>CEREO</w:t>
      </w:r>
      <w:r w:rsidR="000C2C07" w:rsidRPr="00775941">
        <w:rPr>
          <w:rFonts w:ascii="Cambria" w:hAnsi="Cambria" w:cs="Times New Roman"/>
          <w:b/>
          <w:bCs/>
          <w:i/>
          <w:iCs/>
        </w:rPr>
        <w:t xml:space="preserve"> Contact I</w:t>
      </w:r>
      <w:r w:rsidR="005A52B8" w:rsidRPr="00775941">
        <w:rPr>
          <w:rFonts w:ascii="Cambria" w:hAnsi="Cambria" w:cs="Times New Roman"/>
          <w:b/>
          <w:bCs/>
          <w:i/>
          <w:iCs/>
        </w:rPr>
        <w:t>nformation</w:t>
      </w:r>
    </w:p>
    <w:p w14:paraId="74E4DBB6" w14:textId="77777777" w:rsidR="009053E4" w:rsidRPr="00775941" w:rsidRDefault="005A52B8" w:rsidP="00A25A94">
      <w:pPr>
        <w:spacing w:after="120" w:line="240" w:lineRule="auto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>For help in team-building or to discuss your idea</w:t>
      </w:r>
      <w:r w:rsidR="00763DB7" w:rsidRPr="00775941">
        <w:rPr>
          <w:rFonts w:ascii="Cambria" w:hAnsi="Cambria" w:cs="Times New Roman"/>
        </w:rPr>
        <w:t xml:space="preserve">s, </w:t>
      </w:r>
      <w:r w:rsidR="001A1D7B" w:rsidRPr="00775941">
        <w:rPr>
          <w:rFonts w:ascii="Cambria" w:hAnsi="Cambria" w:cs="Times New Roman"/>
        </w:rPr>
        <w:t>please</w:t>
      </w:r>
      <w:r w:rsidRPr="00775941">
        <w:rPr>
          <w:rFonts w:ascii="Cambria" w:hAnsi="Cambria" w:cs="Times New Roman"/>
        </w:rPr>
        <w:t xml:space="preserve"> contact</w:t>
      </w:r>
      <w:r w:rsidR="001A1D7B" w:rsidRPr="00775941">
        <w:rPr>
          <w:rFonts w:ascii="Cambria" w:hAnsi="Cambria" w:cs="Times New Roman"/>
        </w:rPr>
        <w:t xml:space="preserve"> any of</w:t>
      </w:r>
      <w:r w:rsidRPr="00775941">
        <w:rPr>
          <w:rFonts w:ascii="Cambria" w:hAnsi="Cambria" w:cs="Times New Roman"/>
        </w:rPr>
        <w:t xml:space="preserve"> the following individuals:</w:t>
      </w:r>
    </w:p>
    <w:p w14:paraId="320E85F5" w14:textId="77777777" w:rsidR="00616C72" w:rsidRPr="00775941" w:rsidRDefault="00616C72" w:rsidP="00C10DF0">
      <w:pPr>
        <w:spacing w:after="0" w:line="240" w:lineRule="auto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>Stephanie Hampton</w:t>
      </w:r>
      <w:r w:rsidR="005A52B8" w:rsidRPr="00775941">
        <w:rPr>
          <w:rFonts w:ascii="Cambria" w:hAnsi="Cambria" w:cs="Times New Roman"/>
        </w:rPr>
        <w:t xml:space="preserve"> (Director) | Email: </w:t>
      </w:r>
      <w:hyperlink r:id="rId9" w:history="1">
        <w:r w:rsidRPr="00775941">
          <w:rPr>
            <w:rStyle w:val="Hyperlink"/>
            <w:rFonts w:ascii="Cambria" w:hAnsi="Cambria" w:cs="Times New Roman"/>
          </w:rPr>
          <w:t>s.hampton@wsu.edu</w:t>
        </w:r>
      </w:hyperlink>
      <w:r w:rsidR="005A52B8" w:rsidRPr="00775941">
        <w:rPr>
          <w:rFonts w:ascii="Cambria" w:hAnsi="Cambria" w:cs="Times New Roman"/>
        </w:rPr>
        <w:t xml:space="preserve"> | Phone: 509-335-</w:t>
      </w:r>
      <w:r w:rsidRPr="00775941">
        <w:rPr>
          <w:rFonts w:ascii="Cambria" w:hAnsi="Cambria" w:cs="Times New Roman"/>
        </w:rPr>
        <w:t>6750</w:t>
      </w:r>
      <w:r w:rsidR="005A52B8" w:rsidRPr="00775941">
        <w:rPr>
          <w:rFonts w:ascii="Cambria" w:hAnsi="Cambria" w:cs="Times New Roman"/>
        </w:rPr>
        <w:t xml:space="preserve"> </w:t>
      </w:r>
    </w:p>
    <w:p w14:paraId="3D463549" w14:textId="7235D002" w:rsidR="005A52B8" w:rsidRPr="00775941" w:rsidRDefault="005A52B8" w:rsidP="00C10DF0">
      <w:pPr>
        <w:spacing w:after="0" w:line="240" w:lineRule="auto"/>
        <w:rPr>
          <w:rFonts w:ascii="Cambria" w:hAnsi="Cambria" w:cs="Times New Roman"/>
        </w:rPr>
      </w:pPr>
      <w:r w:rsidRPr="00775941">
        <w:rPr>
          <w:rFonts w:ascii="Cambria" w:hAnsi="Cambria" w:cs="Times New Roman"/>
        </w:rPr>
        <w:t xml:space="preserve">Julie Padowski | Email: </w:t>
      </w:r>
      <w:hyperlink r:id="rId10" w:history="1">
        <w:r w:rsidRPr="00775941">
          <w:rPr>
            <w:rStyle w:val="Hyperlink"/>
            <w:rFonts w:ascii="Cambria" w:hAnsi="Cambria" w:cs="Times New Roman"/>
          </w:rPr>
          <w:t>julie.padowski@wsu.edu</w:t>
        </w:r>
      </w:hyperlink>
      <w:r w:rsidRPr="00775941">
        <w:rPr>
          <w:rFonts w:ascii="Cambria" w:hAnsi="Cambria" w:cs="Times New Roman"/>
        </w:rPr>
        <w:t xml:space="preserve"> | Phone: 509-335-</w:t>
      </w:r>
      <w:r w:rsidR="003B65B2" w:rsidRPr="00775941">
        <w:rPr>
          <w:rFonts w:ascii="Cambria" w:hAnsi="Cambria" w:cs="Times New Roman"/>
        </w:rPr>
        <w:t>8539</w:t>
      </w:r>
    </w:p>
    <w:sectPr w:rsidR="005A52B8" w:rsidRPr="00775941" w:rsidSect="00F8323A">
      <w:headerReference w:type="default" r:id="rId11"/>
      <w:footerReference w:type="default" r:id="rId12"/>
      <w:pgSz w:w="12240" w:h="15840"/>
      <w:pgMar w:top="1440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AEA31" w14:textId="77777777" w:rsidR="00A25A94" w:rsidRDefault="00A25A94" w:rsidP="00BF2D7E">
      <w:pPr>
        <w:spacing w:after="0" w:line="240" w:lineRule="auto"/>
      </w:pPr>
      <w:r>
        <w:separator/>
      </w:r>
    </w:p>
  </w:endnote>
  <w:endnote w:type="continuationSeparator" w:id="0">
    <w:p w14:paraId="58ACFEEE" w14:textId="77777777" w:rsidR="00A25A94" w:rsidRDefault="00A25A94" w:rsidP="00BF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3EADA" w14:textId="775E245B" w:rsidR="00A25A94" w:rsidRDefault="00A25A94" w:rsidP="00B55A2C">
    <w:pPr>
      <w:pStyle w:val="Footer"/>
      <w:jc w:val="center"/>
    </w:pPr>
    <w:r>
      <w:t>cereo.wsu.edu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98635" w14:textId="77777777" w:rsidR="00A25A94" w:rsidRDefault="00A25A94" w:rsidP="00BF2D7E">
      <w:pPr>
        <w:spacing w:after="0" w:line="240" w:lineRule="auto"/>
      </w:pPr>
      <w:r>
        <w:separator/>
      </w:r>
    </w:p>
  </w:footnote>
  <w:footnote w:type="continuationSeparator" w:id="0">
    <w:p w14:paraId="23DF9A6C" w14:textId="77777777" w:rsidR="00A25A94" w:rsidRDefault="00A25A94" w:rsidP="00BF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234A3" w14:textId="16B03FF1" w:rsidR="007C749A" w:rsidRDefault="007C74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1BDB2" wp14:editId="747D3058">
          <wp:simplePos x="0" y="0"/>
          <wp:positionH relativeFrom="margin">
            <wp:align>right</wp:align>
          </wp:positionH>
          <wp:positionV relativeFrom="paragraph">
            <wp:posOffset>-19050</wp:posOffset>
          </wp:positionV>
          <wp:extent cx="1716405" cy="478155"/>
          <wp:effectExtent l="0" t="0" r="0" b="0"/>
          <wp:wrapTight wrapText="bothSides">
            <wp:wrapPolygon edited="0">
              <wp:start x="2158" y="0"/>
              <wp:lineTo x="959" y="2582"/>
              <wp:lineTo x="0" y="8606"/>
              <wp:lineTo x="240" y="14629"/>
              <wp:lineTo x="1199" y="20653"/>
              <wp:lineTo x="1438" y="20653"/>
              <wp:lineTo x="20138" y="20653"/>
              <wp:lineTo x="20377" y="20653"/>
              <wp:lineTo x="21336" y="15490"/>
              <wp:lineTo x="21336" y="4303"/>
              <wp:lineTo x="19179" y="0"/>
              <wp:lineTo x="215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reo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174E"/>
    <w:multiLevelType w:val="hybridMultilevel"/>
    <w:tmpl w:val="5BAE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42782"/>
    <w:multiLevelType w:val="hybridMultilevel"/>
    <w:tmpl w:val="9CDE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2C9E"/>
    <w:multiLevelType w:val="hybridMultilevel"/>
    <w:tmpl w:val="C64E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B2BD1"/>
    <w:multiLevelType w:val="hybridMultilevel"/>
    <w:tmpl w:val="440AA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58D8"/>
    <w:multiLevelType w:val="hybridMultilevel"/>
    <w:tmpl w:val="4C54C1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A4B4FC4"/>
    <w:multiLevelType w:val="hybridMultilevel"/>
    <w:tmpl w:val="17AA44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52"/>
    <w:rsid w:val="00005E26"/>
    <w:rsid w:val="00035664"/>
    <w:rsid w:val="00095D31"/>
    <w:rsid w:val="000C2C07"/>
    <w:rsid w:val="000D6C1D"/>
    <w:rsid w:val="000D7BBE"/>
    <w:rsid w:val="001531B1"/>
    <w:rsid w:val="001A1D7B"/>
    <w:rsid w:val="001B06B9"/>
    <w:rsid w:val="001E1BBB"/>
    <w:rsid w:val="00214804"/>
    <w:rsid w:val="00271F14"/>
    <w:rsid w:val="0028362F"/>
    <w:rsid w:val="002B4B96"/>
    <w:rsid w:val="002C56C1"/>
    <w:rsid w:val="002F1AF2"/>
    <w:rsid w:val="00324294"/>
    <w:rsid w:val="003578BB"/>
    <w:rsid w:val="003B314D"/>
    <w:rsid w:val="003B65B2"/>
    <w:rsid w:val="00467132"/>
    <w:rsid w:val="004A557D"/>
    <w:rsid w:val="004C3311"/>
    <w:rsid w:val="00557206"/>
    <w:rsid w:val="005A52B8"/>
    <w:rsid w:val="00616C72"/>
    <w:rsid w:val="00630DD6"/>
    <w:rsid w:val="0064535C"/>
    <w:rsid w:val="00660906"/>
    <w:rsid w:val="00687348"/>
    <w:rsid w:val="006C189E"/>
    <w:rsid w:val="0074307B"/>
    <w:rsid w:val="00763DB7"/>
    <w:rsid w:val="00775941"/>
    <w:rsid w:val="007C749A"/>
    <w:rsid w:val="007F0F30"/>
    <w:rsid w:val="00810998"/>
    <w:rsid w:val="00820E2F"/>
    <w:rsid w:val="00827154"/>
    <w:rsid w:val="0084151E"/>
    <w:rsid w:val="008F1F77"/>
    <w:rsid w:val="009053E4"/>
    <w:rsid w:val="009620A9"/>
    <w:rsid w:val="00966C47"/>
    <w:rsid w:val="009D2737"/>
    <w:rsid w:val="009E0A50"/>
    <w:rsid w:val="00A03306"/>
    <w:rsid w:val="00A25A94"/>
    <w:rsid w:val="00A47B4F"/>
    <w:rsid w:val="00A7727F"/>
    <w:rsid w:val="00AA35F7"/>
    <w:rsid w:val="00AB2FB3"/>
    <w:rsid w:val="00AC4B9F"/>
    <w:rsid w:val="00AE148F"/>
    <w:rsid w:val="00B55A2C"/>
    <w:rsid w:val="00B92DD4"/>
    <w:rsid w:val="00BA445A"/>
    <w:rsid w:val="00BD66AF"/>
    <w:rsid w:val="00BF2D7E"/>
    <w:rsid w:val="00C10DF0"/>
    <w:rsid w:val="00C66876"/>
    <w:rsid w:val="00CA722F"/>
    <w:rsid w:val="00CB4BE3"/>
    <w:rsid w:val="00CE6212"/>
    <w:rsid w:val="00D23B42"/>
    <w:rsid w:val="00D963A6"/>
    <w:rsid w:val="00DD6052"/>
    <w:rsid w:val="00E40A53"/>
    <w:rsid w:val="00E50180"/>
    <w:rsid w:val="00E5338A"/>
    <w:rsid w:val="00E64C6D"/>
    <w:rsid w:val="00EB67F5"/>
    <w:rsid w:val="00EC447B"/>
    <w:rsid w:val="00EC627B"/>
    <w:rsid w:val="00ED181B"/>
    <w:rsid w:val="00EE69C9"/>
    <w:rsid w:val="00EE74EA"/>
    <w:rsid w:val="00F24C26"/>
    <w:rsid w:val="00F8323A"/>
    <w:rsid w:val="00FA6C97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AA6788"/>
  <w15:docId w15:val="{AE65DE24-04B1-4421-9FAF-7EF50BE8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052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D6052"/>
    <w:rPr>
      <w:rFonts w:ascii="Times" w:eastAsia="Times" w:hAnsi="Times" w:cs="Times New Roman"/>
      <w:sz w:val="24"/>
      <w:szCs w:val="20"/>
    </w:rPr>
  </w:style>
  <w:style w:type="table" w:styleId="TableGrid">
    <w:name w:val="Table Grid"/>
    <w:basedOn w:val="TableNormal"/>
    <w:uiPriority w:val="39"/>
    <w:rsid w:val="00CB4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52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8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4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3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38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eo.wsu.ed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ereo.wsu.ed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lie.padowski@w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hampton@ws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Adam</dc:creator>
  <cp:lastModifiedBy>McCabe, Jacqueline Richey</cp:lastModifiedBy>
  <cp:revision>2</cp:revision>
  <dcterms:created xsi:type="dcterms:W3CDTF">2016-10-13T13:34:00Z</dcterms:created>
  <dcterms:modified xsi:type="dcterms:W3CDTF">2016-10-13T13:34:00Z</dcterms:modified>
</cp:coreProperties>
</file>