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033A4278" w:rsidR="003728B6" w:rsidRPr="00ED0A6E" w:rsidRDefault="00F54266" w:rsidP="00ED0A6E">
            <w:r w:rsidRPr="00F54266">
              <w:t>Development of Preliminary Balanced Mix Design Method for Stone Matrix Asphalt</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0E0ACAD5" w:rsidR="003728B6" w:rsidRPr="00ED0A6E" w:rsidRDefault="00F54266" w:rsidP="00ED0A6E">
            <w:r w:rsidRPr="00F54266">
              <w:t>Missouri University of Science and Technology (S&amp;T)</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1AFA9F07" w:rsidR="003728B6" w:rsidRPr="00ED0A6E" w:rsidRDefault="00F54266" w:rsidP="00ED0A6E">
            <w:r>
              <w:t xml:space="preserve">Dr. </w:t>
            </w:r>
            <w:r w:rsidRPr="00F54266">
              <w:t>Jenny Liu</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180F0C0E" w14:textId="4F988F5A" w:rsidR="003728B6" w:rsidRPr="00ED0A6E" w:rsidRDefault="00F54266" w:rsidP="00ED0A6E">
            <w:r w:rsidRPr="00F54266">
              <w:t xml:space="preserve">jennyliu@mst.edu, </w:t>
            </w:r>
            <w:r w:rsidR="00866E44">
              <w:t>(</w:t>
            </w:r>
            <w:r w:rsidRPr="00F54266">
              <w:t>573</w:t>
            </w:r>
            <w:r w:rsidR="00866E44">
              <w:t xml:space="preserve">) </w:t>
            </w:r>
            <w:r w:rsidRPr="00F54266">
              <w:t>341-6442</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35D6DA55" w14:textId="77777777" w:rsidR="003728B6" w:rsidRDefault="00F54266" w:rsidP="00ED0A6E">
            <w:r w:rsidRPr="00F54266">
              <w:t>TriDurLE: $89,971</w:t>
            </w:r>
          </w:p>
          <w:p w14:paraId="0C9A556C" w14:textId="763082AD" w:rsidR="00855CB2" w:rsidRDefault="00855CB2" w:rsidP="00ED0A6E">
            <w:r>
              <w:t>Missouri S&amp;T: $50,349</w:t>
            </w:r>
          </w:p>
          <w:p w14:paraId="51E08C12" w14:textId="63D5C029" w:rsidR="00855CB2" w:rsidRPr="00ED0A6E" w:rsidRDefault="00855CB2" w:rsidP="00ED0A6E">
            <w:r>
              <w:t>MoDOT: $39,622</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1F45D4FF" w:rsidR="003728B6" w:rsidRPr="00ED0A6E" w:rsidRDefault="00F54266" w:rsidP="00ED0A6E">
            <w:r w:rsidRPr="00F54266">
              <w:t>$</w:t>
            </w:r>
            <w:r w:rsidR="00855CB2">
              <w:t>179,942</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7777777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058AD4B0" w:rsidR="003728B6" w:rsidRPr="00ED0A6E" w:rsidRDefault="00460086" w:rsidP="00ED0A6E">
            <w:r>
              <w:t>0</w:t>
            </w:r>
            <w:r w:rsidR="00855CB2">
              <w:t>7</w:t>
            </w:r>
            <w:r>
              <w:t>/01/2023 – 0</w:t>
            </w:r>
            <w:r w:rsidR="00855CB2">
              <w:t>6</w:t>
            </w:r>
            <w:r>
              <w:t>/3</w:t>
            </w:r>
            <w:r w:rsidR="00855CB2">
              <w:t>0</w:t>
            </w:r>
            <w:r>
              <w:t>/202</w:t>
            </w:r>
            <w:r w:rsidR="00855CB2">
              <w:t>4</w:t>
            </w:r>
          </w:p>
        </w:tc>
      </w:tr>
      <w:tr w:rsidR="003728B6" w14:paraId="661DE8DD" w14:textId="77777777" w:rsidTr="00460086">
        <w:trPr>
          <w:trHeight w:val="2510"/>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65F0E8C0" w14:textId="7FD81B9D" w:rsidR="000677AE" w:rsidRPr="00ED0A6E" w:rsidRDefault="00717E5C" w:rsidP="00ED0A6E">
            <w:r>
              <w:t xml:space="preserve">The research study aims to develop a Balanced Mix Design (BMD) method for Stone Matrix Asphalt (SMA) mixtures. </w:t>
            </w:r>
            <w:r w:rsidRPr="00717E5C">
              <w:t>The balanced mix design method</w:t>
            </w:r>
            <w:r>
              <w:t xml:space="preserve"> has been adopted </w:t>
            </w:r>
            <w:r w:rsidRPr="00717E5C">
              <w:t>by state highway agencies</w:t>
            </w:r>
            <w:r>
              <w:t xml:space="preserve"> for designing conventional hot mix asphalt (HMA) to ensure their durability; however, not much research focused on SMA, which is a type of asphalt with higher cost and higher performance expectation than HMA. A systematic experimental program will be conducted in the study, and the</w:t>
            </w:r>
            <w:r w:rsidRPr="00717E5C">
              <w:t xml:space="preserve"> performance testing methods and performance threshold limits for SMA mix design will also be identified</w:t>
            </w:r>
            <w:r w:rsidR="00F455BC">
              <w:t>.</w:t>
            </w:r>
            <w:r w:rsidR="00583F0C">
              <w:t xml:space="preserve"> </w:t>
            </w:r>
          </w:p>
        </w:tc>
      </w:tr>
      <w:tr w:rsidR="003728B6" w14:paraId="61AB68A9" w14:textId="77777777" w:rsidTr="00460086">
        <w:trPr>
          <w:trHeight w:val="1655"/>
        </w:trPr>
        <w:tc>
          <w:tcPr>
            <w:tcW w:w="2606" w:type="dxa"/>
          </w:tcPr>
          <w:p w14:paraId="40F8C2B9" w14:textId="567FFE90" w:rsidR="00B15A3F" w:rsidRDefault="000677AE" w:rsidP="00ED0A6E">
            <w:r w:rsidRPr="00ED0A6E">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56965E45" w14:textId="61BC07CA" w:rsidR="003728B6" w:rsidRPr="00ED0A6E" w:rsidRDefault="00C147A4" w:rsidP="00ED0A6E">
            <w:r>
              <w:t xml:space="preserve">The developed design method for SMA in this research will be effective and practical and can be adopted by the state highway agencies and contractors. While the SMA mixtures are tested and their performance is evaluated explicitly during the mix design stage, their future performance in the field will be ensured.  </w:t>
            </w:r>
          </w:p>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601690E8" w14:textId="77777777" w:rsidR="003728B6" w:rsidRDefault="00E15921" w:rsidP="00ED0A6E">
            <w:r>
              <w:t>The highway agencies and contractors will design their SMA mixture</w:t>
            </w:r>
            <w:r w:rsidR="00B22D1C">
              <w:t>s</w:t>
            </w:r>
            <w:r>
              <w:t xml:space="preserve"> more effectively and efficien</w:t>
            </w:r>
            <w:r w:rsidR="00B22D1C">
              <w:t xml:space="preserve">tly. The </w:t>
            </w:r>
            <w:r w:rsidR="00853173">
              <w:t xml:space="preserve">designed SMA mixtures will be expected to have improved durability and </w:t>
            </w:r>
            <w:r w:rsidR="00853173" w:rsidRPr="00853173">
              <w:t>extend lives of pavement</w:t>
            </w:r>
            <w:r w:rsidR="008E5081">
              <w:t xml:space="preserve"> </w:t>
            </w:r>
            <w:r w:rsidR="00853173" w:rsidRPr="00853173">
              <w:t>by at least 15%</w:t>
            </w:r>
            <w:r w:rsidR="00853173">
              <w:t xml:space="preserve">. </w:t>
            </w:r>
            <w:r w:rsidR="008E5081">
              <w:t xml:space="preserve">The road rideability and safety will be improved, and the cost of road maintenance will be saved in the long term. </w:t>
            </w:r>
          </w:p>
          <w:p w14:paraId="29496E30" w14:textId="2826AB14" w:rsidR="003D662A" w:rsidRPr="00ED0A6E" w:rsidRDefault="003D662A" w:rsidP="00ED0A6E"/>
        </w:tc>
      </w:tr>
      <w:tr w:rsidR="00B15A3F" w14:paraId="63CCF3CE" w14:textId="77777777">
        <w:trPr>
          <w:trHeight w:val="1318"/>
        </w:trPr>
        <w:tc>
          <w:tcPr>
            <w:tcW w:w="2606" w:type="dxa"/>
          </w:tcPr>
          <w:p w14:paraId="592D2B1A" w14:textId="77777777" w:rsidR="00B15A3F" w:rsidRDefault="00B15A3F" w:rsidP="00ED0A6E">
            <w:r>
              <w:lastRenderedPageBreak/>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77777777" w:rsidR="00B15A3F" w:rsidRPr="00ED0A6E" w:rsidRDefault="00B15A3F" w:rsidP="00ED0A6E"/>
        </w:tc>
      </w:tr>
    </w:tbl>
    <w:p w14:paraId="1D2C9A7C" w14:textId="77777777" w:rsidR="00F717A2" w:rsidRDefault="00F717A2" w:rsidP="009912CA"/>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89129504">
    <w:abstractNumId w:val="0"/>
  </w:num>
  <w:num w:numId="2" w16cid:durableId="2023587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B6"/>
    <w:rsid w:val="000677AE"/>
    <w:rsid w:val="001E3689"/>
    <w:rsid w:val="00322E60"/>
    <w:rsid w:val="003728B6"/>
    <w:rsid w:val="003D662A"/>
    <w:rsid w:val="00460086"/>
    <w:rsid w:val="00583F0C"/>
    <w:rsid w:val="00717E5C"/>
    <w:rsid w:val="007D7C97"/>
    <w:rsid w:val="00853173"/>
    <w:rsid w:val="00855CB2"/>
    <w:rsid w:val="00866E44"/>
    <w:rsid w:val="008E5081"/>
    <w:rsid w:val="009912CA"/>
    <w:rsid w:val="00B15A3F"/>
    <w:rsid w:val="00B22D1C"/>
    <w:rsid w:val="00B341C2"/>
    <w:rsid w:val="00BC6D98"/>
    <w:rsid w:val="00C147A4"/>
    <w:rsid w:val="00DB1EDB"/>
    <w:rsid w:val="00E15921"/>
    <w:rsid w:val="00ED0A6E"/>
    <w:rsid w:val="00ED5F35"/>
    <w:rsid w:val="00F455BC"/>
    <w:rsid w:val="00F54266"/>
    <w:rsid w:val="00F61418"/>
    <w:rsid w:val="00F7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Liu, Jenny</cp:lastModifiedBy>
  <cp:revision>12</cp:revision>
  <dcterms:created xsi:type="dcterms:W3CDTF">2023-08-28T17:49:00Z</dcterms:created>
  <dcterms:modified xsi:type="dcterms:W3CDTF">2023-09-01T07:57:00Z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