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3D16E5" w:rsidR="00FA0102" w:rsidP="00FA0102" w:rsidRDefault="00FA0102" w14:paraId="6FAC334C" w14:textId="77777777">
      <w:pPr>
        <w:spacing w:before="100" w:beforeAutospacing="1" w:after="100" w:afterAutospacing="1" w:line="240" w:lineRule="auto"/>
        <w:outlineLvl w:val="1"/>
        <w:rPr>
          <w:rFonts w:ascii="Times New Roman" w:hAnsi="Times New Roman" w:eastAsia="Times New Roman" w:cs="Times New Roman"/>
          <w:b/>
          <w:bCs/>
          <w:kern w:val="0"/>
          <w:sz w:val="36"/>
          <w:szCs w:val="36"/>
          <w14:ligatures w14:val="none"/>
        </w:rPr>
      </w:pPr>
      <w:r>
        <w:rPr>
          <w:rFonts w:ascii="Times New Roman" w:hAnsi="Times New Roman" w:eastAsia="Times New Roman" w:cs="Times New Roman"/>
          <w:b/>
          <w:bCs/>
          <w:kern w:val="0"/>
          <w:sz w:val="36"/>
          <w:szCs w:val="36"/>
          <w14:ligatures w14:val="none"/>
        </w:rPr>
        <w:t>Facilitator Insights</w:t>
      </w:r>
      <w:r w:rsidRPr="003D16E5">
        <w:rPr>
          <w:rFonts w:ascii="Times New Roman" w:hAnsi="Times New Roman" w:eastAsia="Times New Roman" w:cs="Times New Roman"/>
          <w:b/>
          <w:bCs/>
          <w:kern w:val="0"/>
          <w:sz w:val="36"/>
          <w:szCs w:val="36"/>
          <w14:ligatures w14:val="none"/>
        </w:rPr>
        <w:t xml:space="preserve">: Clinical Reasoning &amp; </w:t>
      </w:r>
      <w:r>
        <w:rPr>
          <w:rFonts w:ascii="Times New Roman" w:hAnsi="Times New Roman" w:eastAsia="Times New Roman" w:cs="Times New Roman"/>
          <w:b/>
          <w:bCs/>
          <w:kern w:val="0"/>
          <w:sz w:val="36"/>
          <w:szCs w:val="36"/>
          <w14:ligatures w14:val="none"/>
        </w:rPr>
        <w:t>Discussion</w:t>
      </w:r>
    </w:p>
    <w:p w:rsidRPr="003D16E5" w:rsidR="000338D2" w:rsidP="33D4C2CB" w:rsidRDefault="0014138F" w14:paraId="420C4086" w14:textId="399F2BFC">
      <w:pPr>
        <w:spacing w:before="100" w:beforeAutospacing="on" w:after="100" w:afterAutospacing="on" w:line="240" w:lineRule="auto"/>
        <w:outlineLvl w:val="2"/>
        <w:rPr>
          <w:rFonts w:ascii="Times New Roman" w:hAnsi="Times New Roman" w:eastAsia="Times New Roman" w:cs="Times New Roman"/>
          <w:b w:val="1"/>
          <w:bCs w:val="1"/>
          <w:kern w:val="0"/>
          <w:sz w:val="27"/>
          <w:szCs w:val="27"/>
          <w14:ligatures w14:val="none"/>
        </w:rPr>
      </w:pPr>
      <w:r w:rsidRPr="008E7950">
        <w:rPr>
          <w:rFonts w:ascii="Times New Roman" w:hAnsi="Times New Roman" w:eastAsia="Times New Roman" w:cs="Times New Roman"/>
          <w:b/>
          <w:bCs/>
          <w:noProof/>
          <w:kern w:val="0"/>
          <w:sz w:val="27"/>
          <w:szCs w:val="27"/>
          <w14:ligatures w14:val="none"/>
        </w:rPr>
        <mc:AlternateContent>
          <mc:Choice Requires="wps">
            <w:drawing>
              <wp:anchor distT="45720" distB="45720" distL="114300" distR="114300" simplePos="0" relativeHeight="251659264" behindDoc="0" locked="0" layoutInCell="1" allowOverlap="1" wp14:anchorId="7E434385" wp14:editId="1E345D88">
                <wp:simplePos x="0" y="0"/>
                <wp:positionH relativeFrom="column">
                  <wp:posOffset>-238125</wp:posOffset>
                </wp:positionH>
                <wp:positionV relativeFrom="paragraph">
                  <wp:posOffset>349885</wp:posOffset>
                </wp:positionV>
                <wp:extent cx="6134100" cy="6191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619125"/>
                        </a:xfrm>
                        <a:prstGeom prst="rect">
                          <a:avLst/>
                        </a:prstGeom>
                        <a:solidFill>
                          <a:schemeClr val="bg2"/>
                        </a:solidFill>
                        <a:ln w="9525">
                          <a:solidFill>
                            <a:srgbClr val="000000"/>
                          </a:solidFill>
                          <a:miter lim="800000"/>
                          <a:headEnd/>
                          <a:tailEnd/>
                        </a:ln>
                      </wps:spPr>
                      <wps:txbx>
                        <w:txbxContent>
                          <w:p w:rsidR="0014138F" w:rsidP="0014138F" w:rsidRDefault="0014138F" w14:paraId="72D367E7" w14:textId="77777777">
                            <w:pPr>
                              <w:spacing w:after="0" w:line="240" w:lineRule="auto"/>
                              <w:ind w:left="540" w:hanging="480"/>
                              <w:rPr>
                                <w:rFonts w:ascii="Times New Roman" w:hAnsi="Times New Roman" w:eastAsia="Times New Roman" w:cs="Times New Roman"/>
                                <w:kern w:val="0"/>
                                <w14:ligatures w14:val="none"/>
                              </w:rPr>
                            </w:pPr>
                            <w:r w:rsidRPr="003D16E5">
                              <w:rPr>
                                <w:rFonts w:ascii="Times New Roman" w:hAnsi="Times New Roman" w:eastAsia="Times New Roman" w:cs="Times New Roman"/>
                                <w:kern w:val="0"/>
                                <w14:ligatures w14:val="none"/>
                              </w:rPr>
                              <w:t xml:space="preserve">Schmidt, H. G., &amp; Mamede, S. (2015). How to improve the teaching of clinical reasoning: A narrative review and a proposal. </w:t>
                            </w:r>
                            <w:r w:rsidRPr="003D16E5">
                              <w:rPr>
                                <w:rFonts w:ascii="Times New Roman" w:hAnsi="Times New Roman" w:eastAsia="Times New Roman" w:cs="Times New Roman"/>
                                <w:i/>
                                <w:iCs/>
                                <w:kern w:val="0"/>
                                <w14:ligatures w14:val="none"/>
                              </w:rPr>
                              <w:t>Medical Education</w:t>
                            </w:r>
                            <w:r w:rsidRPr="003D16E5">
                              <w:rPr>
                                <w:rFonts w:ascii="Times New Roman" w:hAnsi="Times New Roman" w:eastAsia="Times New Roman" w:cs="Times New Roman"/>
                                <w:kern w:val="0"/>
                                <w14:ligatures w14:val="none"/>
                              </w:rPr>
                              <w:t xml:space="preserve">, </w:t>
                            </w:r>
                            <w:r w:rsidRPr="003D16E5">
                              <w:rPr>
                                <w:rFonts w:ascii="Times New Roman" w:hAnsi="Times New Roman" w:eastAsia="Times New Roman" w:cs="Times New Roman"/>
                                <w:i/>
                                <w:iCs/>
                                <w:kern w:val="0"/>
                                <w14:ligatures w14:val="none"/>
                              </w:rPr>
                              <w:t>49</w:t>
                            </w:r>
                            <w:r w:rsidRPr="003D16E5">
                              <w:rPr>
                                <w:rFonts w:ascii="Times New Roman" w:hAnsi="Times New Roman" w:eastAsia="Times New Roman" w:cs="Times New Roman"/>
                                <w:kern w:val="0"/>
                                <w14:ligatures w14:val="none"/>
                              </w:rPr>
                              <w:t xml:space="preserve">(10), 961–973. </w:t>
                            </w:r>
                            <w:hyperlink w:history="1" r:id="rId7">
                              <w:r w:rsidRPr="003D16E5">
                                <w:rPr>
                                  <w:rFonts w:ascii="Times New Roman" w:hAnsi="Times New Roman" w:eastAsia="Times New Roman" w:cs="Times New Roman"/>
                                  <w:color w:val="0000FF"/>
                                  <w:kern w:val="0"/>
                                  <w:u w:val="single"/>
                                  <w14:ligatures w14:val="none"/>
                                </w:rPr>
                                <w:t>https://doi.org/10.1111/medu.12775</w:t>
                              </w:r>
                            </w:hyperlink>
                          </w:p>
                          <w:p w:rsidR="0014138F" w:rsidRDefault="0014138F" w14:paraId="3741D1F4" w14:textId="2F1FD24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434385">
                <v:stroke joinstyle="miter"/>
                <v:path gradientshapeok="t" o:connecttype="rect"/>
              </v:shapetype>
              <v:shape id="Text Box 2" style="position:absolute;margin-left:-18.75pt;margin-top:27.55pt;width:483pt;height:48.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color="#e8e8e8 [321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">
                <v:textbox>
                  <w:txbxContent>
                    <w:p w:rsidR="0014138F" w:rsidP="0014138F" w:rsidRDefault="0014138F" w14:paraId="72D367E7" w14:textId="77777777">
                      <w:pPr>
                        <w:spacing w:after="0" w:line="240" w:lineRule="auto"/>
                        <w:ind w:left="540" w:hanging="480"/>
                        <w:rPr>
                          <w:rFonts w:ascii="Times New Roman" w:hAnsi="Times New Roman" w:eastAsia="Times New Roman" w:cs="Times New Roman"/>
                          <w:kern w:val="0"/>
                          <w14:ligatures w14:val="none"/>
                        </w:rPr>
                      </w:pPr>
                      <w:r w:rsidRPr="003D16E5">
                        <w:rPr>
                          <w:rFonts w:ascii="Times New Roman" w:hAnsi="Times New Roman" w:eastAsia="Times New Roman" w:cs="Times New Roman"/>
                          <w:kern w:val="0"/>
                          <w14:ligatures w14:val="none"/>
                        </w:rPr>
                        <w:t xml:space="preserve">Schmidt, H. G., &amp; Mamede, S. (2015). How to improve the teaching of clinical reasoning: A narrative review and a proposal. </w:t>
                      </w:r>
                      <w:r w:rsidRPr="003D16E5">
                        <w:rPr>
                          <w:rFonts w:ascii="Times New Roman" w:hAnsi="Times New Roman" w:eastAsia="Times New Roman" w:cs="Times New Roman"/>
                          <w:i/>
                          <w:iCs/>
                          <w:kern w:val="0"/>
                          <w14:ligatures w14:val="none"/>
                        </w:rPr>
                        <w:t>Medical Education</w:t>
                      </w:r>
                      <w:r w:rsidRPr="003D16E5">
                        <w:rPr>
                          <w:rFonts w:ascii="Times New Roman" w:hAnsi="Times New Roman" w:eastAsia="Times New Roman" w:cs="Times New Roman"/>
                          <w:kern w:val="0"/>
                          <w14:ligatures w14:val="none"/>
                        </w:rPr>
                        <w:t xml:space="preserve">, </w:t>
                      </w:r>
                      <w:r w:rsidRPr="003D16E5">
                        <w:rPr>
                          <w:rFonts w:ascii="Times New Roman" w:hAnsi="Times New Roman" w:eastAsia="Times New Roman" w:cs="Times New Roman"/>
                          <w:i/>
                          <w:iCs/>
                          <w:kern w:val="0"/>
                          <w14:ligatures w14:val="none"/>
                        </w:rPr>
                        <w:t>49</w:t>
                      </w:r>
                      <w:r w:rsidRPr="003D16E5">
                        <w:rPr>
                          <w:rFonts w:ascii="Times New Roman" w:hAnsi="Times New Roman" w:eastAsia="Times New Roman" w:cs="Times New Roman"/>
                          <w:kern w:val="0"/>
                          <w14:ligatures w14:val="none"/>
                        </w:rPr>
                        <w:t xml:space="preserve">(10), 961–973. </w:t>
                      </w:r>
                      <w:hyperlink w:history="1" r:id="rId8">
                        <w:r w:rsidRPr="003D16E5">
                          <w:rPr>
                            <w:rFonts w:ascii="Times New Roman" w:hAnsi="Times New Roman" w:eastAsia="Times New Roman" w:cs="Times New Roman"/>
                            <w:color w:val="0000FF"/>
                            <w:kern w:val="0"/>
                            <w:u w:val="single"/>
                            <w14:ligatures w14:val="none"/>
                          </w:rPr>
                          <w:t>https://doi.org/10.1111/medu.12775</w:t>
                        </w:r>
                      </w:hyperlink>
                    </w:p>
                    <w:p w:rsidR="0014138F" w:rsidRDefault="0014138F" w14:paraId="3741D1F4" w14:textId="2F1FD24C"/>
                  </w:txbxContent>
                </v:textbox>
                <w10:wrap type="square"/>
              </v:shape>
            </w:pict>
          </mc:Fallback>
        </mc:AlternateContent>
      </w:r>
      <w:r w:rsidRPr="008E7950" w:rsidR="008E7950">
        <w:rPr>
          <w:rFonts w:ascii="Times New Roman" w:hAnsi="Times New Roman" w:eastAsia="Times New Roman" w:cs="Times New Roman"/>
          <w:b w:val="1"/>
          <w:bCs w:val="1"/>
          <w:noProof/>
          <w:kern w:val="0"/>
          <w:sz w:val="27"/>
          <w:szCs w:val="27"/>
          <w14:ligatures w14:val="none"/>
        </w:rPr>
        <w:t>Practical Insights for Facilitators</w:t>
      </w:r>
      <w:r w:rsidRPr="008E7950" w:rsidR="0014138F">
        <w:rPr>
          <w:rFonts w:ascii="Times New Roman" w:hAnsi="Times New Roman" w:eastAsia="Times New Roman" w:cs="Times New Roman"/>
          <w:b w:val="1"/>
          <w:bCs w:val="1"/>
          <w:kern w:val="0"/>
          <w:sz w:val="28"/>
          <w:szCs w:val="28"/>
          <w14:ligatures w14:val="none"/>
        </w:rPr>
        <w:t xml:space="preserve"> </w:t>
      </w:r>
      <w:r w:rsidR="0014138F">
        <w:rPr>
          <w:rFonts w:ascii="Times New Roman" w:hAnsi="Times New Roman" w:eastAsia="Times New Roman" w:cs="Times New Roman"/>
          <w:b w:val="1"/>
          <w:bCs w:val="1"/>
          <w:kern w:val="0"/>
          <w:sz w:val="27"/>
          <w:szCs w:val="27"/>
          <w14:ligatures w14:val="none"/>
        </w:rPr>
        <w:t>From:</w:t>
      </w:r>
    </w:p>
    <w:p w:rsidR="000338D2" w:rsidP="000338D2" w:rsidRDefault="003D16E5" w14:paraId="271F8DBF" w14:textId="77777777">
      <w:pPr>
        <w:spacing w:after="0"/>
        <w:rPr>
          <w:rFonts w:ascii="Times New Roman" w:hAnsi="Times New Roman" w:cs="Times New Roman"/>
          <w:b/>
          <w:bCs/>
          <w:color w:val="C00000"/>
          <w:sz w:val="28"/>
          <w:szCs w:val="28"/>
        </w:rPr>
      </w:pPr>
      <w:r w:rsidRPr="000338D2">
        <w:rPr>
          <w:rFonts w:ascii="Times New Roman" w:hAnsi="Times New Roman" w:cs="Times New Roman"/>
          <w:b/>
          <w:bCs/>
          <w:color w:val="C00000"/>
          <w:sz w:val="28"/>
          <w:szCs w:val="28"/>
        </w:rPr>
        <w:t>Section 1: Comparing Diagnoses Helps Students Think More Deeply</w:t>
      </w:r>
    </w:p>
    <w:p w:rsidRPr="000338D2" w:rsidR="003D16E5" w:rsidP="000338D2" w:rsidRDefault="003D16E5" w14:paraId="6EAC46DA" w14:textId="56997123">
      <w:pPr>
        <w:spacing w:after="0"/>
        <w:rPr>
          <w:rFonts w:ascii="Times New Roman" w:hAnsi="Times New Roman" w:cs="Times New Roman"/>
          <w:b/>
          <w:bCs/>
          <w:color w:val="C00000"/>
          <w:sz w:val="28"/>
          <w:szCs w:val="28"/>
        </w:rPr>
      </w:pPr>
      <w:r w:rsidRPr="003D16E5">
        <w:rPr>
          <w:rFonts w:ascii="Times New Roman" w:hAnsi="Times New Roman" w:cs="Times New Roman"/>
          <w:b/>
          <w:bCs/>
        </w:rPr>
        <w:t>Key Idea</w:t>
      </w:r>
      <w:r>
        <w:rPr>
          <w:rFonts w:ascii="Times New Roman" w:hAnsi="Times New Roman" w:cs="Times New Roman"/>
          <w:b/>
          <w:bCs/>
          <w:sz w:val="28"/>
          <w:szCs w:val="28"/>
        </w:rPr>
        <w:t xml:space="preserve">: </w:t>
      </w:r>
      <w:r w:rsidRPr="003D16E5">
        <w:rPr>
          <w:rFonts w:ascii="Times New Roman" w:hAnsi="Times New Roman" w:eastAsia="Times New Roman" w:cs="Times New Roman"/>
          <w:kern w:val="0"/>
          <w14:ligatures w14:val="none"/>
        </w:rPr>
        <w:t xml:space="preserve">Students develop stronger diagnostic reasoning when they are encouraged to </w:t>
      </w:r>
      <w:r w:rsidRPr="003D16E5" w:rsidR="000338D2">
        <w:rPr>
          <w:rFonts w:ascii="Times New Roman" w:hAnsi="Times New Roman" w:eastAsia="Times New Roman" w:cs="Times New Roman"/>
          <w:kern w:val="0"/>
          <w14:ligatures w14:val="none"/>
        </w:rPr>
        <w:t>compare</w:t>
      </w:r>
      <w:r w:rsidRPr="003D16E5">
        <w:rPr>
          <w:rFonts w:ascii="Times New Roman" w:hAnsi="Times New Roman" w:eastAsia="Times New Roman" w:cs="Times New Roman"/>
          <w:kern w:val="0"/>
          <w14:ligatures w14:val="none"/>
        </w:rPr>
        <w:t xml:space="preserve"> competing diagnoses rather than simply identify one “correct” answer.</w:t>
      </w:r>
    </w:p>
    <w:p w:rsidR="00D11E00" w:rsidP="00D11E00" w:rsidRDefault="00D11E00" w14:paraId="4C2E93AC" w14:textId="77777777">
      <w:pPr>
        <w:spacing w:after="0" w:line="240" w:lineRule="auto"/>
        <w:rPr>
          <w:rFonts w:ascii="Times New Roman" w:hAnsi="Times New Roman" w:cs="Times New Roman"/>
          <w:b/>
          <w:bCs/>
        </w:rPr>
      </w:pPr>
    </w:p>
    <w:p w:rsidR="003D16E5" w:rsidP="00D11E00" w:rsidRDefault="003D16E5" w14:paraId="5827C73C" w14:textId="479F7A95">
      <w:pPr>
        <w:spacing w:after="0" w:line="240" w:lineRule="auto"/>
        <w:rPr>
          <w:rFonts w:ascii="Times New Roman" w:hAnsi="Times New Roman" w:cs="Times New Roman"/>
        </w:rPr>
      </w:pPr>
      <w:r w:rsidRPr="003D16E5">
        <w:rPr>
          <w:rFonts w:ascii="Times New Roman" w:hAnsi="Times New Roman" w:cs="Times New Roman"/>
          <w:b/>
          <w:bCs/>
        </w:rPr>
        <w:t>Selected Excerpt from article:</w:t>
      </w:r>
      <w:r w:rsidRPr="003D16E5">
        <w:rPr>
          <w:rFonts w:ascii="Times New Roman" w:hAnsi="Times New Roman" w:cs="Times New Roman"/>
        </w:rPr>
        <w:t xml:space="preserve">  </w:t>
      </w:r>
    </w:p>
    <w:p w:rsidRPr="003D16E5" w:rsidR="003D16E5" w:rsidP="00D11E00" w:rsidRDefault="003D16E5" w14:paraId="75BD47AC" w14:textId="0E2D032A">
      <w:pPr>
        <w:spacing w:after="0" w:line="240" w:lineRule="auto"/>
        <w:rPr>
          <w:rFonts w:ascii="Times New Roman" w:hAnsi="Times New Roman" w:eastAsia="Times New Roman" w:cs="Times New Roman"/>
          <w:kern w:val="0"/>
          <w14:ligatures w14:val="none"/>
        </w:rPr>
      </w:pPr>
      <w:r w:rsidRPr="003D16E5">
        <w:rPr>
          <w:rFonts w:ascii="Times New Roman" w:hAnsi="Times New Roman" w:cs="Times New Roman"/>
        </w:rPr>
        <w:t>“Students are explicitly encouraged to compare different diseases in terms of which signs and symptoms in a patient’s history fit or do not fit with the proposed diagnosis (Schmidt &amp; Mamede</w:t>
      </w:r>
      <w:r w:rsidR="00454671">
        <w:rPr>
          <w:rFonts w:ascii="Times New Roman" w:hAnsi="Times New Roman" w:cs="Times New Roman"/>
        </w:rPr>
        <w:t>,</w:t>
      </w:r>
      <w:r w:rsidRPr="003D16E5">
        <w:rPr>
          <w:rFonts w:ascii="Times New Roman" w:hAnsi="Times New Roman" w:cs="Times New Roman"/>
        </w:rPr>
        <w:t xml:space="preserve"> 2015, p. 970)</w:t>
      </w:r>
      <w:r>
        <w:rPr>
          <w:rFonts w:ascii="Times New Roman" w:hAnsi="Times New Roman" w:cs="Times New Roman"/>
        </w:rPr>
        <w:t>.</w:t>
      </w:r>
      <w:r w:rsidRPr="003D16E5">
        <w:rPr>
          <w:rFonts w:ascii="Times New Roman" w:hAnsi="Times New Roman" w:cs="Times New Roman"/>
        </w:rPr>
        <w:t xml:space="preserve">” </w:t>
      </w:r>
    </w:p>
    <w:p w:rsidR="00D11E00" w:rsidP="003D16E5" w:rsidRDefault="00D11E00" w14:paraId="172FE7D7" w14:textId="77777777">
      <w:pPr>
        <w:rPr>
          <w:rFonts w:ascii="Times New Roman" w:hAnsi="Times New Roman" w:cs="Times New Roman"/>
          <w:b/>
          <w:bCs/>
        </w:rPr>
      </w:pPr>
    </w:p>
    <w:p w:rsidRPr="003D16E5" w:rsidR="003D16E5" w:rsidP="003D16E5" w:rsidRDefault="003D16E5" w14:paraId="5DB96ADA" w14:textId="31E41CC1">
      <w:pPr>
        <w:rPr>
          <w:rFonts w:ascii="Times New Roman" w:hAnsi="Times New Roman" w:cs="Times New Roman"/>
        </w:rPr>
      </w:pPr>
      <w:r w:rsidRPr="003D16E5">
        <w:rPr>
          <w:rFonts w:ascii="Times New Roman" w:hAnsi="Times New Roman" w:cs="Times New Roman"/>
          <w:b/>
          <w:bCs/>
        </w:rPr>
        <w:t>Guided Summary</w:t>
      </w:r>
      <w:r>
        <w:rPr>
          <w:rFonts w:ascii="Times New Roman" w:hAnsi="Times New Roman" w:cs="Times New Roman"/>
          <w:b/>
          <w:bCs/>
        </w:rPr>
        <w:t xml:space="preserve">: </w:t>
      </w:r>
      <w:r w:rsidRPr="003D16E5">
        <w:rPr>
          <w:rFonts w:ascii="Times New Roman" w:hAnsi="Times New Roman" w:cs="Times New Roman"/>
        </w:rPr>
        <w:t xml:space="preserve">One of the most effective ways to deepen clinical reasoning is </w:t>
      </w:r>
      <w:r w:rsidR="000338D2">
        <w:rPr>
          <w:rFonts w:ascii="Times New Roman" w:hAnsi="Times New Roman" w:cs="Times New Roman"/>
        </w:rPr>
        <w:t>to help</w:t>
      </w:r>
      <w:r w:rsidRPr="003D16E5">
        <w:rPr>
          <w:rFonts w:ascii="Times New Roman" w:hAnsi="Times New Roman" w:cs="Times New Roman"/>
        </w:rPr>
        <w:t xml:space="preserve"> students compare diagnoses rather than quickly settle on one answer.</w:t>
      </w:r>
    </w:p>
    <w:p w:rsidRPr="003D16E5" w:rsidR="003D16E5" w:rsidP="003D16E5" w:rsidRDefault="003D16E5" w14:paraId="2D451173" w14:textId="77777777">
      <w:pPr>
        <w:pStyle w:val="NormalWeb"/>
        <w:spacing w:before="0" w:beforeAutospacing="0" w:after="0" w:afterAutospacing="0"/>
      </w:pPr>
      <w:r w:rsidRPr="003D16E5">
        <w:t>Questions such as:</w:t>
      </w:r>
    </w:p>
    <w:p w:rsidRPr="003D16E5" w:rsidR="003D16E5" w:rsidP="003D16E5" w:rsidRDefault="003D16E5" w14:paraId="4DBB43F7" w14:textId="77777777">
      <w:pPr>
        <w:numPr>
          <w:ilvl w:val="0"/>
          <w:numId w:val="1"/>
        </w:numPr>
        <w:spacing w:after="0" w:line="240" w:lineRule="auto"/>
        <w:rPr>
          <w:rFonts w:ascii="Times New Roman" w:hAnsi="Times New Roman" w:cs="Times New Roman"/>
        </w:rPr>
      </w:pPr>
      <w:r w:rsidRPr="003D16E5">
        <w:rPr>
          <w:rFonts w:ascii="Times New Roman" w:hAnsi="Times New Roman" w:cs="Times New Roman"/>
        </w:rPr>
        <w:t xml:space="preserve">“What findings support this diagnosis?” </w:t>
      </w:r>
    </w:p>
    <w:p w:rsidRPr="003D16E5" w:rsidR="003D16E5" w:rsidP="003D16E5" w:rsidRDefault="003D16E5" w14:paraId="242B36BF" w14:textId="77777777">
      <w:pPr>
        <w:numPr>
          <w:ilvl w:val="0"/>
          <w:numId w:val="1"/>
        </w:numPr>
        <w:spacing w:after="0" w:line="240" w:lineRule="auto"/>
        <w:rPr>
          <w:rFonts w:ascii="Times New Roman" w:hAnsi="Times New Roman" w:cs="Times New Roman"/>
        </w:rPr>
      </w:pPr>
      <w:r w:rsidRPr="003D16E5">
        <w:rPr>
          <w:rFonts w:ascii="Times New Roman" w:hAnsi="Times New Roman" w:cs="Times New Roman"/>
        </w:rPr>
        <w:t xml:space="preserve">“What findings do not fit?” </w:t>
      </w:r>
    </w:p>
    <w:p w:rsidRPr="003D16E5" w:rsidR="003D16E5" w:rsidP="003D16E5" w:rsidRDefault="003D16E5" w14:paraId="28DFF2F6" w14:textId="77777777">
      <w:pPr>
        <w:numPr>
          <w:ilvl w:val="0"/>
          <w:numId w:val="1"/>
        </w:numPr>
        <w:spacing w:after="0" w:line="240" w:lineRule="auto"/>
        <w:rPr>
          <w:rFonts w:ascii="Times New Roman" w:hAnsi="Times New Roman" w:cs="Times New Roman"/>
        </w:rPr>
      </w:pPr>
      <w:r w:rsidRPr="003D16E5">
        <w:rPr>
          <w:rFonts w:ascii="Times New Roman" w:hAnsi="Times New Roman" w:cs="Times New Roman"/>
        </w:rPr>
        <w:t xml:space="preserve">“What else could explain this presentation?” </w:t>
      </w:r>
    </w:p>
    <w:p w:rsidR="003D16E5" w:rsidP="003D16E5" w:rsidRDefault="003D16E5" w14:paraId="608D1354" w14:textId="77777777">
      <w:pPr>
        <w:pStyle w:val="NormalWeb"/>
        <w:spacing w:before="0" w:beforeAutospacing="0" w:after="0" w:afterAutospacing="0"/>
      </w:pPr>
    </w:p>
    <w:p w:rsidRPr="003D16E5" w:rsidR="003D16E5" w:rsidP="003D16E5" w:rsidRDefault="003D16E5" w14:paraId="32789C56" w14:textId="60F8FF3B">
      <w:pPr>
        <w:pStyle w:val="NormalWeb"/>
        <w:spacing w:before="0" w:beforeAutospacing="0" w:after="0" w:afterAutospacing="0"/>
      </w:pPr>
      <w:r>
        <w:t>E</w:t>
      </w:r>
      <w:r w:rsidRPr="003D16E5">
        <w:t>ncourage students to:</w:t>
      </w:r>
    </w:p>
    <w:p w:rsidRPr="003D16E5" w:rsidR="003D16E5" w:rsidP="003D16E5" w:rsidRDefault="003D16E5" w14:paraId="58126855" w14:textId="77777777">
      <w:pPr>
        <w:numPr>
          <w:ilvl w:val="0"/>
          <w:numId w:val="2"/>
        </w:numPr>
        <w:spacing w:after="0" w:line="240" w:lineRule="auto"/>
        <w:rPr>
          <w:rFonts w:ascii="Times New Roman" w:hAnsi="Times New Roman" w:cs="Times New Roman"/>
        </w:rPr>
      </w:pPr>
      <w:r w:rsidRPr="003D16E5">
        <w:rPr>
          <w:rFonts w:ascii="Times New Roman" w:hAnsi="Times New Roman" w:cs="Times New Roman"/>
        </w:rPr>
        <w:t xml:space="preserve">examine assumptions, </w:t>
      </w:r>
    </w:p>
    <w:p w:rsidRPr="003D16E5" w:rsidR="003D16E5" w:rsidP="003D16E5" w:rsidRDefault="003D16E5" w14:paraId="55395D98" w14:textId="77777777">
      <w:pPr>
        <w:numPr>
          <w:ilvl w:val="0"/>
          <w:numId w:val="2"/>
        </w:numPr>
        <w:spacing w:after="0" w:line="240" w:lineRule="auto"/>
        <w:rPr>
          <w:rFonts w:ascii="Times New Roman" w:hAnsi="Times New Roman" w:cs="Times New Roman"/>
        </w:rPr>
      </w:pPr>
      <w:r w:rsidRPr="003D16E5">
        <w:rPr>
          <w:rFonts w:ascii="Times New Roman" w:hAnsi="Times New Roman" w:cs="Times New Roman"/>
        </w:rPr>
        <w:t xml:space="preserve">compare alternatives, </w:t>
      </w:r>
    </w:p>
    <w:p w:rsidR="003D16E5" w:rsidP="003D16E5" w:rsidRDefault="003D16E5" w14:paraId="14C86C75" w14:textId="77777777">
      <w:pPr>
        <w:numPr>
          <w:ilvl w:val="0"/>
          <w:numId w:val="2"/>
        </w:numPr>
        <w:spacing w:after="0" w:line="240" w:lineRule="auto"/>
        <w:rPr>
          <w:rFonts w:ascii="Times New Roman" w:hAnsi="Times New Roman" w:cs="Times New Roman"/>
        </w:rPr>
      </w:pPr>
      <w:r w:rsidRPr="003D16E5">
        <w:rPr>
          <w:rFonts w:ascii="Times New Roman" w:hAnsi="Times New Roman" w:cs="Times New Roman"/>
        </w:rPr>
        <w:t xml:space="preserve">and avoid premature closure. </w:t>
      </w:r>
    </w:p>
    <w:p w:rsidR="003D16E5" w:rsidP="003D16E5" w:rsidRDefault="003D16E5" w14:paraId="5957B85D" w14:textId="77777777">
      <w:pPr>
        <w:spacing w:after="0" w:line="240" w:lineRule="auto"/>
        <w:rPr>
          <w:rFonts w:ascii="Times New Roman" w:hAnsi="Times New Roman" w:cs="Times New Roman"/>
        </w:rPr>
      </w:pPr>
    </w:p>
    <w:p w:rsidRPr="000338D2" w:rsidR="000338D2" w:rsidP="000338D2" w:rsidRDefault="003D16E5" w14:paraId="3F137409" w14:textId="77777777">
      <w:pPr>
        <w:spacing w:after="0" w:line="240" w:lineRule="auto"/>
        <w:rPr>
          <w:rFonts w:ascii="Times New Roman" w:hAnsi="Times New Roman" w:cs="Times New Roman"/>
          <w:b/>
          <w:bCs/>
          <w:color w:val="C00000"/>
          <w:sz w:val="28"/>
          <w:szCs w:val="28"/>
        </w:rPr>
      </w:pPr>
      <w:r w:rsidRPr="000338D2">
        <w:rPr>
          <w:rFonts w:ascii="Times New Roman" w:hAnsi="Times New Roman" w:cs="Times New Roman"/>
          <w:b/>
          <w:bCs/>
          <w:color w:val="C00000"/>
          <w:sz w:val="28"/>
          <w:szCs w:val="28"/>
        </w:rPr>
        <w:t xml:space="preserve">Section 2: Reflection Improves Diagnostic Reasoning </w:t>
      </w:r>
    </w:p>
    <w:p w:rsidRPr="003D16E5" w:rsidR="003D16E5" w:rsidP="000338D2" w:rsidRDefault="003D16E5" w14:paraId="2AA1246D" w14:textId="59A58CB2">
      <w:pPr>
        <w:spacing w:after="0" w:line="240" w:lineRule="auto"/>
        <w:rPr>
          <w:rFonts w:ascii="Times New Roman" w:hAnsi="Times New Roman" w:cs="Times New Roman"/>
        </w:rPr>
      </w:pPr>
      <w:r w:rsidRPr="003D16E5">
        <w:rPr>
          <w:rFonts w:ascii="Times New Roman" w:hAnsi="Times New Roman" w:cs="Times New Roman"/>
          <w:b/>
          <w:bCs/>
        </w:rPr>
        <w:t>Key Idea</w:t>
      </w:r>
      <w:r>
        <w:rPr>
          <w:rFonts w:ascii="Times New Roman" w:hAnsi="Times New Roman" w:cs="Times New Roman"/>
          <w:b/>
          <w:bCs/>
          <w:sz w:val="28"/>
          <w:szCs w:val="28"/>
        </w:rPr>
        <w:t xml:space="preserve">: </w:t>
      </w:r>
      <w:r w:rsidRPr="003D16E5">
        <w:rPr>
          <w:rFonts w:ascii="Times New Roman" w:hAnsi="Times New Roman" w:cs="Times New Roman"/>
        </w:rPr>
        <w:t>Students benefit when facilitators encourage them to reflect on why diagnoses fit</w:t>
      </w:r>
      <w:r>
        <w:t xml:space="preserve">, </w:t>
      </w:r>
      <w:r w:rsidRPr="003D16E5">
        <w:rPr>
          <w:rFonts w:ascii="Times New Roman" w:hAnsi="Times New Roman" w:cs="Times New Roman"/>
        </w:rPr>
        <w:t>or do not fit</w:t>
      </w:r>
      <w:r>
        <w:t xml:space="preserve">, </w:t>
      </w:r>
      <w:r w:rsidRPr="003D16E5">
        <w:rPr>
          <w:rFonts w:ascii="Times New Roman" w:hAnsi="Times New Roman" w:cs="Times New Roman"/>
        </w:rPr>
        <w:t>the case.</w:t>
      </w:r>
    </w:p>
    <w:p w:rsidR="00D11E00" w:rsidP="00D11E00" w:rsidRDefault="00D11E00" w14:paraId="3707F71A" w14:textId="77777777">
      <w:pPr>
        <w:spacing w:after="0" w:line="240" w:lineRule="auto"/>
        <w:rPr>
          <w:rFonts w:ascii="Times New Roman" w:hAnsi="Times New Roman" w:cs="Times New Roman"/>
          <w:b/>
          <w:bCs/>
        </w:rPr>
      </w:pPr>
    </w:p>
    <w:p w:rsidR="003D16E5" w:rsidP="00D11E00" w:rsidRDefault="003D16E5" w14:paraId="36DF8BA2" w14:textId="05FC319D">
      <w:pPr>
        <w:spacing w:after="0" w:line="240" w:lineRule="auto"/>
        <w:rPr>
          <w:rFonts w:ascii="Times New Roman" w:hAnsi="Times New Roman" w:cs="Times New Roman"/>
        </w:rPr>
      </w:pPr>
      <w:r w:rsidRPr="003D16E5">
        <w:rPr>
          <w:rFonts w:ascii="Times New Roman" w:hAnsi="Times New Roman" w:cs="Times New Roman"/>
          <w:b/>
          <w:bCs/>
        </w:rPr>
        <w:t>Selected Excerpt from article:</w:t>
      </w:r>
      <w:r w:rsidRPr="003D16E5">
        <w:rPr>
          <w:rFonts w:ascii="Times New Roman" w:hAnsi="Times New Roman" w:cs="Times New Roman"/>
        </w:rPr>
        <w:t xml:space="preserve">  </w:t>
      </w:r>
    </w:p>
    <w:p w:rsidRPr="003D16E5" w:rsidR="003D16E5" w:rsidP="00D11E00" w:rsidRDefault="003D16E5" w14:paraId="3BE18CB5" w14:textId="6D9E72F1">
      <w:pPr>
        <w:pStyle w:val="NormalWeb"/>
        <w:spacing w:before="0" w:beforeAutospacing="0" w:after="0" w:afterAutospacing="0"/>
      </w:pPr>
      <w:r w:rsidRPr="003D16E5">
        <w:t>“Students are first requested to provide an initial diagnosis for a case. Subsequently, they are asked to review the case and to identify findings that either corroborate or oppose this first diagnosis</w:t>
      </w:r>
      <w:r w:rsidR="00454671">
        <w:t xml:space="preserve"> </w:t>
      </w:r>
      <w:r w:rsidRPr="003D16E5" w:rsidR="00454671">
        <w:t>(Schmidt &amp; Mamede</w:t>
      </w:r>
      <w:r w:rsidR="00454671">
        <w:t>,</w:t>
      </w:r>
      <w:r w:rsidRPr="003D16E5" w:rsidR="00454671">
        <w:t xml:space="preserve"> 2015, p. 9</w:t>
      </w:r>
      <w:r w:rsidR="00454671">
        <w:t>66</w:t>
      </w:r>
      <w:r w:rsidRPr="003D16E5" w:rsidR="00454671">
        <w:t>)</w:t>
      </w:r>
      <w:r w:rsidR="00454671">
        <w:t>.</w:t>
      </w:r>
      <w:r w:rsidRPr="003D16E5">
        <w:t xml:space="preserve">” </w:t>
      </w:r>
    </w:p>
    <w:p w:rsidRPr="003D16E5" w:rsidR="003D16E5" w:rsidP="000338D2" w:rsidRDefault="003D16E5" w14:paraId="5005723F" w14:textId="3FF1D504">
      <w:pPr>
        <w:pStyle w:val="NormalWeb"/>
      </w:pPr>
      <w:r w:rsidRPr="003D16E5">
        <w:rPr>
          <w:b/>
          <w:bCs/>
        </w:rPr>
        <w:t>Guided Summary</w:t>
      </w:r>
      <w:r>
        <w:rPr>
          <w:b/>
          <w:bCs/>
        </w:rPr>
        <w:t>:</w:t>
      </w:r>
      <w:r w:rsidRPr="003D16E5">
        <w:t xml:space="preserve"> Experienced facilitators often naturally encourage reflection by asking students to slow down and reconsider their reasoning.</w:t>
      </w:r>
    </w:p>
    <w:p w:rsidRPr="003D16E5" w:rsidR="003D16E5" w:rsidP="003D16E5" w:rsidRDefault="003D16E5" w14:paraId="7BFCBE3D" w14:textId="77777777">
      <w:pPr>
        <w:pStyle w:val="NormalWeb"/>
        <w:spacing w:before="0" w:beforeAutospacing="0" w:after="0" w:afterAutospacing="0"/>
      </w:pPr>
      <w:r w:rsidRPr="003D16E5">
        <w:t>Questions such as:</w:t>
      </w:r>
    </w:p>
    <w:p w:rsidRPr="003D16E5" w:rsidR="003D16E5" w:rsidP="003D16E5" w:rsidRDefault="003D16E5" w14:paraId="2A1B24D2" w14:textId="77777777">
      <w:pPr>
        <w:numPr>
          <w:ilvl w:val="0"/>
          <w:numId w:val="3"/>
        </w:numPr>
        <w:spacing w:after="0" w:line="240" w:lineRule="auto"/>
        <w:rPr>
          <w:rFonts w:ascii="Times New Roman" w:hAnsi="Times New Roman" w:cs="Times New Roman"/>
        </w:rPr>
      </w:pPr>
      <w:r w:rsidRPr="003D16E5">
        <w:rPr>
          <w:rFonts w:ascii="Times New Roman" w:hAnsi="Times New Roman" w:cs="Times New Roman"/>
        </w:rPr>
        <w:t xml:space="preserve">“What findings support your diagnosis?” </w:t>
      </w:r>
    </w:p>
    <w:p w:rsidRPr="003D16E5" w:rsidR="003D16E5" w:rsidP="003D16E5" w:rsidRDefault="003D16E5" w14:paraId="6E604D19" w14:textId="77777777">
      <w:pPr>
        <w:numPr>
          <w:ilvl w:val="0"/>
          <w:numId w:val="3"/>
        </w:numPr>
        <w:spacing w:after="0" w:line="240" w:lineRule="auto"/>
        <w:rPr>
          <w:rFonts w:ascii="Times New Roman" w:hAnsi="Times New Roman" w:cs="Times New Roman"/>
        </w:rPr>
      </w:pPr>
      <w:r w:rsidRPr="003D16E5">
        <w:rPr>
          <w:rFonts w:ascii="Times New Roman" w:hAnsi="Times New Roman" w:cs="Times New Roman"/>
        </w:rPr>
        <w:t xml:space="preserve">“What findings make you uncertain?” </w:t>
      </w:r>
    </w:p>
    <w:p w:rsidRPr="003D16E5" w:rsidR="003D16E5" w:rsidP="003D16E5" w:rsidRDefault="003D16E5" w14:paraId="7F7ABCDA" w14:textId="77777777">
      <w:pPr>
        <w:numPr>
          <w:ilvl w:val="0"/>
          <w:numId w:val="3"/>
        </w:numPr>
        <w:spacing w:after="0" w:line="240" w:lineRule="auto"/>
        <w:rPr>
          <w:rFonts w:ascii="Times New Roman" w:hAnsi="Times New Roman" w:cs="Times New Roman"/>
        </w:rPr>
      </w:pPr>
      <w:r w:rsidRPr="003D16E5">
        <w:rPr>
          <w:rFonts w:ascii="Times New Roman" w:hAnsi="Times New Roman" w:cs="Times New Roman"/>
        </w:rPr>
        <w:t xml:space="preserve">“What additional information would change your thinking?” </w:t>
      </w:r>
    </w:p>
    <w:p w:rsidR="003D16E5" w:rsidP="003D16E5" w:rsidRDefault="003D16E5" w14:paraId="1A1F5C8C" w14:textId="77777777">
      <w:pPr>
        <w:pStyle w:val="NormalWeb"/>
        <w:spacing w:before="0" w:beforeAutospacing="0" w:after="0" w:afterAutospacing="0"/>
      </w:pPr>
    </w:p>
    <w:p w:rsidRPr="003D16E5" w:rsidR="003D16E5" w:rsidP="003D16E5" w:rsidRDefault="003D16E5" w14:paraId="22ABF24E" w14:textId="3B85E141">
      <w:pPr>
        <w:pStyle w:val="NormalWeb"/>
        <w:spacing w:before="0" w:beforeAutospacing="0" w:after="0" w:afterAutospacing="0"/>
      </w:pPr>
      <w:r w:rsidRPr="003D16E5">
        <w:t>help students:</w:t>
      </w:r>
    </w:p>
    <w:p w:rsidRPr="003D16E5" w:rsidR="003D16E5" w:rsidP="003D16E5" w:rsidRDefault="003D16E5" w14:paraId="397B5E99" w14:textId="77777777">
      <w:pPr>
        <w:numPr>
          <w:ilvl w:val="0"/>
          <w:numId w:val="4"/>
        </w:numPr>
        <w:spacing w:after="0" w:line="240" w:lineRule="auto"/>
        <w:rPr>
          <w:rFonts w:ascii="Times New Roman" w:hAnsi="Times New Roman" w:cs="Times New Roman"/>
        </w:rPr>
      </w:pPr>
      <w:r w:rsidRPr="003D16E5">
        <w:rPr>
          <w:rFonts w:ascii="Times New Roman" w:hAnsi="Times New Roman" w:cs="Times New Roman"/>
        </w:rPr>
        <w:t xml:space="preserve">test hypotheses, </w:t>
      </w:r>
    </w:p>
    <w:p w:rsidRPr="003D16E5" w:rsidR="003D16E5" w:rsidP="003D16E5" w:rsidRDefault="003D16E5" w14:paraId="4CE8D944" w14:textId="77777777">
      <w:pPr>
        <w:numPr>
          <w:ilvl w:val="0"/>
          <w:numId w:val="4"/>
        </w:numPr>
        <w:spacing w:after="0" w:line="240" w:lineRule="auto"/>
        <w:rPr>
          <w:rFonts w:ascii="Times New Roman" w:hAnsi="Times New Roman" w:cs="Times New Roman"/>
        </w:rPr>
      </w:pPr>
      <w:r w:rsidRPr="003D16E5">
        <w:rPr>
          <w:rFonts w:ascii="Times New Roman" w:hAnsi="Times New Roman" w:cs="Times New Roman"/>
        </w:rPr>
        <w:lastRenderedPageBreak/>
        <w:t xml:space="preserve">refine diagnostic thinking, </w:t>
      </w:r>
    </w:p>
    <w:p w:rsidRPr="003D16E5" w:rsidR="003D16E5" w:rsidP="003D16E5" w:rsidRDefault="003D16E5" w14:paraId="1BE3DCB3" w14:textId="77777777">
      <w:pPr>
        <w:numPr>
          <w:ilvl w:val="0"/>
          <w:numId w:val="4"/>
        </w:numPr>
        <w:spacing w:after="0" w:line="240" w:lineRule="auto"/>
        <w:rPr>
          <w:rFonts w:ascii="Times New Roman" w:hAnsi="Times New Roman" w:cs="Times New Roman"/>
        </w:rPr>
      </w:pPr>
      <w:r w:rsidRPr="003D16E5">
        <w:rPr>
          <w:rFonts w:ascii="Times New Roman" w:hAnsi="Times New Roman" w:cs="Times New Roman"/>
        </w:rPr>
        <w:t xml:space="preserve">and strengthen clinical reasoning skills over time. </w:t>
      </w:r>
    </w:p>
    <w:p w:rsidR="003D16E5" w:rsidP="003D16E5" w:rsidRDefault="003D16E5" w14:paraId="46082C25" w14:textId="77777777">
      <w:pPr>
        <w:spacing w:after="0"/>
        <w:rPr>
          <w:rFonts w:ascii="Times New Roman" w:hAnsi="Times New Roman" w:cs="Times New Roman"/>
        </w:rPr>
      </w:pPr>
    </w:p>
    <w:p w:rsidR="000338D2" w:rsidP="000338D2" w:rsidRDefault="003D16E5" w14:paraId="0B5357B8" w14:textId="77777777">
      <w:pPr>
        <w:spacing w:after="0"/>
        <w:rPr>
          <w:rFonts w:ascii="Times New Roman" w:hAnsi="Times New Roman" w:cs="Times New Roman"/>
          <w:b/>
          <w:bCs/>
          <w:color w:val="C00000"/>
          <w:sz w:val="28"/>
          <w:szCs w:val="28"/>
        </w:rPr>
      </w:pPr>
      <w:r w:rsidRPr="000338D2">
        <w:rPr>
          <w:rFonts w:ascii="Times New Roman" w:hAnsi="Times New Roman" w:cs="Times New Roman"/>
          <w:b/>
          <w:bCs/>
          <w:color w:val="C00000"/>
          <w:sz w:val="28"/>
          <w:szCs w:val="28"/>
        </w:rPr>
        <w:t xml:space="preserve">Section 3: Students Learn Through Comparing Alternatives </w:t>
      </w:r>
    </w:p>
    <w:p w:rsidRPr="000338D2" w:rsidR="003D16E5" w:rsidP="000338D2" w:rsidRDefault="003D16E5" w14:paraId="574EC428" w14:textId="39DA6B4E">
      <w:pPr>
        <w:spacing w:after="0"/>
        <w:rPr>
          <w:rFonts w:ascii="Times New Roman" w:hAnsi="Times New Roman" w:cs="Times New Roman"/>
          <w:color w:val="C00000"/>
        </w:rPr>
      </w:pPr>
      <w:r w:rsidRPr="003D16E5">
        <w:rPr>
          <w:rFonts w:ascii="Times New Roman" w:hAnsi="Times New Roman" w:cs="Times New Roman"/>
          <w:b/>
          <w:bCs/>
        </w:rPr>
        <w:t>Key Idea</w:t>
      </w:r>
      <w:r>
        <w:rPr>
          <w:rFonts w:ascii="Times New Roman" w:hAnsi="Times New Roman" w:cs="Times New Roman"/>
          <w:b/>
          <w:bCs/>
          <w:sz w:val="28"/>
          <w:szCs w:val="28"/>
        </w:rPr>
        <w:t xml:space="preserve">: </w:t>
      </w:r>
      <w:r w:rsidRPr="003D16E5">
        <w:rPr>
          <w:rFonts w:ascii="Times New Roman" w:hAnsi="Times New Roman" w:cs="Times New Roman"/>
        </w:rPr>
        <w:t>Comparing look-alike diseases helps students build stronger mental models for future cases.</w:t>
      </w:r>
    </w:p>
    <w:p w:rsidR="00D11E00" w:rsidP="00D11E00" w:rsidRDefault="00D11E00" w14:paraId="1204D237" w14:textId="77777777">
      <w:pPr>
        <w:spacing w:after="0" w:line="240" w:lineRule="auto"/>
        <w:rPr>
          <w:rFonts w:ascii="Times New Roman" w:hAnsi="Times New Roman" w:cs="Times New Roman"/>
          <w:b/>
          <w:bCs/>
        </w:rPr>
      </w:pPr>
    </w:p>
    <w:p w:rsidR="003D16E5" w:rsidP="00D11E00" w:rsidRDefault="003D16E5" w14:paraId="6D246C51" w14:textId="23DDE0C6">
      <w:pPr>
        <w:spacing w:after="0" w:line="240" w:lineRule="auto"/>
        <w:rPr>
          <w:rFonts w:ascii="Times New Roman" w:hAnsi="Times New Roman" w:cs="Times New Roman"/>
        </w:rPr>
      </w:pPr>
      <w:r w:rsidRPr="003D16E5">
        <w:rPr>
          <w:rFonts w:ascii="Times New Roman" w:hAnsi="Times New Roman" w:cs="Times New Roman"/>
          <w:b/>
          <w:bCs/>
        </w:rPr>
        <w:t>Selected Excerpt from article:</w:t>
      </w:r>
      <w:r w:rsidRPr="003D16E5">
        <w:rPr>
          <w:rFonts w:ascii="Times New Roman" w:hAnsi="Times New Roman" w:cs="Times New Roman"/>
        </w:rPr>
        <w:t xml:space="preserve">  </w:t>
      </w:r>
    </w:p>
    <w:p w:rsidRPr="003D16E5" w:rsidR="003D16E5" w:rsidP="00D11E00" w:rsidRDefault="003D16E5" w14:paraId="59C9BDBB" w14:textId="1B085EA5">
      <w:pPr>
        <w:pStyle w:val="NormalWeb"/>
        <w:spacing w:before="0" w:beforeAutospacing="0" w:after="0" w:afterAutospacing="0"/>
      </w:pPr>
      <w:r w:rsidRPr="003D16E5">
        <w:t>“</w:t>
      </w:r>
      <w:r w:rsidRPr="00454671" w:rsidR="00454671">
        <w:t>The process of comparing and contrasting alternative diagnoses while reflecting upon a case seems to enrich mental representations of the diseases examined and possibly also to influence the representations of related but different diseases, making it easier to distinguish them in similar cases in the future</w:t>
      </w:r>
      <w:r w:rsidR="00454671">
        <w:t xml:space="preserve"> </w:t>
      </w:r>
      <w:r w:rsidRPr="003D16E5" w:rsidR="00454671">
        <w:t>(Schmidt &amp; Mamede</w:t>
      </w:r>
      <w:r w:rsidR="00454671">
        <w:t>,</w:t>
      </w:r>
      <w:r w:rsidRPr="003D16E5" w:rsidR="00454671">
        <w:t xml:space="preserve"> 2015, p. 9</w:t>
      </w:r>
      <w:r w:rsidR="00454671">
        <w:t>67</w:t>
      </w:r>
      <w:r w:rsidRPr="003D16E5" w:rsidR="00454671">
        <w:t>)</w:t>
      </w:r>
      <w:r w:rsidR="00454671">
        <w:t>.</w:t>
      </w:r>
      <w:r w:rsidRPr="003D16E5">
        <w:t xml:space="preserve">” </w:t>
      </w:r>
    </w:p>
    <w:p w:rsidRPr="003D16E5" w:rsidR="003D16E5" w:rsidP="00D11E00" w:rsidRDefault="003D16E5" w14:paraId="6033B59D" w14:textId="1E141966">
      <w:pPr>
        <w:pStyle w:val="NormalWeb"/>
      </w:pPr>
      <w:r w:rsidRPr="003D16E5">
        <w:rPr>
          <w:b/>
          <w:bCs/>
        </w:rPr>
        <w:t>Guided Summary</w:t>
      </w:r>
      <w:r>
        <w:rPr>
          <w:b/>
          <w:bCs/>
        </w:rPr>
        <w:t>:</w:t>
      </w:r>
      <w:r w:rsidRPr="003D16E5">
        <w:t xml:space="preserve"> Students often improve their reasoning not simply by hearing the correct diagnosis, but by working through:</w:t>
      </w:r>
    </w:p>
    <w:p w:rsidRPr="003D16E5" w:rsidR="003D16E5" w:rsidP="003D16E5" w:rsidRDefault="003D16E5" w14:paraId="3ACB3176" w14:textId="77777777">
      <w:pPr>
        <w:numPr>
          <w:ilvl w:val="0"/>
          <w:numId w:val="5"/>
        </w:numPr>
        <w:spacing w:before="100" w:beforeAutospacing="1" w:after="100" w:afterAutospacing="1" w:line="240" w:lineRule="auto"/>
        <w:rPr>
          <w:rFonts w:ascii="Times New Roman" w:hAnsi="Times New Roman" w:cs="Times New Roman"/>
        </w:rPr>
      </w:pPr>
      <w:r w:rsidRPr="003D16E5">
        <w:rPr>
          <w:rFonts w:ascii="Times New Roman" w:hAnsi="Times New Roman" w:cs="Times New Roman"/>
        </w:rPr>
        <w:t xml:space="preserve">why one diagnosis fits better than another, </w:t>
      </w:r>
    </w:p>
    <w:p w:rsidRPr="003D16E5" w:rsidR="003D16E5" w:rsidP="003D16E5" w:rsidRDefault="003D16E5" w14:paraId="20354526" w14:textId="77777777">
      <w:pPr>
        <w:numPr>
          <w:ilvl w:val="0"/>
          <w:numId w:val="5"/>
        </w:numPr>
        <w:spacing w:before="100" w:beforeAutospacing="1" w:after="100" w:afterAutospacing="1" w:line="240" w:lineRule="auto"/>
        <w:rPr>
          <w:rFonts w:ascii="Times New Roman" w:hAnsi="Times New Roman" w:cs="Times New Roman"/>
        </w:rPr>
      </w:pPr>
      <w:r w:rsidRPr="003D16E5">
        <w:rPr>
          <w:rFonts w:ascii="Times New Roman" w:hAnsi="Times New Roman" w:cs="Times New Roman"/>
        </w:rPr>
        <w:t xml:space="preserve">which findings are most discriminating, </w:t>
      </w:r>
    </w:p>
    <w:p w:rsidRPr="003D16E5" w:rsidR="003D16E5" w:rsidP="003D16E5" w:rsidRDefault="003D16E5" w14:paraId="36AA8F02" w14:textId="77777777">
      <w:pPr>
        <w:numPr>
          <w:ilvl w:val="0"/>
          <w:numId w:val="5"/>
        </w:numPr>
        <w:spacing w:before="100" w:beforeAutospacing="1" w:after="100" w:afterAutospacing="1" w:line="240" w:lineRule="auto"/>
        <w:rPr>
          <w:rFonts w:ascii="Times New Roman" w:hAnsi="Times New Roman" w:cs="Times New Roman"/>
        </w:rPr>
      </w:pPr>
      <w:r w:rsidRPr="003D16E5">
        <w:rPr>
          <w:rFonts w:ascii="Times New Roman" w:hAnsi="Times New Roman" w:cs="Times New Roman"/>
        </w:rPr>
        <w:t xml:space="preserve">and what information changes the differential. </w:t>
      </w:r>
    </w:p>
    <w:p w:rsidR="003D16E5" w:rsidP="000338D2" w:rsidRDefault="003D16E5" w14:paraId="483D0F26" w14:textId="068C3683">
      <w:pPr>
        <w:pStyle w:val="NormalWeb"/>
      </w:pPr>
      <w:r w:rsidRPr="003D16E5">
        <w:t xml:space="preserve">This is especially important in </w:t>
      </w:r>
      <w:r w:rsidRPr="003D16E5" w:rsidR="000338D2">
        <w:t>DC</w:t>
      </w:r>
      <w:r w:rsidRPr="003D16E5">
        <w:t>, where many cases intentionally contain overlapping or evolving clinical features.</w:t>
      </w:r>
    </w:p>
    <w:p w:rsidRPr="000338D2" w:rsidR="000338D2" w:rsidP="000338D2" w:rsidRDefault="000338D2" w14:paraId="6657BACE" w14:textId="2B98B0EA">
      <w:pPr>
        <w:pStyle w:val="NormalWeb"/>
        <w:spacing w:before="0" w:beforeAutospacing="0" w:after="0" w:afterAutospacing="0"/>
        <w:rPr>
          <w:b/>
          <w:bCs/>
          <w:color w:val="C00000"/>
          <w:sz w:val="28"/>
          <w:szCs w:val="28"/>
        </w:rPr>
      </w:pPr>
      <w:r w:rsidRPr="000338D2">
        <w:rPr>
          <w:b/>
          <w:bCs/>
          <w:color w:val="C00000"/>
          <w:sz w:val="28"/>
          <w:szCs w:val="28"/>
        </w:rPr>
        <w:t xml:space="preserve">Section 4: </w:t>
      </w:r>
      <w:r w:rsidR="00D11E00">
        <w:rPr>
          <w:b/>
          <w:bCs/>
          <w:color w:val="C00000"/>
          <w:sz w:val="28"/>
          <w:szCs w:val="28"/>
        </w:rPr>
        <w:t>Comparing Diseases Builds Better Future Recognition</w:t>
      </w:r>
      <w:r w:rsidRPr="000338D2">
        <w:rPr>
          <w:b/>
          <w:bCs/>
          <w:color w:val="C00000"/>
          <w:sz w:val="28"/>
          <w:szCs w:val="28"/>
        </w:rPr>
        <w:t xml:space="preserve"> </w:t>
      </w:r>
    </w:p>
    <w:p w:rsidR="00D11E00" w:rsidP="00D11E00" w:rsidRDefault="000338D2" w14:paraId="4DABF1B8" w14:textId="77777777">
      <w:pPr>
        <w:pStyle w:val="NormalWeb"/>
        <w:spacing w:before="0" w:beforeAutospacing="0" w:after="0" w:afterAutospacing="0"/>
      </w:pPr>
      <w:r w:rsidRPr="003D16E5">
        <w:rPr>
          <w:b/>
          <w:bCs/>
        </w:rPr>
        <w:t>Key Idea</w:t>
      </w:r>
      <w:r>
        <w:rPr>
          <w:b/>
          <w:bCs/>
          <w:sz w:val="28"/>
          <w:szCs w:val="28"/>
        </w:rPr>
        <w:t>:</w:t>
      </w:r>
      <w:r w:rsidRPr="00D11E00" w:rsidR="00D11E00">
        <w:t xml:space="preserve"> Students improve future diagnostic recognition when they actively compare similar diseases and identify distinguishing features.</w:t>
      </w:r>
    </w:p>
    <w:p w:rsidR="00D11E00" w:rsidP="00D11E00" w:rsidRDefault="00D11E00" w14:paraId="35FC328A" w14:textId="77777777">
      <w:pPr>
        <w:pStyle w:val="NormalWeb"/>
        <w:spacing w:before="0" w:beforeAutospacing="0" w:after="0" w:afterAutospacing="0"/>
      </w:pPr>
    </w:p>
    <w:p w:rsidR="000338D2" w:rsidP="00D11E00" w:rsidRDefault="000338D2" w14:paraId="5D77F78A" w14:textId="586501A0">
      <w:pPr>
        <w:pStyle w:val="NormalWeb"/>
        <w:spacing w:before="0" w:beforeAutospacing="0" w:after="0" w:afterAutospacing="0"/>
      </w:pPr>
      <w:r w:rsidRPr="003D16E5">
        <w:rPr>
          <w:b/>
          <w:bCs/>
        </w:rPr>
        <w:t>Selected Excerpt from article:</w:t>
      </w:r>
      <w:r w:rsidRPr="003D16E5">
        <w:t xml:space="preserve">  </w:t>
      </w:r>
    </w:p>
    <w:p w:rsidRPr="003D16E5" w:rsidR="003D16E5" w:rsidP="00D11E00" w:rsidRDefault="003D16E5" w14:paraId="61D42123" w14:textId="18512A67">
      <w:pPr>
        <w:pStyle w:val="NormalWeb"/>
        <w:spacing w:before="0" w:beforeAutospacing="0" w:after="0" w:afterAutospacing="0"/>
      </w:pPr>
      <w:r w:rsidRPr="003D16E5">
        <w:t>“</w:t>
      </w:r>
      <w:r w:rsidRPr="00191B68" w:rsidR="00191B68">
        <w:t>The process of comparing and contrasting alternative diagnoses while reflecting upon a case seems to enrich mental representations of the diseases examined and possibly also to influence the representations of related but different diseases, making it easier to distinguish them in similar cases in the future</w:t>
      </w:r>
      <w:r w:rsidR="00191B68">
        <w:t xml:space="preserve"> </w:t>
      </w:r>
      <w:r w:rsidRPr="003D16E5" w:rsidR="00454671">
        <w:t>(Schmidt &amp; Mamede</w:t>
      </w:r>
      <w:r w:rsidR="00454671">
        <w:t>,</w:t>
      </w:r>
      <w:r w:rsidRPr="003D16E5" w:rsidR="00454671">
        <w:t xml:space="preserve"> 2015, p. 9</w:t>
      </w:r>
      <w:r w:rsidR="00454671">
        <w:t>67</w:t>
      </w:r>
      <w:r w:rsidRPr="003D16E5" w:rsidR="00454671">
        <w:t>)</w:t>
      </w:r>
      <w:r w:rsidR="00454671">
        <w:t>.”</w:t>
      </w:r>
      <w:r w:rsidRPr="003D16E5">
        <w:t xml:space="preserve"> </w:t>
      </w:r>
    </w:p>
    <w:p w:rsidR="00D11E00" w:rsidP="00D11E00" w:rsidRDefault="00D11E00" w14:paraId="58E28B05" w14:textId="77777777">
      <w:pPr>
        <w:pStyle w:val="NormalWeb"/>
        <w:spacing w:before="0" w:beforeAutospacing="0" w:after="0" w:afterAutospacing="0"/>
        <w:rPr>
          <w:b/>
          <w:bCs/>
        </w:rPr>
      </w:pPr>
    </w:p>
    <w:p w:rsidR="00D11E00" w:rsidP="00D11E00" w:rsidRDefault="000338D2" w14:paraId="26AD02C3" w14:textId="014F43A4">
      <w:pPr>
        <w:pStyle w:val="NormalWeb"/>
        <w:spacing w:before="0" w:beforeAutospacing="0" w:after="0" w:afterAutospacing="0"/>
      </w:pPr>
      <w:r w:rsidRPr="003D16E5">
        <w:rPr>
          <w:b/>
          <w:bCs/>
        </w:rPr>
        <w:t>Guided Summary</w:t>
      </w:r>
      <w:r>
        <w:rPr>
          <w:b/>
          <w:bCs/>
        </w:rPr>
        <w:t>:</w:t>
      </w:r>
      <w:r w:rsidRPr="003D16E5">
        <w:t xml:space="preserve"> </w:t>
      </w:r>
      <w:r w:rsidR="00D11E00">
        <w:t>Students often remember diagnoses more effectively when they actively compare:</w:t>
      </w:r>
    </w:p>
    <w:p w:rsidR="00D11E00" w:rsidP="00D11E00" w:rsidRDefault="00D11E00" w14:paraId="49924441" w14:textId="77777777">
      <w:pPr>
        <w:pStyle w:val="NormalWeb"/>
        <w:numPr>
          <w:ilvl w:val="0"/>
          <w:numId w:val="7"/>
        </w:numPr>
        <w:spacing w:before="0" w:beforeAutospacing="0" w:after="0" w:afterAutospacing="0"/>
      </w:pPr>
      <w:r>
        <w:t>what fits,</w:t>
      </w:r>
    </w:p>
    <w:p w:rsidR="00D11E00" w:rsidP="00D11E00" w:rsidRDefault="00D11E00" w14:paraId="0B5142D7" w14:textId="77777777">
      <w:pPr>
        <w:pStyle w:val="NormalWeb"/>
        <w:numPr>
          <w:ilvl w:val="0"/>
          <w:numId w:val="7"/>
        </w:numPr>
      </w:pPr>
      <w:r>
        <w:t>what does not fit,</w:t>
      </w:r>
    </w:p>
    <w:p w:rsidR="00D11E00" w:rsidP="00D11E00" w:rsidRDefault="00D11E00" w14:paraId="477DE1AF" w14:textId="77777777">
      <w:pPr>
        <w:pStyle w:val="NormalWeb"/>
        <w:numPr>
          <w:ilvl w:val="0"/>
          <w:numId w:val="7"/>
        </w:numPr>
      </w:pPr>
      <w:r>
        <w:t>and what makes one diagnosis more likely than another.</w:t>
      </w:r>
    </w:p>
    <w:p w:rsidR="00D11E00" w:rsidP="00D11E00" w:rsidRDefault="00D11E00" w14:paraId="41EFF128" w14:textId="0DC0BAD6">
      <w:pPr>
        <w:pStyle w:val="NormalWeb"/>
        <w:spacing w:before="0" w:beforeAutospacing="0" w:after="0" w:afterAutospacing="0"/>
      </w:pPr>
      <w:r>
        <w:t>This process helps students build stronger mental models for recognizing future cases.</w:t>
      </w:r>
      <w:r>
        <w:t xml:space="preserve"> F</w:t>
      </w:r>
      <w:r>
        <w:t>acilitators can support this by asking:</w:t>
      </w:r>
    </w:p>
    <w:p w:rsidR="00D11E00" w:rsidP="00D11E00" w:rsidRDefault="00D11E00" w14:paraId="73D97BC3" w14:textId="77777777">
      <w:pPr>
        <w:pStyle w:val="NormalWeb"/>
        <w:numPr>
          <w:ilvl w:val="0"/>
          <w:numId w:val="8"/>
        </w:numPr>
        <w:spacing w:before="0" w:beforeAutospacing="0" w:after="0" w:afterAutospacing="0"/>
      </w:pPr>
      <w:r>
        <w:t>“What findings best distinguish these diagnoses?”</w:t>
      </w:r>
    </w:p>
    <w:p w:rsidR="00D11E00" w:rsidP="00D11E00" w:rsidRDefault="00D11E00" w14:paraId="796DDDA0" w14:textId="77777777">
      <w:pPr>
        <w:pStyle w:val="NormalWeb"/>
        <w:numPr>
          <w:ilvl w:val="0"/>
          <w:numId w:val="8"/>
        </w:numPr>
      </w:pPr>
      <w:r>
        <w:t>“What findings overlap?”</w:t>
      </w:r>
    </w:p>
    <w:p w:rsidR="00D11E00" w:rsidP="00D11E00" w:rsidRDefault="00D11E00" w14:paraId="39D71A57" w14:textId="77777777">
      <w:pPr>
        <w:pStyle w:val="NormalWeb"/>
        <w:numPr>
          <w:ilvl w:val="0"/>
          <w:numId w:val="8"/>
        </w:numPr>
      </w:pPr>
      <w:r>
        <w:t>“What would help separate these possibilities?”</w:t>
      </w:r>
    </w:p>
    <w:p w:rsidRPr="003D16E5" w:rsidR="003D16E5" w:rsidP="00D11E00" w:rsidRDefault="00D11E00" w14:paraId="73544430" w14:textId="72807015">
      <w:pPr>
        <w:pStyle w:val="NormalWeb"/>
        <w:ind w:left="360"/>
      </w:pPr>
      <w:r>
        <w:t xml:space="preserve">In the DC, discussions that compare competing diagnoses often lead to deeper reasoning and stronger long-term learning than discussions focused </w:t>
      </w:r>
      <w:r>
        <w:t>solely on quickly identifying the correct answer</w:t>
      </w:r>
      <w:r>
        <w:t>.</w:t>
      </w:r>
    </w:p>
    <w:sectPr w:rsidRPr="003D16E5" w:rsidR="003D16E5" w:rsidSect="000338D2">
      <w:pgSz w:w="12240" w:h="15840" w:orient="portrait"/>
      <w:pgMar w:top="450" w:right="1440" w:bottom="99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6A0D" w:rsidP="003D16E5" w:rsidRDefault="00686A0D" w14:paraId="5F65CC56" w14:textId="77777777">
      <w:pPr>
        <w:spacing w:after="0" w:line="240" w:lineRule="auto"/>
      </w:pPr>
      <w:r>
        <w:separator/>
      </w:r>
    </w:p>
  </w:endnote>
  <w:endnote w:type="continuationSeparator" w:id="0">
    <w:p w:rsidR="00686A0D" w:rsidP="003D16E5" w:rsidRDefault="00686A0D" w14:paraId="08A4A4E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6A0D" w:rsidP="003D16E5" w:rsidRDefault="00686A0D" w14:paraId="487D3093" w14:textId="77777777">
      <w:pPr>
        <w:spacing w:after="0" w:line="240" w:lineRule="auto"/>
      </w:pPr>
      <w:r>
        <w:separator/>
      </w:r>
    </w:p>
  </w:footnote>
  <w:footnote w:type="continuationSeparator" w:id="0">
    <w:p w:rsidR="00686A0D" w:rsidP="003D16E5" w:rsidRDefault="00686A0D" w14:paraId="4A94ECB0"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32435"/>
    <w:multiLevelType w:val="hybridMultilevel"/>
    <w:tmpl w:val="6AD4D1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A4A60BC"/>
    <w:multiLevelType w:val="hybridMultilevel"/>
    <w:tmpl w:val="A2AE97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4AA733E"/>
    <w:multiLevelType w:val="multilevel"/>
    <w:tmpl w:val="54BE5B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2CA2719A"/>
    <w:multiLevelType w:val="multilevel"/>
    <w:tmpl w:val="54BE5B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ED85161"/>
    <w:multiLevelType w:val="multilevel"/>
    <w:tmpl w:val="54BE5B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661F6FFC"/>
    <w:multiLevelType w:val="multilevel"/>
    <w:tmpl w:val="54BE5B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6B04407A"/>
    <w:multiLevelType w:val="multilevel"/>
    <w:tmpl w:val="54BE5B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7D4D35CE"/>
    <w:multiLevelType w:val="multilevel"/>
    <w:tmpl w:val="54BE5B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619876740">
    <w:abstractNumId w:val="3"/>
  </w:num>
  <w:num w:numId="2" w16cid:durableId="1901087214">
    <w:abstractNumId w:val="2"/>
  </w:num>
  <w:num w:numId="3" w16cid:durableId="1618367872">
    <w:abstractNumId w:val="7"/>
  </w:num>
  <w:num w:numId="4" w16cid:durableId="1906332461">
    <w:abstractNumId w:val="5"/>
  </w:num>
  <w:num w:numId="5" w16cid:durableId="1498182260">
    <w:abstractNumId w:val="6"/>
  </w:num>
  <w:num w:numId="6" w16cid:durableId="986596152">
    <w:abstractNumId w:val="4"/>
  </w:num>
  <w:num w:numId="7" w16cid:durableId="1646737928">
    <w:abstractNumId w:val="0"/>
  </w:num>
  <w:num w:numId="8" w16cid:durableId="18156357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6E5"/>
    <w:rsid w:val="000338D2"/>
    <w:rsid w:val="0014138F"/>
    <w:rsid w:val="00191B68"/>
    <w:rsid w:val="002B517F"/>
    <w:rsid w:val="003D16E5"/>
    <w:rsid w:val="00454671"/>
    <w:rsid w:val="00686A0D"/>
    <w:rsid w:val="00803CB6"/>
    <w:rsid w:val="008E7950"/>
    <w:rsid w:val="00D021E4"/>
    <w:rsid w:val="00D11E00"/>
    <w:rsid w:val="00E71AF5"/>
    <w:rsid w:val="00F42D21"/>
    <w:rsid w:val="00FA0102"/>
    <w:rsid w:val="33D4C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7570E"/>
  <w15:chartTrackingRefBased/>
  <w15:docId w15:val="{B2362DA0-1D2F-48A9-A060-F3BC51870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3D16E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16E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16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16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16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16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16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16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16E5"/>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D16E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sid w:val="003D16E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3D16E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3D16E5"/>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D16E5"/>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D16E5"/>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3D16E5"/>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3D16E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3D16E5"/>
    <w:rPr>
      <w:rFonts w:eastAsiaTheme="majorEastAsia" w:cstheme="majorBidi"/>
      <w:color w:val="272727" w:themeColor="text1" w:themeTint="D8"/>
    </w:rPr>
  </w:style>
  <w:style w:type="paragraph" w:styleId="Title">
    <w:name w:val="Title"/>
    <w:basedOn w:val="Normal"/>
    <w:next w:val="Normal"/>
    <w:link w:val="TitleChar"/>
    <w:uiPriority w:val="10"/>
    <w:qFormat/>
    <w:rsid w:val="003D16E5"/>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D16E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D16E5"/>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D16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16E5"/>
    <w:pPr>
      <w:spacing w:before="160"/>
      <w:jc w:val="center"/>
    </w:pPr>
    <w:rPr>
      <w:i/>
      <w:iCs/>
      <w:color w:val="404040" w:themeColor="text1" w:themeTint="BF"/>
    </w:rPr>
  </w:style>
  <w:style w:type="character" w:styleId="QuoteChar" w:customStyle="1">
    <w:name w:val="Quote Char"/>
    <w:basedOn w:val="DefaultParagraphFont"/>
    <w:link w:val="Quote"/>
    <w:uiPriority w:val="29"/>
    <w:rsid w:val="003D16E5"/>
    <w:rPr>
      <w:i/>
      <w:iCs/>
      <w:color w:val="404040" w:themeColor="text1" w:themeTint="BF"/>
    </w:rPr>
  </w:style>
  <w:style w:type="paragraph" w:styleId="ListParagraph">
    <w:name w:val="List Paragraph"/>
    <w:basedOn w:val="Normal"/>
    <w:uiPriority w:val="34"/>
    <w:qFormat/>
    <w:rsid w:val="003D16E5"/>
    <w:pPr>
      <w:ind w:left="720"/>
      <w:contextualSpacing/>
    </w:pPr>
  </w:style>
  <w:style w:type="character" w:styleId="IntenseEmphasis">
    <w:name w:val="Intense Emphasis"/>
    <w:basedOn w:val="DefaultParagraphFont"/>
    <w:uiPriority w:val="21"/>
    <w:qFormat/>
    <w:rsid w:val="003D16E5"/>
    <w:rPr>
      <w:i/>
      <w:iCs/>
      <w:color w:val="0F4761" w:themeColor="accent1" w:themeShade="BF"/>
    </w:rPr>
  </w:style>
  <w:style w:type="paragraph" w:styleId="IntenseQuote">
    <w:name w:val="Intense Quote"/>
    <w:basedOn w:val="Normal"/>
    <w:next w:val="Normal"/>
    <w:link w:val="IntenseQuoteChar"/>
    <w:uiPriority w:val="30"/>
    <w:qFormat/>
    <w:rsid w:val="003D16E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3D16E5"/>
    <w:rPr>
      <w:i/>
      <w:iCs/>
      <w:color w:val="0F4761" w:themeColor="accent1" w:themeShade="BF"/>
    </w:rPr>
  </w:style>
  <w:style w:type="character" w:styleId="IntenseReference">
    <w:name w:val="Intense Reference"/>
    <w:basedOn w:val="DefaultParagraphFont"/>
    <w:uiPriority w:val="32"/>
    <w:qFormat/>
    <w:rsid w:val="003D16E5"/>
    <w:rPr>
      <w:b/>
      <w:bCs/>
      <w:smallCaps/>
      <w:color w:val="0F4761" w:themeColor="accent1" w:themeShade="BF"/>
      <w:spacing w:val="5"/>
    </w:rPr>
  </w:style>
  <w:style w:type="character" w:styleId="Hyperlink">
    <w:name w:val="Hyperlink"/>
    <w:basedOn w:val="DefaultParagraphFont"/>
    <w:uiPriority w:val="99"/>
    <w:semiHidden/>
    <w:unhideWhenUsed/>
    <w:rsid w:val="003D16E5"/>
    <w:rPr>
      <w:color w:val="0000FF"/>
      <w:u w:val="single"/>
    </w:rPr>
  </w:style>
  <w:style w:type="paragraph" w:styleId="Header">
    <w:name w:val="header"/>
    <w:basedOn w:val="Normal"/>
    <w:link w:val="HeaderChar"/>
    <w:uiPriority w:val="99"/>
    <w:unhideWhenUsed/>
    <w:rsid w:val="003D16E5"/>
    <w:pPr>
      <w:tabs>
        <w:tab w:val="center" w:pos="4680"/>
        <w:tab w:val="right" w:pos="9360"/>
      </w:tabs>
      <w:spacing w:after="0" w:line="240" w:lineRule="auto"/>
    </w:pPr>
  </w:style>
  <w:style w:type="character" w:styleId="HeaderChar" w:customStyle="1">
    <w:name w:val="Header Char"/>
    <w:basedOn w:val="DefaultParagraphFont"/>
    <w:link w:val="Header"/>
    <w:uiPriority w:val="99"/>
    <w:rsid w:val="003D16E5"/>
  </w:style>
  <w:style w:type="paragraph" w:styleId="Footer">
    <w:name w:val="footer"/>
    <w:basedOn w:val="Normal"/>
    <w:link w:val="FooterChar"/>
    <w:uiPriority w:val="99"/>
    <w:unhideWhenUsed/>
    <w:rsid w:val="003D16E5"/>
    <w:pPr>
      <w:tabs>
        <w:tab w:val="center" w:pos="4680"/>
        <w:tab w:val="right" w:pos="9360"/>
      </w:tabs>
      <w:spacing w:after="0" w:line="240" w:lineRule="auto"/>
    </w:pPr>
  </w:style>
  <w:style w:type="character" w:styleId="FooterChar" w:customStyle="1">
    <w:name w:val="Footer Char"/>
    <w:basedOn w:val="DefaultParagraphFont"/>
    <w:link w:val="Footer"/>
    <w:uiPriority w:val="99"/>
    <w:rsid w:val="003D16E5"/>
  </w:style>
  <w:style w:type="paragraph" w:styleId="NormalWeb">
    <w:name w:val="Normal (Web)"/>
    <w:basedOn w:val="Normal"/>
    <w:uiPriority w:val="99"/>
    <w:unhideWhenUsed/>
    <w:rsid w:val="003D16E5"/>
    <w:pPr>
      <w:spacing w:before="100" w:beforeAutospacing="1" w:after="100" w:afterAutospacing="1" w:line="240" w:lineRule="auto"/>
    </w:pPr>
    <w:rPr>
      <w:rFonts w:ascii="Times New Roman" w:hAnsi="Times New Roman"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80600">
      <w:bodyDiv w:val="1"/>
      <w:marLeft w:val="0"/>
      <w:marRight w:val="0"/>
      <w:marTop w:val="0"/>
      <w:marBottom w:val="0"/>
      <w:divBdr>
        <w:top w:val="none" w:sz="0" w:space="0" w:color="auto"/>
        <w:left w:val="none" w:sz="0" w:space="0" w:color="auto"/>
        <w:bottom w:val="none" w:sz="0" w:space="0" w:color="auto"/>
        <w:right w:val="none" w:sz="0" w:space="0" w:color="auto"/>
      </w:divBdr>
      <w:divsChild>
        <w:div w:id="1499273354">
          <w:marLeft w:val="480"/>
          <w:marRight w:val="0"/>
          <w:marTop w:val="0"/>
          <w:marBottom w:val="0"/>
          <w:divBdr>
            <w:top w:val="none" w:sz="0" w:space="0" w:color="auto"/>
            <w:left w:val="none" w:sz="0" w:space="0" w:color="auto"/>
            <w:bottom w:val="none" w:sz="0" w:space="0" w:color="auto"/>
            <w:right w:val="none" w:sz="0" w:space="0" w:color="auto"/>
          </w:divBdr>
          <w:divsChild>
            <w:div w:id="82027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81801">
      <w:bodyDiv w:val="1"/>
      <w:marLeft w:val="0"/>
      <w:marRight w:val="0"/>
      <w:marTop w:val="0"/>
      <w:marBottom w:val="0"/>
      <w:divBdr>
        <w:top w:val="none" w:sz="0" w:space="0" w:color="auto"/>
        <w:left w:val="none" w:sz="0" w:space="0" w:color="auto"/>
        <w:bottom w:val="none" w:sz="0" w:space="0" w:color="auto"/>
        <w:right w:val="none" w:sz="0" w:space="0" w:color="auto"/>
      </w:divBdr>
    </w:div>
    <w:div w:id="615256220">
      <w:bodyDiv w:val="1"/>
      <w:marLeft w:val="0"/>
      <w:marRight w:val="0"/>
      <w:marTop w:val="0"/>
      <w:marBottom w:val="0"/>
      <w:divBdr>
        <w:top w:val="none" w:sz="0" w:space="0" w:color="auto"/>
        <w:left w:val="none" w:sz="0" w:space="0" w:color="auto"/>
        <w:bottom w:val="none" w:sz="0" w:space="0" w:color="auto"/>
        <w:right w:val="none" w:sz="0" w:space="0" w:color="auto"/>
      </w:divBdr>
    </w:div>
    <w:div w:id="1336104723">
      <w:bodyDiv w:val="1"/>
      <w:marLeft w:val="0"/>
      <w:marRight w:val="0"/>
      <w:marTop w:val="0"/>
      <w:marBottom w:val="0"/>
      <w:divBdr>
        <w:top w:val="none" w:sz="0" w:space="0" w:color="auto"/>
        <w:left w:val="none" w:sz="0" w:space="0" w:color="auto"/>
        <w:bottom w:val="none" w:sz="0" w:space="0" w:color="auto"/>
        <w:right w:val="none" w:sz="0" w:space="0" w:color="auto"/>
      </w:divBdr>
    </w:div>
    <w:div w:id="1732268252">
      <w:bodyDiv w:val="1"/>
      <w:marLeft w:val="0"/>
      <w:marRight w:val="0"/>
      <w:marTop w:val="0"/>
      <w:marBottom w:val="0"/>
      <w:divBdr>
        <w:top w:val="none" w:sz="0" w:space="0" w:color="auto"/>
        <w:left w:val="none" w:sz="0" w:space="0" w:color="auto"/>
        <w:bottom w:val="none" w:sz="0" w:space="0" w:color="auto"/>
        <w:right w:val="none" w:sz="0" w:space="0" w:color="auto"/>
      </w:divBdr>
    </w:div>
    <w:div w:id="2089842355">
      <w:bodyDiv w:val="1"/>
      <w:marLeft w:val="0"/>
      <w:marRight w:val="0"/>
      <w:marTop w:val="0"/>
      <w:marBottom w:val="0"/>
      <w:divBdr>
        <w:top w:val="none" w:sz="0" w:space="0" w:color="auto"/>
        <w:left w:val="none" w:sz="0" w:space="0" w:color="auto"/>
        <w:bottom w:val="none" w:sz="0" w:space="0" w:color="auto"/>
        <w:right w:val="none" w:sz="0" w:space="0" w:color="auto"/>
      </w:divBdr>
      <w:divsChild>
        <w:div w:id="1592161335">
          <w:blockQuote w:val="1"/>
          <w:marLeft w:val="720"/>
          <w:marRight w:val="720"/>
          <w:marTop w:val="100"/>
          <w:marBottom w:val="100"/>
          <w:divBdr>
            <w:top w:val="none" w:sz="0" w:space="0" w:color="auto"/>
            <w:left w:val="none" w:sz="0" w:space="0" w:color="auto"/>
            <w:bottom w:val="none" w:sz="0" w:space="0" w:color="auto"/>
            <w:right w:val="none" w:sz="0" w:space="0" w:color="auto"/>
          </w:divBdr>
        </w:div>
        <w:div w:id="887911518">
          <w:blockQuote w:val="1"/>
          <w:marLeft w:val="720"/>
          <w:marRight w:val="720"/>
          <w:marTop w:val="100"/>
          <w:marBottom w:val="100"/>
          <w:divBdr>
            <w:top w:val="none" w:sz="0" w:space="0" w:color="auto"/>
            <w:left w:val="none" w:sz="0" w:space="0" w:color="auto"/>
            <w:bottom w:val="none" w:sz="0" w:space="0" w:color="auto"/>
            <w:right w:val="none" w:sz="0" w:space="0" w:color="auto"/>
          </w:divBdr>
        </w:div>
        <w:div w:id="460341449">
          <w:blockQuote w:val="1"/>
          <w:marLeft w:val="720"/>
          <w:marRight w:val="720"/>
          <w:marTop w:val="100"/>
          <w:marBottom w:val="100"/>
          <w:divBdr>
            <w:top w:val="none" w:sz="0" w:space="0" w:color="auto"/>
            <w:left w:val="none" w:sz="0" w:space="0" w:color="auto"/>
            <w:bottom w:val="none" w:sz="0" w:space="0" w:color="auto"/>
            <w:right w:val="none" w:sz="0" w:space="0" w:color="auto"/>
          </w:divBdr>
        </w:div>
        <w:div w:id="2076124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oi.org/10.1111/medu.12775" TargetMode="External" Id="rId8" /><Relationship Type="http://schemas.openxmlformats.org/officeDocument/2006/relationships/customXml" Target="../customXml/item3.xml" Id="rId13" /><Relationship Type="http://schemas.openxmlformats.org/officeDocument/2006/relationships/settings" Target="settings.xml" Id="rId3" /><Relationship Type="http://schemas.openxmlformats.org/officeDocument/2006/relationships/hyperlink" Target="https://doi.org/10.1111/medu.12775" TargetMode="External" Id="rId7" /><Relationship Type="http://schemas.openxmlformats.org/officeDocument/2006/relationships/customXml" Target="../customXml/item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customXml" Target="../customXml/item1.xml" Id="rId11"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657F3103844844A6882CB6234AC8C1" ma:contentTypeVersion="18" ma:contentTypeDescription="Create a new document." ma:contentTypeScope="" ma:versionID="04a99f33eb748db6434f0a61fdfeeeed">
  <xsd:schema xmlns:xsd="http://www.w3.org/2001/XMLSchema" xmlns:xs="http://www.w3.org/2001/XMLSchema" xmlns:p="http://schemas.microsoft.com/office/2006/metadata/properties" xmlns:ns2="78650903-82f5-4202-8686-8e7a0181101e" xmlns:ns3="356f5a17-67dd-40f0-ad85-74616fe22a32" targetNamespace="http://schemas.microsoft.com/office/2006/metadata/properties" ma:root="true" ma:fieldsID="01961b92254f2309a072a7415d9c0ce6" ns2:_="" ns3:_="">
    <xsd:import namespace="78650903-82f5-4202-8686-8e7a0181101e"/>
    <xsd:import namespace="356f5a17-67dd-40f0-ad85-74616fe22a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50903-82f5-4202-8686-8e7a018110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1da502c-7e40-4002-9fa7-8e5645d13f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6f5a17-67dd-40f0-ad85-74616fe22a32"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5af3f1d-c059-4302-943d-6470a634da19}" ma:internalName="TaxCatchAll" ma:showField="CatchAllData" ma:web="356f5a17-67dd-40f0-ad85-74616fe22a3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8650903-82f5-4202-8686-8e7a0181101e">
      <Terms xmlns="http://schemas.microsoft.com/office/infopath/2007/PartnerControls"/>
    </lcf76f155ced4ddcb4097134ff3c332f>
    <TaxCatchAll xmlns="356f5a17-67dd-40f0-ad85-74616fe22a32" xsi:nil="true"/>
  </documentManagement>
</p:properties>
</file>

<file path=customXml/itemProps1.xml><?xml version="1.0" encoding="utf-8"?>
<ds:datastoreItem xmlns:ds="http://schemas.openxmlformats.org/officeDocument/2006/customXml" ds:itemID="{C7C5556E-B79D-4DB3-AB19-C0908E5B0F6B}"/>
</file>

<file path=customXml/itemProps2.xml><?xml version="1.0" encoding="utf-8"?>
<ds:datastoreItem xmlns:ds="http://schemas.openxmlformats.org/officeDocument/2006/customXml" ds:itemID="{B0D4BBA4-7389-40D5-A166-78B872680B12}"/>
</file>

<file path=customXml/itemProps3.xml><?xml version="1.0" encoding="utf-8"?>
<ds:datastoreItem xmlns:ds="http://schemas.openxmlformats.org/officeDocument/2006/customXml" ds:itemID="{4D387F70-1AB7-4D95-A80F-E05A4E77BE6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Halsey, Rachel Marie Lorenzen</dc:creator>
  <cp:keywords/>
  <dc:description/>
  <cp:lastModifiedBy>Halsey, Rachel Marie Lorenzen</cp:lastModifiedBy>
  <cp:revision>8</cp:revision>
  <dcterms:created xsi:type="dcterms:W3CDTF">2026-05-13T23:50:00Z</dcterms:created>
  <dcterms:modified xsi:type="dcterms:W3CDTF">2026-06-03T17:37:10Z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bea7581b-6e7f-4cab-a7e1-d603bcd7b7a8</vt:lpwstr>
  </property>
  <property fmtid="{D5CDD505-2E9C-101B-9397-08002B2CF9AE}" pid="3" name="ContentTypeId">
    <vt:lpwstr>0x01010036657F3103844844A6882CB6234AC8C1</vt:lpwstr>
  </property>
  <property fmtid="{D5CDD505-2E9C-101B-9397-08002B2CF9AE}" pid="4" name="MediaServiceImageTags">
    <vt:lpwstr/>
  </property>
</Properties>
</file>