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31BE8" w14:textId="77777777" w:rsidR="00005BF6" w:rsidRPr="00AD7B29" w:rsidRDefault="00005BF6">
      <w:pPr>
        <w:rPr>
          <w:rFonts w:ascii="Palatino Linotype" w:hAnsi="Palatino Linotype"/>
          <w:sz w:val="20"/>
          <w:szCs w:val="20"/>
        </w:rPr>
      </w:pPr>
      <w:r w:rsidRPr="00AD7B29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03AF183" wp14:editId="60500654">
            <wp:simplePos x="0" y="0"/>
            <wp:positionH relativeFrom="margin">
              <wp:posOffset>-906780</wp:posOffset>
            </wp:positionH>
            <wp:positionV relativeFrom="paragraph">
              <wp:posOffset>0</wp:posOffset>
            </wp:positionV>
            <wp:extent cx="7764780" cy="1602105"/>
            <wp:effectExtent l="0" t="0" r="0" b="0"/>
            <wp:wrapThrough wrapText="bothSides">
              <wp:wrapPolygon edited="0">
                <wp:start x="8426" y="5907"/>
                <wp:lineTo x="2173" y="6935"/>
                <wp:lineTo x="2120" y="9246"/>
                <wp:lineTo x="3021" y="10530"/>
                <wp:lineTo x="3021" y="14383"/>
                <wp:lineTo x="3498" y="14640"/>
                <wp:lineTo x="8426" y="15153"/>
                <wp:lineTo x="8691" y="15153"/>
                <wp:lineTo x="14202" y="11301"/>
                <wp:lineTo x="14255" y="9503"/>
                <wp:lineTo x="11182" y="7191"/>
                <wp:lineTo x="8638" y="5907"/>
                <wp:lineTo x="8426" y="5907"/>
              </wp:wrapPolygon>
            </wp:wrapThrough>
            <wp:docPr id="1" name="Picture 1" descr="LH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LH 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23EBD" w14:textId="77777777" w:rsidR="008F5710" w:rsidRPr="00AD7B29" w:rsidRDefault="008F5710">
      <w:pPr>
        <w:rPr>
          <w:rFonts w:ascii="Palatino Linotype" w:hAnsi="Palatino Linotype"/>
          <w:sz w:val="20"/>
          <w:szCs w:val="20"/>
        </w:rPr>
      </w:pPr>
    </w:p>
    <w:p w14:paraId="74ADBFFC" w14:textId="77777777" w:rsidR="008F5710" w:rsidRPr="00AD7B29" w:rsidRDefault="008F5710">
      <w:pPr>
        <w:rPr>
          <w:rFonts w:ascii="Palatino Linotype" w:hAnsi="Palatino Linotype"/>
          <w:sz w:val="20"/>
          <w:szCs w:val="20"/>
        </w:rPr>
      </w:pPr>
    </w:p>
    <w:p w14:paraId="48AB12E5" w14:textId="77777777" w:rsidR="00005BF6" w:rsidRPr="00AD7B29" w:rsidRDefault="00005BF6">
      <w:pPr>
        <w:rPr>
          <w:rFonts w:ascii="Palatino Linotype" w:hAnsi="Palatino Linotype"/>
          <w:sz w:val="20"/>
          <w:szCs w:val="20"/>
        </w:rPr>
      </w:pPr>
    </w:p>
    <w:p w14:paraId="6600A7D7" w14:textId="77777777" w:rsidR="00005BF6" w:rsidRPr="00AD7B29" w:rsidRDefault="00005BF6">
      <w:pPr>
        <w:rPr>
          <w:rFonts w:ascii="Palatino Linotype" w:hAnsi="Palatino Linotype"/>
          <w:sz w:val="20"/>
          <w:szCs w:val="20"/>
        </w:rPr>
      </w:pPr>
    </w:p>
    <w:p w14:paraId="4233DC57" w14:textId="77777777" w:rsidR="00005BF6" w:rsidRPr="00AD7B29" w:rsidRDefault="00005BF6">
      <w:pPr>
        <w:rPr>
          <w:rFonts w:ascii="Palatino Linotype" w:hAnsi="Palatino Linotype"/>
          <w:sz w:val="20"/>
          <w:szCs w:val="20"/>
        </w:rPr>
      </w:pPr>
    </w:p>
    <w:p w14:paraId="5A98CB66" w14:textId="77777777" w:rsidR="00005BF6" w:rsidRPr="00AD7B29" w:rsidRDefault="00005BF6">
      <w:pPr>
        <w:rPr>
          <w:rFonts w:ascii="Palatino Linotype" w:hAnsi="Palatino Linotype"/>
          <w:sz w:val="20"/>
          <w:szCs w:val="20"/>
        </w:rPr>
      </w:pPr>
    </w:p>
    <w:p w14:paraId="32BFE112" w14:textId="77777777" w:rsidR="00005BF6" w:rsidRPr="00AD7B29" w:rsidRDefault="00005BF6">
      <w:pPr>
        <w:rPr>
          <w:rFonts w:ascii="Palatino Linotype" w:hAnsi="Palatino Linotype"/>
          <w:sz w:val="20"/>
          <w:szCs w:val="20"/>
        </w:rPr>
      </w:pPr>
    </w:p>
    <w:tbl>
      <w:tblPr>
        <w:tblW w:w="5000" w:type="pct"/>
        <w:tblCellSpacing w:w="0" w:type="dxa"/>
        <w:shd w:val="clear" w:color="auto" w:fill="981E32" w:themeFill="accent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7CD7" w:rsidRPr="00AD7B29" w14:paraId="21159C99" w14:textId="77777777" w:rsidTr="003F2706">
        <w:trPr>
          <w:trHeight w:hRule="exact" w:val="720"/>
          <w:tblCellSpacing w:w="0" w:type="dxa"/>
        </w:trPr>
        <w:tc>
          <w:tcPr>
            <w:tcW w:w="0" w:type="auto"/>
            <w:shd w:val="clear" w:color="auto" w:fill="981E32" w:themeFill="accent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A414A" w14:textId="77777777" w:rsidR="00997CD7" w:rsidRPr="00AD7B29" w:rsidRDefault="00997CD7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D7B29">
              <w:rPr>
                <w:rStyle w:val="Strong"/>
                <w:rFonts w:ascii="Palatino Linotype" w:hAnsi="Palatino Linotype"/>
                <w:color w:val="FFFFFF"/>
                <w:sz w:val="20"/>
                <w:szCs w:val="20"/>
              </w:rPr>
              <w:t>POSITION ANNOUNCEMENT</w:t>
            </w:r>
          </w:p>
          <w:p w14:paraId="1E176DE1" w14:textId="77777777" w:rsidR="00621CAE" w:rsidRPr="00AD7B29" w:rsidRDefault="00687D1D" w:rsidP="00997CD7">
            <w:pPr>
              <w:jc w:val="center"/>
              <w:rPr>
                <w:rStyle w:val="Strong"/>
                <w:rFonts w:ascii="Palatino Linotype" w:hAnsi="Palatino Linotype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rFonts w:ascii="Palatino Linotype" w:hAnsi="Palatino Linotype"/>
                <w:color w:val="FFFFFF" w:themeColor="background1"/>
                <w:sz w:val="20"/>
                <w:szCs w:val="20"/>
              </w:rPr>
              <w:t>Secretary</w:t>
            </w:r>
          </w:p>
          <w:p w14:paraId="03DF1AD9" w14:textId="77777777" w:rsidR="003F2706" w:rsidRPr="00AD7B29" w:rsidRDefault="003F2706" w:rsidP="003F270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5256209" w14:textId="77777777" w:rsidR="00997CD7" w:rsidRPr="00AD7B29" w:rsidRDefault="00997CD7" w:rsidP="00997CD7">
      <w:pPr>
        <w:rPr>
          <w:rFonts w:ascii="Palatino Linotype" w:hAnsi="Palatino Linotype"/>
          <w:sz w:val="20"/>
          <w:szCs w:val="20"/>
        </w:rPr>
      </w:pPr>
      <w:r w:rsidRPr="00AD7B29">
        <w:rPr>
          <w:rFonts w:ascii="Palatino Linotype" w:hAnsi="Palatino Linotype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7CD7" w:rsidRPr="00AD7B29" w14:paraId="261D02B3" w14:textId="77777777" w:rsidTr="00150814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EE5EA" w14:textId="77777777" w:rsidR="00687D1D" w:rsidRDefault="008F5710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  <w:r w:rsidRPr="00AD7B29"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="00687D1D">
              <w:rPr>
                <w:rFonts w:ascii="Palatino Linotype" w:hAnsi="Palatino Linotype"/>
                <w:b/>
                <w:sz w:val="20"/>
                <w:szCs w:val="20"/>
              </w:rPr>
              <w:t xml:space="preserve">Secretary </w:t>
            </w:r>
            <w:r w:rsidRPr="00AD7B29">
              <w:rPr>
                <w:rFonts w:ascii="Palatino Linotype" w:hAnsi="Palatino Linotype"/>
                <w:sz w:val="20"/>
                <w:szCs w:val="20"/>
              </w:rPr>
              <w:t>is responsible for</w:t>
            </w:r>
            <w:r w:rsidR="00687D1D">
              <w:rPr>
                <w:rFonts w:ascii="Palatino Linotype" w:hAnsi="Palatino Linotype"/>
                <w:sz w:val="20"/>
                <w:szCs w:val="20"/>
              </w:rPr>
              <w:t xml:space="preserve"> performing a variety of secretarial duties in support of Beasley Coliseum.</w:t>
            </w:r>
            <w:r w:rsidR="00687D1D" w:rsidRPr="00AD7B29">
              <w:rPr>
                <w:rFonts w:ascii="Palatino Linotype" w:hAnsi="Palatino Linotype"/>
                <w:sz w:val="20"/>
                <w:szCs w:val="20"/>
              </w:rPr>
              <w:t xml:space="preserve"> The</w:t>
            </w:r>
            <w:r w:rsidRPr="00AD7B29">
              <w:rPr>
                <w:rFonts w:ascii="Palatino Linotype" w:hAnsi="Palatino Linotype"/>
                <w:sz w:val="20"/>
                <w:szCs w:val="20"/>
              </w:rPr>
              <w:t xml:space="preserve"> duties of this position </w:t>
            </w:r>
            <w:proofErr w:type="gramStart"/>
            <w:r w:rsidRPr="00AD7B29">
              <w:rPr>
                <w:rFonts w:ascii="Palatino Linotype" w:hAnsi="Palatino Linotype"/>
                <w:sz w:val="20"/>
                <w:szCs w:val="20"/>
              </w:rPr>
              <w:t>include, but</w:t>
            </w:r>
            <w:proofErr w:type="gramEnd"/>
            <w:r w:rsidRPr="00AD7B29">
              <w:rPr>
                <w:rFonts w:ascii="Palatino Linotype" w:hAnsi="Palatino Linotype"/>
                <w:sz w:val="20"/>
                <w:szCs w:val="20"/>
              </w:rPr>
              <w:t xml:space="preserve"> are not limited to:</w:t>
            </w:r>
            <w:r w:rsidR="00E578B3">
              <w:rPr>
                <w:rFonts w:ascii="Palatino Linotype" w:hAnsi="Palatino Linotype"/>
                <w:sz w:val="20"/>
                <w:szCs w:val="20"/>
              </w:rPr>
              <w:t xml:space="preserve"> maintain and ensure </w:t>
            </w:r>
            <w:r w:rsidR="00687D1D">
              <w:rPr>
                <w:rFonts w:ascii="Palatino Linotype" w:hAnsi="Palatino Linotype"/>
                <w:sz w:val="20"/>
                <w:szCs w:val="20"/>
              </w:rPr>
              <w:t>a confidential env</w:t>
            </w:r>
            <w:r w:rsidR="00E578B3">
              <w:rPr>
                <w:rFonts w:ascii="Palatino Linotype" w:hAnsi="Palatino Linotype"/>
                <w:sz w:val="20"/>
                <w:szCs w:val="20"/>
              </w:rPr>
              <w:t>ironment, independently plan</w:t>
            </w:r>
            <w:r w:rsidR="00687D1D">
              <w:rPr>
                <w:rFonts w:ascii="Palatino Linotype" w:hAnsi="Palatino Linotype"/>
                <w:sz w:val="20"/>
                <w:szCs w:val="20"/>
              </w:rPr>
              <w:t>, or</w:t>
            </w:r>
            <w:r w:rsidR="00E578B3">
              <w:rPr>
                <w:rFonts w:ascii="Palatino Linotype" w:hAnsi="Palatino Linotype"/>
                <w:sz w:val="20"/>
                <w:szCs w:val="20"/>
              </w:rPr>
              <w:t xml:space="preserve">ganize </w:t>
            </w:r>
            <w:r w:rsidR="00687D1D">
              <w:rPr>
                <w:rFonts w:ascii="Palatino Linotype" w:hAnsi="Palatino Linotype"/>
                <w:sz w:val="20"/>
                <w:szCs w:val="20"/>
              </w:rPr>
              <w:t>an</w:t>
            </w:r>
            <w:r w:rsidR="00E578B3">
              <w:rPr>
                <w:rFonts w:ascii="Palatino Linotype" w:hAnsi="Palatino Linotype"/>
                <w:sz w:val="20"/>
                <w:szCs w:val="20"/>
              </w:rPr>
              <w:t>d prioritize</w:t>
            </w:r>
            <w:r w:rsidR="00687D1D">
              <w:rPr>
                <w:rFonts w:ascii="Palatino Linotype" w:hAnsi="Palatino Linotype"/>
                <w:sz w:val="20"/>
                <w:szCs w:val="20"/>
              </w:rPr>
              <w:t xml:space="preserve"> tasks.</w:t>
            </w:r>
            <w:r w:rsidR="00E578B3">
              <w:rPr>
                <w:rFonts w:ascii="Palatino Linotype" w:hAnsi="Palatino Linotype"/>
                <w:sz w:val="20"/>
                <w:szCs w:val="20"/>
              </w:rPr>
              <w:t xml:space="preserve"> Assist staff in purchasing procedures and maintain purchasing records. Process applications and payroll; make travel arrangements; answer </w:t>
            </w:r>
            <w:proofErr w:type="gramStart"/>
            <w:r w:rsidR="00E578B3">
              <w:rPr>
                <w:rFonts w:ascii="Palatino Linotype" w:hAnsi="Palatino Linotype"/>
                <w:sz w:val="20"/>
                <w:szCs w:val="20"/>
              </w:rPr>
              <w:t xml:space="preserve">telephones, </w:t>
            </w:r>
            <w:r w:rsidR="007A1707">
              <w:rPr>
                <w:rFonts w:ascii="Palatino Linotype" w:hAnsi="Palatino Linotype"/>
                <w:sz w:val="20"/>
                <w:szCs w:val="20"/>
              </w:rPr>
              <w:t>and</w:t>
            </w:r>
            <w:proofErr w:type="gramEnd"/>
            <w:r w:rsidR="007A170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578B3">
              <w:rPr>
                <w:rFonts w:ascii="Palatino Linotype" w:hAnsi="Palatino Linotype"/>
                <w:sz w:val="20"/>
                <w:szCs w:val="20"/>
              </w:rPr>
              <w:t xml:space="preserve">respond to inquiries regarding departmental procedures and services. </w:t>
            </w:r>
          </w:p>
          <w:p w14:paraId="2036F20A" w14:textId="77777777" w:rsidR="00997CD7" w:rsidRPr="00AD7B29" w:rsidRDefault="00997CD7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  <w:r w:rsidRPr="00AD7B29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  <w:p w14:paraId="76F02DAA" w14:textId="77777777" w:rsidR="003F2706" w:rsidRPr="00AD7B29" w:rsidRDefault="00997CD7" w:rsidP="003F2706">
            <w:pPr>
              <w:pStyle w:val="NormalWeb"/>
              <w:spacing w:before="0" w:beforeAutospacing="0" w:after="0" w:afterAutospacing="0"/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</w:pPr>
            <w:r w:rsidRPr="00AD7B29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Qualifications:</w:t>
            </w:r>
            <w:bookmarkStart w:id="0" w:name="_GoBack"/>
            <w:bookmarkEnd w:id="0"/>
          </w:p>
          <w:p w14:paraId="7714D042" w14:textId="77777777" w:rsidR="003F2706" w:rsidRPr="003F2706" w:rsidRDefault="00687D1D" w:rsidP="003F2706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High school graduation or equivalent, AND one year of office experience requiring keyboarding or typing; OR </w:t>
            </w:r>
            <w:r w:rsidR="003F2706" w:rsidRPr="003F2706">
              <w:rPr>
                <w:rFonts w:ascii="Palatino Linotype" w:eastAsia="Times New Roman" w:hAnsi="Palatino Linotype"/>
                <w:sz w:val="20"/>
                <w:szCs w:val="20"/>
              </w:rPr>
              <w:t>equivalent education/experience.</w:t>
            </w:r>
          </w:p>
          <w:p w14:paraId="74867DC4" w14:textId="77777777" w:rsidR="00E578B3" w:rsidRDefault="007A1707" w:rsidP="00AD7B2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Working knowledge</w:t>
            </w:r>
            <w:r w:rsidR="00E578B3" w:rsidRPr="00E578B3">
              <w:rPr>
                <w:rFonts w:ascii="Palatino Linotype" w:eastAsia="Times New Roman" w:hAnsi="Palatino Linotype"/>
                <w:sz w:val="20"/>
                <w:szCs w:val="20"/>
              </w:rPr>
              <w:t xml:space="preserve"> of word processing software, such as Microsoft Word, to create, format, edit, preview, print, save documents, and merging documents.</w:t>
            </w:r>
          </w:p>
          <w:p w14:paraId="6693C9E7" w14:textId="77777777" w:rsidR="00E578B3" w:rsidRDefault="00E578B3" w:rsidP="00AD7B2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E578B3">
              <w:rPr>
                <w:rFonts w:ascii="Palatino Linotype" w:eastAsia="Times New Roman" w:hAnsi="Palatino Linotype"/>
                <w:sz w:val="20"/>
                <w:szCs w:val="20"/>
              </w:rPr>
              <w:t>Experience or knowledge/skill in the use of spreadsheet software, such as Microsoft Excel, to create, modify, print, and format spreadsheets, find and replace data, and work with basic formulas and functions.</w:t>
            </w:r>
          </w:p>
          <w:p w14:paraId="4EB58CF1" w14:textId="77777777" w:rsidR="007A1707" w:rsidRPr="00E578B3" w:rsidRDefault="007A1707" w:rsidP="00AD7B2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Working knowledge </w:t>
            </w:r>
            <w:r w:rsidRPr="007A1707">
              <w:rPr>
                <w:rFonts w:ascii="Palatino Linotype" w:eastAsia="Times New Roman" w:hAnsi="Palatino Linotype"/>
                <w:sz w:val="20"/>
                <w:szCs w:val="20"/>
              </w:rPr>
              <w:t>of Microsoft Outlook.</w:t>
            </w:r>
          </w:p>
          <w:p w14:paraId="25ECD437" w14:textId="77777777" w:rsidR="003F2706" w:rsidRPr="007A1707" w:rsidRDefault="003F2706" w:rsidP="007A170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AD7B29">
              <w:rPr>
                <w:rFonts w:ascii="Palatino Linotype" w:eastAsia="Times New Roman" w:hAnsi="Palatino Linotype"/>
                <w:sz w:val="20"/>
                <w:szCs w:val="20"/>
              </w:rPr>
              <w:t>Ability to communicate effectiv</w:t>
            </w:r>
            <w:r w:rsidR="00E578B3">
              <w:rPr>
                <w:rFonts w:ascii="Palatino Linotype" w:eastAsia="Times New Roman" w:hAnsi="Palatino Linotype"/>
                <w:sz w:val="20"/>
                <w:szCs w:val="20"/>
              </w:rPr>
              <w:t>ely, both orally and in writing.</w:t>
            </w:r>
          </w:p>
          <w:p w14:paraId="09961395" w14:textId="77777777" w:rsidR="00997CD7" w:rsidRPr="00AD7B29" w:rsidRDefault="00997CD7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  <w:r w:rsidRPr="00AD7B29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Compensation</w:t>
            </w:r>
            <w:r w:rsidR="00AD7B29" w:rsidRPr="00AD7B29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 xml:space="preserve"> and Benefits</w:t>
            </w:r>
            <w:r w:rsidRPr="00AD7B29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 xml:space="preserve">:  </w:t>
            </w:r>
          </w:p>
          <w:p w14:paraId="5D79E72F" w14:textId="77777777" w:rsidR="00AD7B29" w:rsidRPr="00AD7B29" w:rsidRDefault="00687D1D" w:rsidP="00AD7B29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$2,176</w:t>
            </w:r>
            <w:r w:rsidR="00AD7B29" w:rsidRPr="00AD7B29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monthly. This position includes a competitive </w:t>
            </w:r>
            <w:r w:rsidR="00AD7B29" w:rsidRPr="00AD7B29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benefits package; more details here at  </w:t>
            </w:r>
            <w:hyperlink r:id="rId9" w:history="1">
              <w:r w:rsidR="00AD7B29" w:rsidRPr="00AD7B29">
                <w:rPr>
                  <w:rStyle w:val="Hyperlink"/>
                  <w:rFonts w:ascii="Palatino Linotype" w:hAnsi="Palatino Linotype" w:cs="Arial"/>
                  <w:sz w:val="20"/>
                  <w:szCs w:val="20"/>
                </w:rPr>
                <w:t>bit.ly/1w3OLcX</w:t>
              </w:r>
            </w:hyperlink>
            <w:r w:rsidR="00AD7B29" w:rsidRPr="00AD7B29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or </w:t>
            </w:r>
            <w:hyperlink r:id="rId10" w:history="1">
              <w:r w:rsidR="00AD7B29" w:rsidRPr="00AD7B29">
                <w:rPr>
                  <w:rStyle w:val="Hyperlink"/>
                  <w:rFonts w:ascii="Palatino Linotype" w:hAnsi="Palatino Linotype" w:cs="Arial"/>
                  <w:sz w:val="20"/>
                  <w:szCs w:val="20"/>
                </w:rPr>
                <w:t>hrs.wsu.edu/Benefits</w:t>
              </w:r>
            </w:hyperlink>
          </w:p>
          <w:p w14:paraId="28A6EEC9" w14:textId="77777777" w:rsidR="00997CD7" w:rsidRPr="00AD7B29" w:rsidRDefault="00997CD7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27236066" w14:textId="77777777" w:rsidR="003F2706" w:rsidRPr="00AD7B29" w:rsidRDefault="003F2706" w:rsidP="003F2706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  <w:r w:rsidRPr="00AD7B29">
              <w:rPr>
                <w:rStyle w:val="Strong"/>
                <w:rFonts w:ascii="Palatino Linotype" w:hAnsi="Palatino Linotype"/>
                <w:color w:val="000000"/>
                <w:sz w:val="20"/>
                <w:szCs w:val="20"/>
              </w:rPr>
              <w:t>About:</w:t>
            </w:r>
          </w:p>
          <w:p w14:paraId="1335F88F" w14:textId="77777777" w:rsidR="00D7571D" w:rsidRPr="00687D1D" w:rsidRDefault="003F2706" w:rsidP="00D7571D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AD7B29">
              <w:rPr>
                <w:rFonts w:ascii="Palatino Linotype" w:hAnsi="Palatino Linotype"/>
                <w:sz w:val="20"/>
                <w:szCs w:val="20"/>
              </w:rPr>
              <w:t>Washington State University conducts transformational research and provides world</w:t>
            </w:r>
            <w:r w:rsidR="00F35AE7">
              <w:rPr>
                <w:rFonts w:ascii="Palatino Linotype" w:hAnsi="Palatino Linotype"/>
                <w:sz w:val="20"/>
                <w:szCs w:val="20"/>
              </w:rPr>
              <w:t>-class education to more than 28</w:t>
            </w:r>
            <w:r w:rsidRPr="00AD7B29">
              <w:rPr>
                <w:rFonts w:ascii="Palatino Linotype" w:hAnsi="Palatino Linotype"/>
                <w:sz w:val="20"/>
                <w:szCs w:val="20"/>
              </w:rPr>
              <w:t xml:space="preserve">,000 undergraduate, graduate, and professional students. Founded in 1890 in Pullman, it is </w:t>
            </w:r>
            <w:r w:rsidRPr="00687D1D">
              <w:rPr>
                <w:rFonts w:ascii="Palatino Linotype" w:hAnsi="Palatino Linotype"/>
                <w:sz w:val="20"/>
                <w:szCs w:val="20"/>
              </w:rPr>
              <w:t xml:space="preserve">Washington’s original land-grant university, with a mission of improving quality of life. It </w:t>
            </w:r>
            <w:proofErr w:type="gramStart"/>
            <w:r w:rsidRPr="00687D1D">
              <w:rPr>
                <w:rFonts w:ascii="Palatino Linotype" w:hAnsi="Palatino Linotype"/>
                <w:sz w:val="20"/>
                <w:szCs w:val="20"/>
              </w:rPr>
              <w:t>is located in</w:t>
            </w:r>
            <w:proofErr w:type="gramEnd"/>
            <w:r w:rsidRPr="00687D1D">
              <w:rPr>
                <w:rFonts w:ascii="Palatino Linotype" w:hAnsi="Palatino Linotype"/>
                <w:sz w:val="20"/>
                <w:szCs w:val="20"/>
              </w:rPr>
              <w:t xml:space="preserve"> the Palouse region of Southeastern Washington, eight miles from the University of Idaho in Moscow, ID and 80 miles south of Spokane, WA.</w:t>
            </w:r>
            <w:r w:rsidR="00D7571D" w:rsidRPr="00687D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7571D" w:rsidRPr="00687D1D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More information about our institution can be found at </w:t>
            </w:r>
            <w:hyperlink r:id="rId11" w:history="1">
              <w:r w:rsidR="00687D1D" w:rsidRPr="00687D1D"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bit.ly/1IB6wFv</w:t>
              </w:r>
            </w:hyperlink>
            <w:r w:rsidR="00687D1D" w:rsidRPr="00687D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188D2EB7" w14:textId="77777777" w:rsidR="003F2706" w:rsidRPr="00AD7B29" w:rsidRDefault="003F2706" w:rsidP="003F2706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7B45CEC3" w14:textId="77777777" w:rsidR="00997CD7" w:rsidRPr="00AD7B29" w:rsidRDefault="00997CD7" w:rsidP="003F2706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  <w:r w:rsidRPr="00AD7B29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    </w:t>
            </w:r>
          </w:p>
          <w:p w14:paraId="4019F617" w14:textId="77777777" w:rsidR="00AD7B29" w:rsidRDefault="00AD7B29" w:rsidP="00AD7B29">
            <w:pP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AD7B29">
              <w:rPr>
                <w:rFonts w:ascii="Palatino Linotype" w:hAnsi="Palatino Linotype" w:cs="Arial"/>
                <w:b/>
                <w:color w:val="000000"/>
                <w:sz w:val="20"/>
                <w:szCs w:val="20"/>
              </w:rPr>
              <w:t xml:space="preserve">The online application process must be completed by </w:t>
            </w:r>
            <w:r w:rsidR="00687D1D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X/XX/2016</w:t>
            </w:r>
            <w:r w:rsidRPr="00AD7B2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.</w:t>
            </w:r>
          </w:p>
          <w:p w14:paraId="3F02B5E2" w14:textId="77777777" w:rsidR="00E46284" w:rsidRPr="00AD7B29" w:rsidRDefault="00D7571D" w:rsidP="00AD7B29">
            <w:pPr>
              <w:rPr>
                <w:rFonts w:ascii="Palatino Linotype" w:hAnsi="Palatino Linotype" w:cs="Arial"/>
                <w:b/>
                <w:color w:val="000000"/>
                <w:sz w:val="20"/>
                <w:szCs w:val="20"/>
              </w:rPr>
            </w:pPr>
            <w:r w:rsidRPr="00D7571D">
              <w:rPr>
                <w:rFonts w:ascii="Palatino Linotype" w:hAnsi="Palatino Linotype"/>
                <w:b/>
                <w:color w:val="FF0000"/>
                <w:sz w:val="20"/>
                <w:szCs w:val="20"/>
                <w:highlight w:val="yellow"/>
              </w:rPr>
              <w:t>Link to WSU JOBS</w:t>
            </w:r>
          </w:p>
          <w:p w14:paraId="66087DA9" w14:textId="77777777" w:rsidR="00AD7B29" w:rsidRPr="00AD7B29" w:rsidRDefault="00AD7B29" w:rsidP="00AD7B29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  <w:p w14:paraId="6EC99F13" w14:textId="77777777" w:rsidR="00AD7B29" w:rsidRPr="00AD7B29" w:rsidRDefault="00AD7B29" w:rsidP="00AD7B2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7E87E35" w14:textId="77777777" w:rsidR="00AD7B29" w:rsidRPr="00AD7B29" w:rsidRDefault="00AD7B29" w:rsidP="00AD7B29">
            <w:pPr>
              <w:jc w:val="center"/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</w:pPr>
            <w:r w:rsidRPr="00AD7B29">
              <w:rPr>
                <w:rFonts w:ascii="Palatino Linotype" w:hAnsi="Palatino Linotype" w:cs="Arial"/>
                <w:i/>
                <w:sz w:val="20"/>
                <w:szCs w:val="20"/>
              </w:rPr>
              <w:t>WSU</w:t>
            </w:r>
            <w:r w:rsidRPr="00AD7B29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 xml:space="preserve"> is an EO/AA educator/employer</w:t>
            </w:r>
          </w:p>
          <w:p w14:paraId="3D3E9D15" w14:textId="77777777" w:rsidR="00997CD7" w:rsidRPr="00AD7B29" w:rsidRDefault="00997CD7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1FD5F39" w14:textId="77777777" w:rsidR="001C2DBE" w:rsidRPr="00AD7B29" w:rsidRDefault="001C2DBE" w:rsidP="00E578B3">
      <w:pPr>
        <w:rPr>
          <w:rFonts w:ascii="Palatino Linotype" w:hAnsi="Palatino Linotype"/>
          <w:sz w:val="20"/>
          <w:szCs w:val="20"/>
        </w:rPr>
      </w:pPr>
    </w:p>
    <w:sectPr w:rsidR="001C2DBE" w:rsidRPr="00AD7B29" w:rsidSect="008F571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B9AF8" w14:textId="77777777" w:rsidR="00970861" w:rsidRDefault="00970861" w:rsidP="00005BF6">
      <w:r>
        <w:separator/>
      </w:r>
    </w:p>
  </w:endnote>
  <w:endnote w:type="continuationSeparator" w:id="0">
    <w:p w14:paraId="60F72D61" w14:textId="77777777" w:rsidR="00970861" w:rsidRDefault="00970861" w:rsidP="0000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BCAA" w14:textId="77777777" w:rsidR="00970861" w:rsidRDefault="00970861" w:rsidP="00005BF6">
      <w:r>
        <w:separator/>
      </w:r>
    </w:p>
  </w:footnote>
  <w:footnote w:type="continuationSeparator" w:id="0">
    <w:p w14:paraId="75A9EDE8" w14:textId="77777777" w:rsidR="00970861" w:rsidRDefault="00970861" w:rsidP="0000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2CA"/>
    <w:multiLevelType w:val="hybridMultilevel"/>
    <w:tmpl w:val="2A5E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A277C"/>
    <w:multiLevelType w:val="multilevel"/>
    <w:tmpl w:val="0F56B602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60914"/>
    <w:multiLevelType w:val="multilevel"/>
    <w:tmpl w:val="E5F6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D7"/>
    <w:rsid w:val="00005BF6"/>
    <w:rsid w:val="0004725D"/>
    <w:rsid w:val="00150814"/>
    <w:rsid w:val="001C2DBE"/>
    <w:rsid w:val="001F45EF"/>
    <w:rsid w:val="003F2706"/>
    <w:rsid w:val="00621CAE"/>
    <w:rsid w:val="00687D1D"/>
    <w:rsid w:val="007A1707"/>
    <w:rsid w:val="008F5710"/>
    <w:rsid w:val="00970861"/>
    <w:rsid w:val="00997CD7"/>
    <w:rsid w:val="00A55519"/>
    <w:rsid w:val="00AD7B29"/>
    <w:rsid w:val="00B24D74"/>
    <w:rsid w:val="00D7571D"/>
    <w:rsid w:val="00E46284"/>
    <w:rsid w:val="00E578B3"/>
    <w:rsid w:val="00F35AE7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A31D"/>
  <w15:chartTrackingRefBased/>
  <w15:docId w15:val="{55A97E9F-F37D-44B4-B2BD-A330DED1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CD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7C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7CD7"/>
    <w:rPr>
      <w:b/>
      <w:bCs/>
    </w:rPr>
  </w:style>
  <w:style w:type="character" w:styleId="Emphasis">
    <w:name w:val="Emphasis"/>
    <w:basedOn w:val="DefaultParagraphFont"/>
    <w:uiPriority w:val="20"/>
    <w:qFormat/>
    <w:rsid w:val="00997CD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5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F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5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F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7B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7D1D"/>
    <w:rPr>
      <w:color w:val="A40000" w:themeColor="followedHyperlink"/>
      <w:u w:val="single"/>
    </w:rPr>
  </w:style>
  <w:style w:type="character" w:customStyle="1" w:styleId="caps">
    <w:name w:val="caps"/>
    <w:basedOn w:val="DefaultParagraphFont"/>
    <w:rsid w:val="00E578B3"/>
  </w:style>
  <w:style w:type="character" w:customStyle="1" w:styleId="apple-converted-space">
    <w:name w:val="apple-converted-space"/>
    <w:basedOn w:val="DefaultParagraphFont"/>
    <w:rsid w:val="00E5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1IB6wF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rs.wsu.edu/Benef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w3OLcX" TargetMode="External"/></Relationships>
</file>

<file path=word/theme/theme1.xml><?xml version="1.0" encoding="utf-8"?>
<a:theme xmlns:a="http://schemas.openxmlformats.org/drawingml/2006/main" name="WSU">
  <a:themeElements>
    <a:clrScheme name="Custom 5">
      <a:dk1>
        <a:srgbClr val="000000"/>
      </a:dk1>
      <a:lt1>
        <a:srgbClr val="FFFFFF"/>
      </a:lt1>
      <a:dk2>
        <a:srgbClr val="003C69"/>
      </a:dk2>
      <a:lt2>
        <a:srgbClr val="DBCEAC"/>
      </a:lt2>
      <a:accent1>
        <a:srgbClr val="981E32"/>
      </a:accent1>
      <a:accent2>
        <a:srgbClr val="5E6A71"/>
      </a:accent2>
      <a:accent3>
        <a:srgbClr val="C60C30"/>
      </a:accent3>
      <a:accent4>
        <a:srgbClr val="EC7A08"/>
      </a:accent4>
      <a:accent5>
        <a:srgbClr val="3CB6CE"/>
      </a:accent5>
      <a:accent6>
        <a:srgbClr val="B6BF00"/>
      </a:accent6>
      <a:hlink>
        <a:srgbClr val="0038A8"/>
      </a:hlink>
      <a:folHlink>
        <a:srgbClr val="A40000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3">
        <a:dk1>
          <a:srgbClr val="000000"/>
        </a:dk1>
        <a:lt1>
          <a:srgbClr val="FFFFFF"/>
        </a:lt1>
        <a:dk2>
          <a:srgbClr val="000000"/>
        </a:dk2>
        <a:lt2>
          <a:srgbClr val="C0C0C0"/>
        </a:lt2>
        <a:accent1>
          <a:srgbClr val="CC003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E2AAAD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14">
        <a:dk1>
          <a:srgbClr val="000000"/>
        </a:dk1>
        <a:lt1>
          <a:srgbClr val="FFFFFF"/>
        </a:lt1>
        <a:dk2>
          <a:srgbClr val="000000"/>
        </a:dk2>
        <a:lt2>
          <a:srgbClr val="C0C0C0"/>
        </a:lt2>
        <a:accent1>
          <a:srgbClr val="CC0033"/>
        </a:accent1>
        <a:accent2>
          <a:srgbClr val="000099"/>
        </a:accent2>
        <a:accent3>
          <a:srgbClr val="FFFFFF"/>
        </a:accent3>
        <a:accent4>
          <a:srgbClr val="000000"/>
        </a:accent4>
        <a:accent5>
          <a:srgbClr val="E2AAAD"/>
        </a:accent5>
        <a:accent6>
          <a:srgbClr val="00008A"/>
        </a:accent6>
        <a:hlink>
          <a:srgbClr val="009999"/>
        </a:hlink>
        <a:folHlink>
          <a:srgbClr val="33CC33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15">
        <a:dk1>
          <a:srgbClr val="000000"/>
        </a:dk1>
        <a:lt1>
          <a:srgbClr val="FFFFFF"/>
        </a:lt1>
        <a:dk2>
          <a:srgbClr val="000099"/>
        </a:dk2>
        <a:lt2>
          <a:srgbClr val="FFFFFF"/>
        </a:lt2>
        <a:accent1>
          <a:srgbClr val="CC0033"/>
        </a:accent1>
        <a:accent2>
          <a:srgbClr val="000099"/>
        </a:accent2>
        <a:accent3>
          <a:srgbClr val="AAAACA"/>
        </a:accent3>
        <a:accent4>
          <a:srgbClr val="DADADA"/>
        </a:accent4>
        <a:accent5>
          <a:srgbClr val="E2AAAD"/>
        </a:accent5>
        <a:accent6>
          <a:srgbClr val="00008A"/>
        </a:accent6>
        <a:hlink>
          <a:srgbClr val="009999"/>
        </a:hlink>
        <a:folHlink>
          <a:srgbClr val="33CC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6">
        <a:dk1>
          <a:srgbClr val="000000"/>
        </a:dk1>
        <a:lt1>
          <a:srgbClr val="FFFFFF"/>
        </a:lt1>
        <a:dk2>
          <a:srgbClr val="009999"/>
        </a:dk2>
        <a:lt2>
          <a:srgbClr val="FFFFFF"/>
        </a:lt2>
        <a:accent1>
          <a:srgbClr val="CC0033"/>
        </a:accent1>
        <a:accent2>
          <a:srgbClr val="000099"/>
        </a:accent2>
        <a:accent3>
          <a:srgbClr val="AACACA"/>
        </a:accent3>
        <a:accent4>
          <a:srgbClr val="DADADA"/>
        </a:accent4>
        <a:accent5>
          <a:srgbClr val="E2AAAD"/>
        </a:accent5>
        <a:accent6>
          <a:srgbClr val="00008A"/>
        </a:accent6>
        <a:hlink>
          <a:srgbClr val="009999"/>
        </a:hlink>
        <a:folHlink>
          <a:srgbClr val="33CC0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WSU" id="{6963F07E-7773-4EEC-8988-222CA80A5AF0}" vid="{43FADBE2-3DA5-499F-984B-451440C56B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AC34-EC17-425A-9636-CAAFD67D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 Oglesbee, Ariane</dc:creator>
  <cp:keywords/>
  <dc:description/>
  <cp:lastModifiedBy>Turner, Adam</cp:lastModifiedBy>
  <cp:revision>3</cp:revision>
  <dcterms:created xsi:type="dcterms:W3CDTF">2015-12-14T19:33:00Z</dcterms:created>
  <dcterms:modified xsi:type="dcterms:W3CDTF">2018-07-09T17:08:00Z</dcterms:modified>
</cp:coreProperties>
</file>