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4973" w14:textId="6D33EB63" w:rsidR="003E3CD1" w:rsidRPr="00E37318" w:rsidRDefault="003E3CD1" w:rsidP="00F11E85">
      <w:pPr>
        <w:pStyle w:val="Heading1"/>
        <w:jc w:val="center"/>
        <w:rPr>
          <w:b w:val="0"/>
          <w:bCs/>
          <w:sz w:val="36"/>
          <w:szCs w:val="36"/>
        </w:rPr>
      </w:pPr>
      <w:r w:rsidRPr="00E37318">
        <w:rPr>
          <w:b w:val="0"/>
          <w:bCs/>
          <w:sz w:val="36"/>
          <w:szCs w:val="36"/>
        </w:rPr>
        <w:t xml:space="preserve">STANDARD OPERATING PROCEDURE </w:t>
      </w:r>
    </w:p>
    <w:p w14:paraId="3FA065F1" w14:textId="64A78643" w:rsidR="003E3CD1" w:rsidRDefault="003E3CD1" w:rsidP="00E37318"/>
    <w:p w14:paraId="0773ABFE" w14:textId="7D922E18" w:rsidR="008153EC" w:rsidRDefault="00617024" w:rsidP="00A121AD">
      <w:pPr>
        <w:pStyle w:val="Heading2"/>
        <w:rPr>
          <w:b w:val="0"/>
          <w:bCs/>
          <w:sz w:val="28"/>
          <w:szCs w:val="28"/>
        </w:rPr>
      </w:pPr>
      <w:r>
        <w:rPr>
          <w:b w:val="0"/>
          <w:bCs/>
          <w:sz w:val="28"/>
          <w:szCs w:val="28"/>
        </w:rPr>
        <w:t xml:space="preserve">Strong </w:t>
      </w:r>
      <w:r w:rsidR="000A4E7C">
        <w:rPr>
          <w:b w:val="0"/>
          <w:bCs/>
          <w:sz w:val="28"/>
          <w:szCs w:val="28"/>
        </w:rPr>
        <w:t>Bases</w:t>
      </w:r>
    </w:p>
    <w:p w14:paraId="40CA28BA" w14:textId="77777777" w:rsidR="00B54920" w:rsidRDefault="00B54920" w:rsidP="00942E96">
      <w:pPr>
        <w:rPr>
          <w:b/>
          <w:bCs/>
          <w:color w:val="FF0000"/>
        </w:rPr>
      </w:pPr>
    </w:p>
    <w:p w14:paraId="7CC80FF5" w14:textId="0C3AA49F" w:rsidR="00280221" w:rsidRPr="00280221" w:rsidRDefault="00280221" w:rsidP="00280221">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B99E6CB"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7313"/>
      </w:tblGrid>
      <w:tr w:rsidR="003E3CD1" w14:paraId="6F152499" w14:textId="77777777" w:rsidTr="00B14F12">
        <w:trPr>
          <w:trHeight w:val="3320"/>
        </w:trPr>
        <w:tc>
          <w:tcPr>
            <w:tcW w:w="2497" w:type="dxa"/>
          </w:tcPr>
          <w:p w14:paraId="2E29ABB9" w14:textId="0FDF0942" w:rsidR="003E3CD1" w:rsidRPr="00803CEB" w:rsidRDefault="003E3CD1" w:rsidP="000B2958">
            <w:pPr>
              <w:rPr>
                <w:b/>
                <w:bCs/>
              </w:rPr>
            </w:pPr>
            <w:r w:rsidRPr="00803CEB">
              <w:rPr>
                <w:b/>
                <w:bCs/>
              </w:rPr>
              <w:t xml:space="preserve">1. </w:t>
            </w:r>
            <w:r w:rsidR="00F063D6">
              <w:rPr>
                <w:b/>
                <w:bCs/>
              </w:rPr>
              <w:t xml:space="preserve"> </w:t>
            </w:r>
            <w:r w:rsidR="007A2ACF" w:rsidRPr="00803CEB">
              <w:rPr>
                <w:b/>
                <w:bCs/>
              </w:rPr>
              <w:t>LAB INFORMATION</w:t>
            </w:r>
          </w:p>
          <w:p w14:paraId="0FAD944E" w14:textId="77777777" w:rsidR="003E3CD1" w:rsidRDefault="003E3CD1"/>
        </w:tc>
        <w:tc>
          <w:tcPr>
            <w:tcW w:w="7313" w:type="dxa"/>
          </w:tcPr>
          <w:p w14:paraId="39FCAB03" w14:textId="6433C3AF" w:rsidR="00F11E85" w:rsidRPr="00803CEB" w:rsidRDefault="00A121AD" w:rsidP="00A52324">
            <w:pPr>
              <w:rPr>
                <w:rFonts w:cs="Arial"/>
                <w:b/>
              </w:rPr>
            </w:pPr>
            <w:r w:rsidRPr="00526230">
              <w:rPr>
                <w:rFonts w:cs="Arial"/>
                <w:b/>
                <w:u w:val="single"/>
              </w:rPr>
              <w:t>Building</w:t>
            </w:r>
            <w:r w:rsidR="00F11E85" w:rsidRPr="00803CEB">
              <w:rPr>
                <w:rFonts w:cs="Arial"/>
                <w:b/>
              </w:rPr>
              <w:t xml:space="preserve">: </w:t>
            </w:r>
          </w:p>
          <w:p w14:paraId="53F68A87" w14:textId="77777777" w:rsidR="00F11E85" w:rsidRPr="00803CEB" w:rsidRDefault="00F11E85" w:rsidP="00A52324">
            <w:pPr>
              <w:rPr>
                <w:rFonts w:cs="Arial"/>
                <w:b/>
              </w:rPr>
            </w:pPr>
          </w:p>
          <w:p w14:paraId="111F1B60" w14:textId="6A9C741F" w:rsidR="00A121AD" w:rsidRPr="00803CEB" w:rsidRDefault="00A121AD" w:rsidP="00A52324">
            <w:pPr>
              <w:rPr>
                <w:rFonts w:cs="Arial"/>
                <w:b/>
              </w:rPr>
            </w:pPr>
            <w:r w:rsidRPr="00526230">
              <w:rPr>
                <w:rFonts w:cs="Arial"/>
                <w:b/>
                <w:u w:val="single"/>
              </w:rPr>
              <w:t>Room</w:t>
            </w:r>
            <w:r w:rsidR="00526230">
              <w:rPr>
                <w:rFonts w:cs="Arial"/>
                <w:b/>
                <w:u w:val="single"/>
              </w:rPr>
              <w:t>(s)</w:t>
            </w:r>
            <w:r w:rsidR="00F11E85" w:rsidRPr="00803CEB">
              <w:rPr>
                <w:rFonts w:cs="Arial"/>
                <w:b/>
              </w:rPr>
              <w:t xml:space="preserve">: </w:t>
            </w:r>
          </w:p>
          <w:p w14:paraId="46CA4053" w14:textId="77777777" w:rsidR="00F11E85" w:rsidRPr="00803CEB" w:rsidRDefault="00F11E85" w:rsidP="00A52324">
            <w:pPr>
              <w:rPr>
                <w:rFonts w:cs="Arial"/>
                <w:b/>
              </w:rPr>
            </w:pPr>
          </w:p>
          <w:p w14:paraId="72EBAF45" w14:textId="700004C8" w:rsidR="00F11E85" w:rsidRPr="00803CEB" w:rsidRDefault="00F11E85" w:rsidP="00A52324">
            <w:pPr>
              <w:rPr>
                <w:rFonts w:cs="Arial"/>
                <w:b/>
              </w:rPr>
            </w:pPr>
            <w:r w:rsidRPr="00526230">
              <w:rPr>
                <w:rFonts w:cs="Arial"/>
                <w:b/>
                <w:u w:val="single"/>
              </w:rPr>
              <w:t>Department</w:t>
            </w:r>
            <w:r w:rsidRPr="00803CEB">
              <w:rPr>
                <w:rFonts w:cs="Arial"/>
                <w:b/>
              </w:rPr>
              <w:t xml:space="preserve">: </w:t>
            </w:r>
          </w:p>
          <w:p w14:paraId="5936731A" w14:textId="77777777" w:rsidR="00F11E85" w:rsidRPr="00803CEB" w:rsidRDefault="00F11E85" w:rsidP="00A52324">
            <w:pPr>
              <w:rPr>
                <w:rFonts w:cs="Arial"/>
                <w:b/>
              </w:rPr>
            </w:pPr>
          </w:p>
          <w:p w14:paraId="32971590" w14:textId="4C1ACA94" w:rsidR="00F11E85" w:rsidRPr="00803CEB" w:rsidRDefault="00F11E85" w:rsidP="00A52324">
            <w:pPr>
              <w:rPr>
                <w:rFonts w:cs="Arial"/>
                <w:b/>
              </w:rPr>
            </w:pPr>
            <w:r w:rsidRPr="00526230">
              <w:rPr>
                <w:rFonts w:cs="Arial"/>
                <w:b/>
                <w:u w:val="single"/>
              </w:rPr>
              <w:t>Principal Investigator Name</w:t>
            </w:r>
            <w:r w:rsidRPr="00803CEB">
              <w:rPr>
                <w:rFonts w:cs="Arial"/>
                <w:b/>
              </w:rPr>
              <w:t xml:space="preserve">: </w:t>
            </w:r>
          </w:p>
          <w:p w14:paraId="154F5AF2" w14:textId="77777777" w:rsidR="00F11E85" w:rsidRPr="00803CEB" w:rsidRDefault="00F11E85" w:rsidP="00A52324">
            <w:pPr>
              <w:rPr>
                <w:rFonts w:cs="Arial"/>
                <w:b/>
              </w:rPr>
            </w:pPr>
          </w:p>
          <w:p w14:paraId="61E21761" w14:textId="5BEF0AF6" w:rsidR="007A2ACF" w:rsidRDefault="00B96D2D" w:rsidP="00A52324">
            <w:pPr>
              <w:rPr>
                <w:rFonts w:cs="Arial"/>
                <w:b/>
              </w:rPr>
            </w:pPr>
            <w:r>
              <w:rPr>
                <w:rFonts w:cs="Arial"/>
                <w:b/>
                <w:u w:val="single"/>
              </w:rPr>
              <w:t xml:space="preserve">Examples of </w:t>
            </w:r>
            <w:r w:rsidR="00E078B6">
              <w:rPr>
                <w:rFonts w:cs="Arial"/>
                <w:b/>
                <w:u w:val="single"/>
              </w:rPr>
              <w:t>Strong</w:t>
            </w:r>
            <w:r w:rsidR="007A2ACF" w:rsidRPr="00526230">
              <w:rPr>
                <w:rFonts w:cs="Arial"/>
                <w:b/>
                <w:u w:val="single"/>
              </w:rPr>
              <w:t xml:space="preserve"> </w:t>
            </w:r>
            <w:r w:rsidR="000A4E7C">
              <w:rPr>
                <w:rFonts w:cs="Arial"/>
                <w:b/>
                <w:u w:val="single"/>
              </w:rPr>
              <w:t>Bases</w:t>
            </w:r>
            <w:r w:rsidR="007A2ACF" w:rsidRPr="00526230">
              <w:rPr>
                <w:rFonts w:cs="Arial"/>
                <w:b/>
                <w:u w:val="single"/>
              </w:rPr>
              <w:t xml:space="preserve"> covered by this SOP</w:t>
            </w:r>
            <w:r w:rsidR="007A2ACF" w:rsidRPr="00803CEB">
              <w:rPr>
                <w:rFonts w:cs="Arial"/>
                <w:b/>
              </w:rPr>
              <w:t xml:space="preserve">: </w:t>
            </w:r>
          </w:p>
          <w:p w14:paraId="54849139" w14:textId="77777777" w:rsidR="002A139F" w:rsidRPr="002A139F" w:rsidRDefault="002A139F" w:rsidP="00A52324">
            <w:pPr>
              <w:rPr>
                <w:rFonts w:cs="Arial"/>
                <w:bCs/>
              </w:rPr>
            </w:pPr>
          </w:p>
          <w:tbl>
            <w:tblPr>
              <w:tblStyle w:val="TableGridLight"/>
              <w:tblW w:w="0" w:type="auto"/>
              <w:tblLayout w:type="fixed"/>
              <w:tblLook w:val="04A0" w:firstRow="1" w:lastRow="0" w:firstColumn="1" w:lastColumn="0" w:noHBand="0" w:noVBand="1"/>
            </w:tblPr>
            <w:tblGrid>
              <w:gridCol w:w="2362"/>
              <w:gridCol w:w="2362"/>
              <w:gridCol w:w="2363"/>
            </w:tblGrid>
            <w:tr w:rsidR="002A139F" w14:paraId="20595C67" w14:textId="77777777" w:rsidTr="002A139F">
              <w:tc>
                <w:tcPr>
                  <w:tcW w:w="2362" w:type="dxa"/>
                </w:tcPr>
                <w:p w14:paraId="1EED5ABE" w14:textId="6FBD5563" w:rsidR="002A139F" w:rsidRDefault="00E078B6" w:rsidP="00A52324">
                  <w:pPr>
                    <w:rPr>
                      <w:rFonts w:cs="Arial"/>
                      <w:bCs/>
                    </w:rPr>
                  </w:pPr>
                  <w:r>
                    <w:rPr>
                      <w:rFonts w:cs="Arial"/>
                      <w:bCs/>
                    </w:rPr>
                    <w:t>Barium hydroxide</w:t>
                  </w:r>
                </w:p>
              </w:tc>
              <w:tc>
                <w:tcPr>
                  <w:tcW w:w="2362" w:type="dxa"/>
                </w:tcPr>
                <w:p w14:paraId="12BEF25C" w14:textId="781C0490" w:rsidR="002A139F" w:rsidRDefault="00E078B6" w:rsidP="00A52324">
                  <w:pPr>
                    <w:rPr>
                      <w:rFonts w:cs="Arial"/>
                      <w:bCs/>
                    </w:rPr>
                  </w:pPr>
                  <w:r>
                    <w:rPr>
                      <w:rFonts w:cs="Arial"/>
                      <w:bCs/>
                    </w:rPr>
                    <w:t>Calcium hydroxide</w:t>
                  </w:r>
                </w:p>
              </w:tc>
              <w:tc>
                <w:tcPr>
                  <w:tcW w:w="2363" w:type="dxa"/>
                </w:tcPr>
                <w:p w14:paraId="426463E7" w14:textId="3A5CB668" w:rsidR="002A139F" w:rsidRDefault="00E078B6" w:rsidP="00A52324">
                  <w:pPr>
                    <w:rPr>
                      <w:rFonts w:cs="Arial"/>
                      <w:bCs/>
                    </w:rPr>
                  </w:pPr>
                  <w:r>
                    <w:rPr>
                      <w:rFonts w:cs="Arial"/>
                      <w:bCs/>
                    </w:rPr>
                    <w:t>Cesium hydroxide</w:t>
                  </w:r>
                </w:p>
              </w:tc>
            </w:tr>
            <w:tr w:rsidR="002A139F" w14:paraId="1639ABAE" w14:textId="77777777" w:rsidTr="002A139F">
              <w:tc>
                <w:tcPr>
                  <w:tcW w:w="2362" w:type="dxa"/>
                </w:tcPr>
                <w:p w14:paraId="1F3A99D6" w14:textId="330A4372" w:rsidR="002A139F" w:rsidRDefault="00E078B6" w:rsidP="00A52324">
                  <w:pPr>
                    <w:rPr>
                      <w:rFonts w:cs="Arial"/>
                      <w:bCs/>
                    </w:rPr>
                  </w:pPr>
                  <w:r>
                    <w:rPr>
                      <w:rFonts w:cs="Arial"/>
                      <w:bCs/>
                    </w:rPr>
                    <w:t>Lithium hydroxide</w:t>
                  </w:r>
                </w:p>
              </w:tc>
              <w:tc>
                <w:tcPr>
                  <w:tcW w:w="2362" w:type="dxa"/>
                </w:tcPr>
                <w:p w14:paraId="262C65FC" w14:textId="0A919006" w:rsidR="002A139F" w:rsidRDefault="00E078B6" w:rsidP="00A52324">
                  <w:pPr>
                    <w:rPr>
                      <w:rFonts w:cs="Arial"/>
                      <w:bCs/>
                    </w:rPr>
                  </w:pPr>
                  <w:r>
                    <w:rPr>
                      <w:rFonts w:cs="Arial"/>
                      <w:bCs/>
                    </w:rPr>
                    <w:t>Potassium hydroxide</w:t>
                  </w:r>
                </w:p>
              </w:tc>
              <w:tc>
                <w:tcPr>
                  <w:tcW w:w="2363" w:type="dxa"/>
                </w:tcPr>
                <w:p w14:paraId="105133B7" w14:textId="44539E0B" w:rsidR="002A139F" w:rsidRDefault="00E078B6" w:rsidP="00A52324">
                  <w:pPr>
                    <w:rPr>
                      <w:rFonts w:cs="Arial"/>
                      <w:bCs/>
                    </w:rPr>
                  </w:pPr>
                  <w:r>
                    <w:rPr>
                      <w:rFonts w:cs="Arial"/>
                      <w:bCs/>
                    </w:rPr>
                    <w:t>Rubidium hydroxide</w:t>
                  </w:r>
                </w:p>
              </w:tc>
            </w:tr>
            <w:tr w:rsidR="00002C13" w14:paraId="6A472FF6" w14:textId="77777777" w:rsidTr="002A139F">
              <w:tc>
                <w:tcPr>
                  <w:tcW w:w="2362" w:type="dxa"/>
                </w:tcPr>
                <w:p w14:paraId="3D7BEE87" w14:textId="5BD297C1" w:rsidR="00002C13" w:rsidRDefault="00E078B6" w:rsidP="00002C13">
                  <w:pPr>
                    <w:rPr>
                      <w:rFonts w:cs="Arial"/>
                      <w:bCs/>
                    </w:rPr>
                  </w:pPr>
                  <w:r>
                    <w:rPr>
                      <w:rFonts w:cs="Arial"/>
                      <w:bCs/>
                    </w:rPr>
                    <w:t>Sodium hydroxide</w:t>
                  </w:r>
                </w:p>
              </w:tc>
              <w:tc>
                <w:tcPr>
                  <w:tcW w:w="2362" w:type="dxa"/>
                </w:tcPr>
                <w:p w14:paraId="567A9359" w14:textId="07909A9E" w:rsidR="00002C13" w:rsidRDefault="00E078B6" w:rsidP="00002C13">
                  <w:pPr>
                    <w:rPr>
                      <w:rFonts w:cs="Arial"/>
                      <w:bCs/>
                    </w:rPr>
                  </w:pPr>
                  <w:r>
                    <w:rPr>
                      <w:rFonts w:cs="Arial"/>
                      <w:bCs/>
                    </w:rPr>
                    <w:t>Strontium hydroxide</w:t>
                  </w:r>
                </w:p>
              </w:tc>
              <w:tc>
                <w:tcPr>
                  <w:tcW w:w="2363" w:type="dxa"/>
                </w:tcPr>
                <w:p w14:paraId="3773A329" w14:textId="27A78347" w:rsidR="00002C13" w:rsidRDefault="001D7347" w:rsidP="00002C13">
                  <w:pPr>
                    <w:rPr>
                      <w:rFonts w:cs="Arial"/>
                      <w:bCs/>
                    </w:rPr>
                  </w:pPr>
                  <w:r>
                    <w:rPr>
                      <w:rFonts w:cs="Arial"/>
                      <w:bCs/>
                    </w:rPr>
                    <w:t>Alkoxides</w:t>
                  </w:r>
                </w:p>
              </w:tc>
            </w:tr>
            <w:tr w:rsidR="001D7347" w14:paraId="76B6F305" w14:textId="77777777" w:rsidTr="002A139F">
              <w:tc>
                <w:tcPr>
                  <w:tcW w:w="2362" w:type="dxa"/>
                </w:tcPr>
                <w:p w14:paraId="6DB28AF7" w14:textId="055E3DE0" w:rsidR="001D7347" w:rsidRDefault="001D7347" w:rsidP="00002C13">
                  <w:pPr>
                    <w:rPr>
                      <w:rFonts w:cs="Arial"/>
                      <w:bCs/>
                    </w:rPr>
                  </w:pPr>
                  <w:r>
                    <w:rPr>
                      <w:rFonts w:cs="Arial"/>
                      <w:bCs/>
                    </w:rPr>
                    <w:t>Sodium methoxide</w:t>
                  </w:r>
                </w:p>
              </w:tc>
              <w:tc>
                <w:tcPr>
                  <w:tcW w:w="2362" w:type="dxa"/>
                </w:tcPr>
                <w:p w14:paraId="758A0E41" w14:textId="7E46F11E" w:rsidR="001D7347" w:rsidRDefault="001D7347" w:rsidP="00002C13">
                  <w:pPr>
                    <w:rPr>
                      <w:rFonts w:cs="Arial"/>
                      <w:bCs/>
                    </w:rPr>
                  </w:pPr>
                  <w:r>
                    <w:rPr>
                      <w:rFonts w:cs="Arial"/>
                      <w:bCs/>
                    </w:rPr>
                    <w:t>Potassium tert-butoxide</w:t>
                  </w:r>
                </w:p>
              </w:tc>
              <w:tc>
                <w:tcPr>
                  <w:tcW w:w="2363" w:type="dxa"/>
                </w:tcPr>
                <w:p w14:paraId="4C51BC70" w14:textId="73C89A4B" w:rsidR="001D7347" w:rsidRDefault="001D7347" w:rsidP="00002C13">
                  <w:pPr>
                    <w:rPr>
                      <w:rFonts w:cs="Arial"/>
                      <w:bCs/>
                    </w:rPr>
                  </w:pPr>
                  <w:r>
                    <w:rPr>
                      <w:rFonts w:cs="Arial"/>
                      <w:bCs/>
                    </w:rPr>
                    <w:t>Sodium amide</w:t>
                  </w:r>
                </w:p>
              </w:tc>
            </w:tr>
            <w:tr w:rsidR="00DA24E4" w14:paraId="7E7D472A" w14:textId="77777777" w:rsidTr="0081658B">
              <w:tc>
                <w:tcPr>
                  <w:tcW w:w="4724" w:type="dxa"/>
                  <w:gridSpan w:val="2"/>
                </w:tcPr>
                <w:p w14:paraId="39296074" w14:textId="3EDED3C9" w:rsidR="00DA24E4" w:rsidRDefault="00DA24E4" w:rsidP="00002C13">
                  <w:pPr>
                    <w:rPr>
                      <w:rFonts w:cs="Arial"/>
                      <w:bCs/>
                    </w:rPr>
                  </w:pPr>
                  <w:r>
                    <w:rPr>
                      <w:rFonts w:cs="Arial"/>
                      <w:bCs/>
                    </w:rPr>
                    <w:t>Sodium bis(trimethylsilyl)amide</w:t>
                  </w:r>
                </w:p>
              </w:tc>
              <w:tc>
                <w:tcPr>
                  <w:tcW w:w="2363" w:type="dxa"/>
                </w:tcPr>
                <w:p w14:paraId="03661697" w14:textId="77777777" w:rsidR="00DA24E4" w:rsidRDefault="00DA24E4" w:rsidP="00002C13">
                  <w:pPr>
                    <w:rPr>
                      <w:rFonts w:cs="Arial"/>
                      <w:bCs/>
                    </w:rPr>
                  </w:pPr>
                </w:p>
              </w:tc>
            </w:tr>
          </w:tbl>
          <w:p w14:paraId="1C484872" w14:textId="77777777" w:rsidR="003E3CD1" w:rsidRDefault="003E3CD1" w:rsidP="00F063D6">
            <w:pPr>
              <w:tabs>
                <w:tab w:val="left" w:pos="2952"/>
              </w:tabs>
            </w:pPr>
          </w:p>
          <w:p w14:paraId="60CBEBAF" w14:textId="45B41C6E" w:rsidR="00054D67" w:rsidRDefault="00054D67" w:rsidP="00F063D6">
            <w:pPr>
              <w:tabs>
                <w:tab w:val="left" w:pos="2952"/>
              </w:tabs>
            </w:pPr>
            <w:r>
              <w:t>This SOP supports the use of chemicals that in an aqueous solution generate hydroxide anions or otherwise react to deprotonate molecules (</w:t>
            </w:r>
            <w:proofErr w:type="gramStart"/>
            <w:r>
              <w:t>e.g.</w:t>
            </w:r>
            <w:proofErr w:type="gramEnd"/>
            <w:r>
              <w:t xml:space="preserve"> metals salts of carbanions, amides and hydrides). However, because of the strong reaction with water, many metal salts of deprotonated weak bases (</w:t>
            </w:r>
            <w:proofErr w:type="gramStart"/>
            <w:r>
              <w:t>e.g.</w:t>
            </w:r>
            <w:proofErr w:type="gramEnd"/>
            <w:r>
              <w:t xml:space="preserve"> butyl lithium or sodium amide) will also be addressed by the pyrophoric or water reactive SOPs.</w:t>
            </w:r>
          </w:p>
          <w:p w14:paraId="261E2F9B" w14:textId="7DE54D1A" w:rsidR="00054D67" w:rsidRDefault="00054D67" w:rsidP="00F063D6">
            <w:pPr>
              <w:tabs>
                <w:tab w:val="left" w:pos="2952"/>
              </w:tabs>
            </w:pPr>
          </w:p>
        </w:tc>
      </w:tr>
      <w:tr w:rsidR="003E3CD1" w14:paraId="12C4916B" w14:textId="77777777" w:rsidTr="00405284">
        <w:tc>
          <w:tcPr>
            <w:tcW w:w="2497" w:type="dxa"/>
          </w:tcPr>
          <w:p w14:paraId="70E80999" w14:textId="77777777" w:rsidR="00E40EE8" w:rsidRDefault="003E3CD1">
            <w:pPr>
              <w:rPr>
                <w:b/>
                <w:bCs/>
              </w:rPr>
            </w:pPr>
            <w:r w:rsidRPr="00803CEB">
              <w:rPr>
                <w:b/>
                <w:bCs/>
              </w:rPr>
              <w:t xml:space="preserve">2. </w:t>
            </w:r>
            <w:r w:rsidR="00F063D6">
              <w:rPr>
                <w:b/>
                <w:bCs/>
              </w:rPr>
              <w:t xml:space="preserve"> </w:t>
            </w:r>
            <w:r w:rsidR="00E40EE8">
              <w:rPr>
                <w:b/>
                <w:bCs/>
              </w:rPr>
              <w:t>PHYSICAL &amp;</w:t>
            </w:r>
          </w:p>
          <w:p w14:paraId="60F5F81B" w14:textId="3C7553F5" w:rsidR="003E3CD1" w:rsidRPr="00803CEB" w:rsidRDefault="00E40EE8">
            <w:pPr>
              <w:rPr>
                <w:b/>
                <w:bCs/>
              </w:rPr>
            </w:pPr>
            <w:r>
              <w:rPr>
                <w:b/>
                <w:bCs/>
              </w:rPr>
              <w:t xml:space="preserve">     HEALTH </w:t>
            </w:r>
            <w:r w:rsidR="003E3CD1" w:rsidRPr="00803CEB">
              <w:rPr>
                <w:b/>
                <w:bCs/>
              </w:rPr>
              <w:t xml:space="preserve">HAZARDS </w:t>
            </w:r>
          </w:p>
          <w:p w14:paraId="573C09A3" w14:textId="77777777" w:rsidR="003E3CD1" w:rsidRPr="00803CEB" w:rsidRDefault="003E3CD1">
            <w:pPr>
              <w:rPr>
                <w:b/>
                <w:bCs/>
              </w:rPr>
            </w:pPr>
          </w:p>
          <w:p w14:paraId="354A8649" w14:textId="77777777" w:rsidR="003E3CD1" w:rsidRPr="00803CEB" w:rsidRDefault="003E3CD1">
            <w:pPr>
              <w:rPr>
                <w:b/>
                <w:bCs/>
              </w:rPr>
            </w:pPr>
          </w:p>
        </w:tc>
        <w:tc>
          <w:tcPr>
            <w:tcW w:w="7313" w:type="dxa"/>
          </w:tcPr>
          <w:p w14:paraId="394635E9" w14:textId="2B96448E" w:rsidR="0086440A" w:rsidRDefault="00E078B6" w:rsidP="000B2958">
            <w:r w:rsidRPr="00A67CF7">
              <w:rPr>
                <w:b/>
                <w:bCs/>
              </w:rPr>
              <w:t>Strong</w:t>
            </w:r>
            <w:r w:rsidR="00CB45AE" w:rsidRPr="00A67CF7">
              <w:rPr>
                <w:b/>
                <w:bCs/>
              </w:rPr>
              <w:t xml:space="preserve"> </w:t>
            </w:r>
            <w:r w:rsidR="000A4E7C" w:rsidRPr="00A67CF7">
              <w:rPr>
                <w:b/>
                <w:bCs/>
              </w:rPr>
              <w:t>bases</w:t>
            </w:r>
            <w:r w:rsidR="00CB45AE">
              <w:t xml:space="preserve"> can be h</w:t>
            </w:r>
            <w:r w:rsidR="00CB45AE" w:rsidRPr="005B6EB9">
              <w:t>armful when inhaled</w:t>
            </w:r>
            <w:r w:rsidR="00CB45AE">
              <w:t>, ingested, or absorbed through the skin. They</w:t>
            </w:r>
            <w:r w:rsidR="000B2958">
              <w:t xml:space="preserve"> can c</w:t>
            </w:r>
            <w:r w:rsidR="00436D33" w:rsidRPr="005B6EB9">
              <w:t>ause</w:t>
            </w:r>
            <w:r w:rsidR="00F31AAA">
              <w:t xml:space="preserve"> skin</w:t>
            </w:r>
            <w:r w:rsidR="000B2958">
              <w:t xml:space="preserve"> irritation,</w:t>
            </w:r>
            <w:r w:rsidR="006914B9" w:rsidRPr="005B6EB9">
              <w:t xml:space="preserve"> burns and eye damage</w:t>
            </w:r>
            <w:r w:rsidR="000B2958">
              <w:t>, potentially leading to blindness</w:t>
            </w:r>
            <w:r w:rsidR="006914B9" w:rsidRPr="005B6EB9">
              <w:t>.</w:t>
            </w:r>
            <w:r w:rsidR="000B2958">
              <w:t xml:space="preserve"> </w:t>
            </w:r>
            <w:r w:rsidR="002163A2">
              <w:t>Contact with strong bases usually does not cause immediate pain, resulting in increased contact time and higher risk of serious injury.</w:t>
            </w:r>
            <w:r w:rsidR="00B84542">
              <w:t xml:space="preserve"> </w:t>
            </w:r>
            <w:r w:rsidR="000B2958" w:rsidRPr="005B6EB9">
              <w:t xml:space="preserve">Ingestion can cause severe injury </w:t>
            </w:r>
            <w:r w:rsidR="000B2958">
              <w:t xml:space="preserve">to the digestive tract </w:t>
            </w:r>
            <w:r w:rsidR="000B2958" w:rsidRPr="005B6EB9">
              <w:t>leading to death.</w:t>
            </w:r>
            <w:r w:rsidR="000B2958">
              <w:t xml:space="preserve"> Inhalation c</w:t>
            </w:r>
            <w:r w:rsidR="00D24CF9">
              <w:t>an</w:t>
            </w:r>
            <w:r w:rsidR="00572BC0" w:rsidRPr="005B6EB9">
              <w:t xml:space="preserve"> irritate and damage the </w:t>
            </w:r>
            <w:r w:rsidR="000B2958">
              <w:t xml:space="preserve">respiratory tract including </w:t>
            </w:r>
            <w:r w:rsidR="00572BC0" w:rsidRPr="005B6EB9">
              <w:t>nose, throat and lungs</w:t>
            </w:r>
            <w:r w:rsidR="00F063D6">
              <w:t xml:space="preserve"> and cause burning pain in the nose and throat, coughing, wheezing, shortness of breath and pulmonary edema. </w:t>
            </w:r>
          </w:p>
          <w:p w14:paraId="55628FE3" w14:textId="4136DB58" w:rsidR="00DB5243" w:rsidRDefault="00DB5243" w:rsidP="000B2958"/>
          <w:p w14:paraId="70899DAD" w14:textId="0809A43A" w:rsidR="00DB5243" w:rsidRPr="005B6EB9" w:rsidRDefault="00D470AA" w:rsidP="000B2958">
            <w:r>
              <w:t xml:space="preserve">When strong bases </w:t>
            </w:r>
            <w:proofErr w:type="gramStart"/>
            <w:r>
              <w:t>come into contact with</w:t>
            </w:r>
            <w:proofErr w:type="gramEnd"/>
            <w:r>
              <w:t xml:space="preserve"> some metals, like aluminum, they may react and generate hydrogen gas.</w:t>
            </w:r>
            <w:r w:rsidR="00E70671">
              <w:t xml:space="preserve"> Sodium </w:t>
            </w:r>
            <w:r w:rsidR="00594C6D">
              <w:t xml:space="preserve">hydroxide </w:t>
            </w:r>
            <w:r w:rsidR="00E70671">
              <w:t>and Potassium hydroxide in contact with water or moisture may generate enough heat to ignite combustibles.</w:t>
            </w:r>
          </w:p>
          <w:p w14:paraId="7E5A75C3" w14:textId="77777777" w:rsidR="000B2958" w:rsidRDefault="000B2958" w:rsidP="000B2958">
            <w:pPr>
              <w:autoSpaceDE w:val="0"/>
              <w:autoSpaceDN w:val="0"/>
              <w:adjustRightInd w:val="0"/>
            </w:pPr>
          </w:p>
          <w:p w14:paraId="65A69DEB" w14:textId="2DD4125C" w:rsidR="005B6EB9" w:rsidRPr="00572BC0" w:rsidRDefault="005C4CDC" w:rsidP="000B2958">
            <w:pPr>
              <w:autoSpaceDE w:val="0"/>
              <w:autoSpaceDN w:val="0"/>
              <w:adjustRightInd w:val="0"/>
              <w:rPr>
                <w:b/>
                <w:bCs/>
              </w:rPr>
            </w:pPr>
            <w:r>
              <w:rPr>
                <w:b/>
                <w:bCs/>
              </w:rPr>
              <w:t>Strong</w:t>
            </w:r>
            <w:r w:rsidR="005B6EB9" w:rsidRPr="001E1A3D">
              <w:rPr>
                <w:b/>
                <w:bCs/>
              </w:rPr>
              <w:t xml:space="preserve"> </w:t>
            </w:r>
            <w:r w:rsidR="000A4E7C">
              <w:rPr>
                <w:b/>
                <w:bCs/>
              </w:rPr>
              <w:t>bases</w:t>
            </w:r>
            <w:r w:rsidR="005B6EB9" w:rsidRPr="001E1A3D">
              <w:rPr>
                <w:b/>
                <w:bCs/>
              </w:rPr>
              <w:t xml:space="preserve"> may have </w:t>
            </w:r>
            <w:r w:rsidR="00280221">
              <w:rPr>
                <w:b/>
                <w:bCs/>
              </w:rPr>
              <w:t>additional</w:t>
            </w:r>
            <w:r w:rsidR="005B6EB9" w:rsidRPr="001E1A3D">
              <w:rPr>
                <w:b/>
                <w:bCs/>
              </w:rPr>
              <w:t xml:space="preserve"> hazards associated with them, such as </w:t>
            </w:r>
            <w:r w:rsidR="00071677">
              <w:rPr>
                <w:b/>
                <w:bCs/>
              </w:rPr>
              <w:t xml:space="preserve">flammable, water reactive, </w:t>
            </w:r>
            <w:proofErr w:type="gramStart"/>
            <w:r>
              <w:rPr>
                <w:b/>
                <w:bCs/>
              </w:rPr>
              <w:t>chronic</w:t>
            </w:r>
            <w:proofErr w:type="gramEnd"/>
            <w:r>
              <w:rPr>
                <w:b/>
                <w:bCs/>
              </w:rPr>
              <w:t xml:space="preserve"> or acute </w:t>
            </w:r>
            <w:r w:rsidR="005B6EB9" w:rsidRPr="001E1A3D">
              <w:rPr>
                <w:b/>
                <w:bCs/>
              </w:rPr>
              <w:t>toxicity.</w:t>
            </w:r>
            <w:r w:rsidR="005B6EB9">
              <w:rPr>
                <w:b/>
                <w:bCs/>
              </w:rPr>
              <w:t xml:space="preserve"> </w:t>
            </w:r>
            <w:r w:rsidR="00280221">
              <w:rPr>
                <w:b/>
                <w:bCs/>
              </w:rPr>
              <w:t xml:space="preserve"> </w:t>
            </w:r>
            <w:r w:rsidR="005B6EB9" w:rsidRPr="005B6EB9">
              <w:rPr>
                <w:b/>
                <w:bCs/>
                <w:color w:val="FF0000"/>
              </w:rPr>
              <w:t xml:space="preserve">Add or delete </w:t>
            </w:r>
            <w:hyperlink r:id="rId7" w:history="1">
              <w:r w:rsidR="00DB21F4" w:rsidRPr="00DB21F4">
                <w:rPr>
                  <w:rStyle w:val="Hyperlink"/>
                  <w:b/>
                  <w:bCs/>
                </w:rPr>
                <w:t xml:space="preserve">GHS </w:t>
              </w:r>
              <w:r w:rsidR="005B6EB9" w:rsidRPr="00DB21F4">
                <w:rPr>
                  <w:rStyle w:val="Hyperlink"/>
                  <w:b/>
                  <w:bCs/>
                </w:rPr>
                <w:t>hazard</w:t>
              </w:r>
              <w:r w:rsidR="00DB21F4" w:rsidRPr="00DB21F4">
                <w:rPr>
                  <w:rStyle w:val="Hyperlink"/>
                  <w:b/>
                  <w:bCs/>
                </w:rPr>
                <w:t xml:space="preserve"> pictograms</w:t>
              </w:r>
            </w:hyperlink>
            <w:r w:rsidR="005B6EB9" w:rsidRPr="005B6EB9">
              <w:rPr>
                <w:b/>
                <w:bCs/>
                <w:color w:val="FF0000"/>
              </w:rPr>
              <w:t xml:space="preserve"> accordingly.</w:t>
            </w:r>
          </w:p>
          <w:p w14:paraId="5FD92CFB" w14:textId="77777777" w:rsidR="001E1A3D" w:rsidRDefault="001E1A3D" w:rsidP="00896DAC">
            <w:pPr>
              <w:autoSpaceDE w:val="0"/>
              <w:autoSpaceDN w:val="0"/>
              <w:adjustRightInd w:val="0"/>
              <w:rPr>
                <w:b/>
                <w:bCs/>
              </w:rPr>
            </w:pPr>
          </w:p>
          <w:p w14:paraId="554ED48E" w14:textId="297B5FB2" w:rsidR="00436D33" w:rsidRPr="00436D33" w:rsidRDefault="000E5D5B" w:rsidP="00896DAC">
            <w:pPr>
              <w:autoSpaceDE w:val="0"/>
              <w:autoSpaceDN w:val="0"/>
              <w:adjustRightInd w:val="0"/>
              <w:rPr>
                <w:bCs/>
              </w:rPr>
            </w:pPr>
            <w:r>
              <w:rPr>
                <w:b/>
                <w:bCs/>
                <w:noProof/>
              </w:rPr>
              <w:drawing>
                <wp:inline distT="0" distB="0" distL="0" distR="0" wp14:anchorId="599FC4AE" wp14:editId="61493AF9">
                  <wp:extent cx="638175" cy="638175"/>
                  <wp:effectExtent l="0" t="0" r="9525" b="9525"/>
                  <wp:docPr id="2" name="Picture 2"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ros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5B6EB9">
              <w:rPr>
                <w:b/>
                <w:bCs/>
              </w:rPr>
              <w:t xml:space="preserve"> </w:t>
            </w:r>
            <w:r w:rsidR="0049004C">
              <w:rPr>
                <w:rFonts w:cs="Arial"/>
                <w:noProof/>
              </w:rPr>
              <w:drawing>
                <wp:inline distT="0" distB="0" distL="0" distR="0" wp14:anchorId="02C9671A" wp14:editId="47764615">
                  <wp:extent cx="641350" cy="6413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rsidR="00206718">
              <w:rPr>
                <w:b/>
                <w:bCs/>
              </w:rPr>
              <w:t xml:space="preserve"> </w:t>
            </w:r>
            <w:r w:rsidR="005B6EB9">
              <w:rPr>
                <w:b/>
                <w:bCs/>
                <w:noProof/>
              </w:rPr>
              <w:drawing>
                <wp:inline distT="0" distB="0" distL="0" distR="0" wp14:anchorId="39C08D92" wp14:editId="2B03F142">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054D67">
              <w:rPr>
                <w:b/>
                <w:bCs/>
              </w:rPr>
              <w:t xml:space="preserve"> </w:t>
            </w:r>
            <w:r w:rsidR="00054D67">
              <w:rPr>
                <w:noProof/>
              </w:rPr>
              <w:drawing>
                <wp:inline distT="0" distB="0" distL="0" distR="0" wp14:anchorId="7D8C47FD" wp14:editId="1DDF4B3B">
                  <wp:extent cx="724358" cy="7243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476" t="-4476" r="-4476" b="-4476"/>
                          <a:stretch/>
                        </pic:blipFill>
                        <pic:spPr bwMode="auto">
                          <a:xfrm>
                            <a:off x="0" y="0"/>
                            <a:ext cx="735194" cy="735194"/>
                          </a:xfrm>
                          <a:prstGeom prst="rect">
                            <a:avLst/>
                          </a:prstGeom>
                          <a:noFill/>
                          <a:ln>
                            <a:noFill/>
                          </a:ln>
                        </pic:spPr>
                      </pic:pic>
                    </a:graphicData>
                  </a:graphic>
                </wp:inline>
              </w:drawing>
            </w:r>
            <w:r w:rsidR="00054D67">
              <w:rPr>
                <w:b/>
                <w:bCs/>
              </w:rPr>
              <w:t xml:space="preserve"> </w:t>
            </w:r>
            <w:r w:rsidR="00054D67">
              <w:rPr>
                <w:noProof/>
              </w:rPr>
              <w:drawing>
                <wp:inline distT="0" distB="0" distL="0" distR="0" wp14:anchorId="7D12EB27" wp14:editId="21144CFF">
                  <wp:extent cx="809255" cy="6487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943" t="-17275" r="-9943" b="-17275"/>
                          <a:stretch/>
                        </pic:blipFill>
                        <pic:spPr>
                          <a:xfrm>
                            <a:off x="0" y="0"/>
                            <a:ext cx="833772" cy="668395"/>
                          </a:xfrm>
                          <a:prstGeom prst="rect">
                            <a:avLst/>
                          </a:prstGeom>
                        </pic:spPr>
                      </pic:pic>
                    </a:graphicData>
                  </a:graphic>
                </wp:inline>
              </w:drawing>
            </w:r>
          </w:p>
          <w:p w14:paraId="2E0C67DC" w14:textId="7360ACFA" w:rsidR="003E3CD1" w:rsidRPr="00E37318" w:rsidRDefault="00896DAC" w:rsidP="00572BC0">
            <w:r>
              <w:t xml:space="preserve">  </w:t>
            </w:r>
          </w:p>
          <w:p w14:paraId="7425CAE6" w14:textId="68FA3C26" w:rsidR="008828E6" w:rsidRPr="006E06A0" w:rsidRDefault="006914B9" w:rsidP="006E06A0">
            <w:pPr>
              <w:rPr>
                <w:rFonts w:cs="Arial"/>
              </w:rPr>
            </w:pPr>
            <w:r>
              <w:rPr>
                <w:rFonts w:cs="Arial"/>
              </w:rPr>
              <w:t>*</w:t>
            </w:r>
            <w:r w:rsidRPr="00E0181C">
              <w:rPr>
                <w:rFonts w:cs="Arial"/>
                <w:b/>
              </w:rPr>
              <w:t>Always refer to the Safety Data Sheet for the most detailed information</w:t>
            </w:r>
            <w:r>
              <w:rPr>
                <w:rFonts w:cs="Arial"/>
              </w:rPr>
              <w:t>*</w:t>
            </w:r>
          </w:p>
          <w:p w14:paraId="3878ACD4" w14:textId="088B24E6" w:rsidR="00F063D6" w:rsidRDefault="00F063D6" w:rsidP="006914B9">
            <w:pPr>
              <w:rPr>
                <w:rFonts w:cs="Arial"/>
              </w:rPr>
            </w:pPr>
          </w:p>
          <w:p w14:paraId="79F53AD8" w14:textId="1A21D148" w:rsidR="00F063D6" w:rsidRDefault="00F063D6" w:rsidP="00104420">
            <w:pPr>
              <w:autoSpaceDE w:val="0"/>
              <w:autoSpaceDN w:val="0"/>
              <w:adjustRightInd w:val="0"/>
              <w:rPr>
                <w:rFonts w:cs="Arial"/>
              </w:rPr>
            </w:pPr>
            <w:r w:rsidRPr="00E37318">
              <w:rPr>
                <w:rFonts w:cs="Arial"/>
                <w:b/>
              </w:rPr>
              <w:t>REMEMBER!</w:t>
            </w:r>
            <w:r w:rsidRPr="00E37318">
              <w:rPr>
                <w:rFonts w:cs="Arial"/>
              </w:rPr>
              <w:t xml:space="preserve"> </w:t>
            </w:r>
            <w:r w:rsidR="00C339DB">
              <w:rPr>
                <w:rFonts w:cs="Arial"/>
              </w:rPr>
              <w:t>When preparing aqueous solutions, a</w:t>
            </w:r>
            <w:r w:rsidRPr="00E37318">
              <w:rPr>
                <w:rFonts w:cs="Arial"/>
              </w:rPr>
              <w:t xml:space="preserve">lways add </w:t>
            </w:r>
            <w:r w:rsidR="001F0DBA">
              <w:rPr>
                <w:rFonts w:cs="Arial"/>
              </w:rPr>
              <w:t xml:space="preserve">strong </w:t>
            </w:r>
            <w:r w:rsidR="00D010C8">
              <w:rPr>
                <w:rFonts w:cs="Arial"/>
              </w:rPr>
              <w:t>bases</w:t>
            </w:r>
            <w:r w:rsidRPr="00E37318">
              <w:rPr>
                <w:rFonts w:cs="Arial"/>
              </w:rPr>
              <w:t xml:space="preserve"> to water to limit exothermic reactions such as splatter, bubbling and fuming.</w:t>
            </w:r>
            <w:r w:rsidR="00104420">
              <w:rPr>
                <w:rFonts w:cs="Arial"/>
              </w:rPr>
              <w:t xml:space="preserve"> </w:t>
            </w:r>
            <w:r w:rsidRPr="00E37318">
              <w:rPr>
                <w:rFonts w:cs="Arial"/>
              </w:rPr>
              <w:t xml:space="preserve">A large amount of heat is generated when strong </w:t>
            </w:r>
            <w:r w:rsidR="00D010C8">
              <w:rPr>
                <w:rFonts w:cs="Arial"/>
              </w:rPr>
              <w:t>bases</w:t>
            </w:r>
            <w:r w:rsidRPr="00E37318">
              <w:rPr>
                <w:rFonts w:cs="Arial"/>
              </w:rPr>
              <w:t xml:space="preserve"> are mixed with water. Adding more </w:t>
            </w:r>
            <w:r w:rsidR="00D010C8">
              <w:rPr>
                <w:rFonts w:cs="Arial"/>
              </w:rPr>
              <w:t>base</w:t>
            </w:r>
            <w:r w:rsidRPr="00E37318">
              <w:rPr>
                <w:rFonts w:cs="Arial"/>
              </w:rPr>
              <w:t xml:space="preserve"> releases more heat. Adding water to </w:t>
            </w:r>
            <w:r w:rsidR="00D010C8">
              <w:rPr>
                <w:rFonts w:cs="Arial"/>
              </w:rPr>
              <w:t>strong bases</w:t>
            </w:r>
            <w:r w:rsidRPr="00E37318">
              <w:rPr>
                <w:rFonts w:cs="Arial"/>
              </w:rPr>
              <w:t xml:space="preserve"> forms an </w:t>
            </w:r>
            <w:r w:rsidRPr="00E37318">
              <w:rPr>
                <w:rFonts w:cs="Arial"/>
              </w:rPr>
              <w:lastRenderedPageBreak/>
              <w:t xml:space="preserve">extremely concentrated solution of </w:t>
            </w:r>
            <w:r w:rsidR="00D010C8">
              <w:rPr>
                <w:rFonts w:cs="Arial"/>
              </w:rPr>
              <w:t>caustic material</w:t>
            </w:r>
            <w:r w:rsidRPr="00E37318">
              <w:rPr>
                <w:rFonts w:cs="Arial"/>
              </w:rPr>
              <w:t xml:space="preserve">. Heat causes the solution to boil violently, splashing concentrated </w:t>
            </w:r>
            <w:r w:rsidR="00D010C8">
              <w:rPr>
                <w:rFonts w:cs="Arial"/>
              </w:rPr>
              <w:t>base</w:t>
            </w:r>
            <w:r w:rsidRPr="00E37318">
              <w:rPr>
                <w:rFonts w:cs="Arial"/>
              </w:rPr>
              <w:t xml:space="preserve"> out of the container. </w:t>
            </w:r>
          </w:p>
          <w:p w14:paraId="574A2D22" w14:textId="53B2614B" w:rsidR="002163A2" w:rsidRDefault="002163A2" w:rsidP="00104420">
            <w:pPr>
              <w:autoSpaceDE w:val="0"/>
              <w:autoSpaceDN w:val="0"/>
              <w:adjustRightInd w:val="0"/>
              <w:rPr>
                <w:rFonts w:cs="Arial"/>
              </w:rPr>
            </w:pPr>
          </w:p>
          <w:p w14:paraId="5007C917" w14:textId="371ED948" w:rsidR="002163A2" w:rsidRPr="00E37318" w:rsidRDefault="002163A2" w:rsidP="002163A2">
            <w:pPr>
              <w:tabs>
                <w:tab w:val="left" w:pos="2952"/>
              </w:tabs>
              <w:rPr>
                <w:rFonts w:cs="Arial"/>
              </w:rPr>
            </w:pPr>
            <w:r w:rsidRPr="00E37318">
              <w:rPr>
                <w:rFonts w:cs="Arial"/>
              </w:rPr>
              <w:t xml:space="preserve">Adding </w:t>
            </w:r>
            <w:r>
              <w:rPr>
                <w:rFonts w:cs="Arial"/>
              </w:rPr>
              <w:t>base</w:t>
            </w:r>
            <w:r w:rsidRPr="00E37318">
              <w:rPr>
                <w:rFonts w:cs="Arial"/>
              </w:rPr>
              <w:t xml:space="preserve"> to water, the resulting solution is </w:t>
            </w:r>
            <w:proofErr w:type="gramStart"/>
            <w:r w:rsidRPr="00E37318">
              <w:rPr>
                <w:rFonts w:cs="Arial"/>
              </w:rPr>
              <w:t>dilute</w:t>
            </w:r>
            <w:proofErr w:type="gramEnd"/>
            <w:r w:rsidRPr="00E37318">
              <w:rPr>
                <w:rFonts w:cs="Arial"/>
              </w:rPr>
              <w:t xml:space="preserve"> and the heat released is absorbed by the water. </w:t>
            </w:r>
            <w:r w:rsidR="00C339DB">
              <w:rPr>
                <w:rFonts w:cs="Arial"/>
              </w:rPr>
              <w:t xml:space="preserve">When preparing aqueous base solutions, </w:t>
            </w:r>
            <w:r w:rsidRPr="00E37318">
              <w:rPr>
                <w:rFonts w:cs="Arial"/>
                <w:b/>
                <w:bCs/>
                <w:u w:val="single"/>
              </w:rPr>
              <w:t xml:space="preserve">Always Add </w:t>
            </w:r>
            <w:r>
              <w:rPr>
                <w:rFonts w:cs="Arial"/>
                <w:b/>
                <w:bCs/>
                <w:u w:val="single"/>
              </w:rPr>
              <w:t>Strong Bases</w:t>
            </w:r>
            <w:r w:rsidRPr="00E37318">
              <w:rPr>
                <w:rFonts w:cs="Arial"/>
              </w:rPr>
              <w:t xml:space="preserve"> to water</w:t>
            </w:r>
            <w:r w:rsidR="00C339DB">
              <w:rPr>
                <w:rFonts w:cs="Arial"/>
              </w:rPr>
              <w:t>, not water to strong bases</w:t>
            </w:r>
            <w:r w:rsidRPr="00E37318">
              <w:rPr>
                <w:rFonts w:cs="Arial"/>
              </w:rPr>
              <w:t>.</w:t>
            </w:r>
          </w:p>
          <w:p w14:paraId="70915707" w14:textId="77777777" w:rsidR="006A6643" w:rsidRDefault="006A6643" w:rsidP="00DC6ED2">
            <w:pPr>
              <w:tabs>
                <w:tab w:val="left" w:pos="2952"/>
              </w:tabs>
              <w:rPr>
                <w:b/>
              </w:rPr>
            </w:pPr>
          </w:p>
        </w:tc>
      </w:tr>
      <w:tr w:rsidR="003E3CD1" w14:paraId="0A9498B8" w14:textId="77777777" w:rsidTr="00405284">
        <w:tc>
          <w:tcPr>
            <w:tcW w:w="2497" w:type="dxa"/>
          </w:tcPr>
          <w:p w14:paraId="1A0B82AD" w14:textId="5EA3AE4C" w:rsidR="003E3CD1" w:rsidRPr="00803CEB" w:rsidRDefault="003E3CD1">
            <w:pPr>
              <w:rPr>
                <w:b/>
                <w:bCs/>
              </w:rPr>
            </w:pPr>
            <w:r w:rsidRPr="00803CEB">
              <w:rPr>
                <w:b/>
                <w:bCs/>
              </w:rPr>
              <w:lastRenderedPageBreak/>
              <w:t xml:space="preserve">3.  </w:t>
            </w:r>
            <w:r w:rsidR="00F063D6">
              <w:rPr>
                <w:b/>
                <w:bCs/>
              </w:rPr>
              <w:t xml:space="preserve"> </w:t>
            </w:r>
            <w:r w:rsidRPr="00803CEB">
              <w:rPr>
                <w:b/>
                <w:bCs/>
              </w:rPr>
              <w:t xml:space="preserve">TRAINER / </w:t>
            </w:r>
          </w:p>
          <w:p w14:paraId="46A0E14B" w14:textId="48627BD7" w:rsidR="003E3CD1" w:rsidRPr="00803CEB" w:rsidRDefault="003E3CD1">
            <w:pPr>
              <w:rPr>
                <w:b/>
                <w:bCs/>
              </w:rPr>
            </w:pPr>
            <w:r w:rsidRPr="00803CEB">
              <w:rPr>
                <w:b/>
                <w:bCs/>
              </w:rPr>
              <w:t xml:space="preserve">     </w:t>
            </w:r>
            <w:r w:rsidR="00F063D6">
              <w:rPr>
                <w:b/>
                <w:bCs/>
              </w:rPr>
              <w:t xml:space="preserve"> </w:t>
            </w:r>
            <w:r w:rsidRPr="00803CEB">
              <w:rPr>
                <w:b/>
                <w:bCs/>
              </w:rPr>
              <w:t>RESOURCE</w:t>
            </w:r>
          </w:p>
          <w:p w14:paraId="24EFC7CD" w14:textId="1ABEF33B" w:rsidR="003E3CD1" w:rsidRPr="00803CEB" w:rsidRDefault="003E3CD1">
            <w:pPr>
              <w:rPr>
                <w:b/>
                <w:bCs/>
              </w:rPr>
            </w:pPr>
            <w:r w:rsidRPr="00803CEB">
              <w:rPr>
                <w:b/>
                <w:bCs/>
              </w:rPr>
              <w:t xml:space="preserve">     </w:t>
            </w:r>
            <w:r w:rsidR="00F063D6">
              <w:rPr>
                <w:b/>
                <w:bCs/>
              </w:rPr>
              <w:t xml:space="preserve"> </w:t>
            </w:r>
            <w:r w:rsidRPr="00803CEB">
              <w:rPr>
                <w:b/>
                <w:bCs/>
              </w:rPr>
              <w:t>PERSON</w:t>
            </w:r>
            <w:r w:rsidR="00280221">
              <w:rPr>
                <w:b/>
                <w:bCs/>
              </w:rPr>
              <w:t>NEL</w:t>
            </w:r>
            <w:r w:rsidRPr="00803CEB">
              <w:rPr>
                <w:b/>
                <w:bCs/>
              </w:rPr>
              <w:t xml:space="preserve"> </w:t>
            </w:r>
          </w:p>
        </w:tc>
        <w:tc>
          <w:tcPr>
            <w:tcW w:w="7313" w:type="dxa"/>
          </w:tcPr>
          <w:p w14:paraId="2DFE6619" w14:textId="0D77419D" w:rsidR="00280221" w:rsidRPr="00280221" w:rsidRDefault="00280221" w:rsidP="00A52324">
            <w:pPr>
              <w:rPr>
                <w:bCs/>
              </w:rPr>
            </w:pPr>
            <w:r w:rsidRPr="00280221">
              <w:rPr>
                <w:bCs/>
              </w:rPr>
              <w:t>Principal</w:t>
            </w:r>
            <w:r>
              <w:rPr>
                <w:bCs/>
              </w:rPr>
              <w:t xml:space="preserve"> Investigator must </w:t>
            </w:r>
            <w:r w:rsidR="00563D81">
              <w:rPr>
                <w:bCs/>
              </w:rPr>
              <w:t>guarantee all laboratory personnel receive training on the content of this SOP.</w:t>
            </w:r>
          </w:p>
          <w:p w14:paraId="6E4C637B" w14:textId="77777777" w:rsidR="00280221" w:rsidRDefault="00280221" w:rsidP="00A52324">
            <w:pPr>
              <w:rPr>
                <w:b/>
                <w:color w:val="FF0000"/>
              </w:rPr>
            </w:pPr>
          </w:p>
          <w:p w14:paraId="1DD0B6E0" w14:textId="139FA367" w:rsidR="00A52324" w:rsidRPr="00F44BE1" w:rsidRDefault="00A52324" w:rsidP="00A52324">
            <w:pPr>
              <w:rPr>
                <w:b/>
                <w:color w:val="FF0000"/>
              </w:rPr>
            </w:pPr>
            <w:r w:rsidRPr="00F44BE1">
              <w:rPr>
                <w:b/>
                <w:color w:val="FF0000"/>
              </w:rPr>
              <w:t>Principal Investigator Name, Building, Room, Phone Number</w:t>
            </w:r>
          </w:p>
          <w:p w14:paraId="02F9EC98" w14:textId="77777777" w:rsidR="006A0EFC" w:rsidRPr="00F44BE1" w:rsidRDefault="006A0EFC" w:rsidP="00A52324">
            <w:pPr>
              <w:rPr>
                <w:b/>
                <w:color w:val="FF0000"/>
              </w:rPr>
            </w:pPr>
          </w:p>
          <w:p w14:paraId="6B047A14" w14:textId="054D5671" w:rsidR="00A52324" w:rsidRPr="00F44BE1" w:rsidRDefault="00A52324" w:rsidP="00A52324">
            <w:pPr>
              <w:rPr>
                <w:color w:val="FF0000"/>
              </w:rPr>
            </w:pPr>
            <w:r w:rsidRPr="00F44BE1">
              <w:rPr>
                <w:b/>
                <w:color w:val="FF0000"/>
              </w:rPr>
              <w:t>Secondary contact Name, Building, Room, Phone Number</w:t>
            </w:r>
          </w:p>
          <w:p w14:paraId="252B5625" w14:textId="77777777" w:rsidR="003E3CD1" w:rsidRDefault="003E3CD1" w:rsidP="00E40AC3"/>
        </w:tc>
      </w:tr>
      <w:tr w:rsidR="003E3CD1" w14:paraId="2E4F6C14" w14:textId="77777777" w:rsidTr="00405284">
        <w:tc>
          <w:tcPr>
            <w:tcW w:w="2497" w:type="dxa"/>
          </w:tcPr>
          <w:p w14:paraId="01B38511" w14:textId="77777777" w:rsidR="003E3CD1" w:rsidRPr="00803CEB" w:rsidRDefault="003E3CD1">
            <w:pPr>
              <w:numPr>
                <w:ilvl w:val="0"/>
                <w:numId w:val="1"/>
              </w:numPr>
              <w:rPr>
                <w:b/>
                <w:bCs/>
              </w:rPr>
            </w:pPr>
            <w:r w:rsidRPr="00803CEB">
              <w:rPr>
                <w:b/>
                <w:bCs/>
              </w:rPr>
              <w:t xml:space="preserve">LOCATION OF  </w:t>
            </w:r>
          </w:p>
          <w:p w14:paraId="5F0495D2" w14:textId="77777777" w:rsidR="003E3CD1" w:rsidRPr="00803CEB" w:rsidRDefault="003E3CD1">
            <w:pPr>
              <w:rPr>
                <w:b/>
                <w:bCs/>
              </w:rPr>
            </w:pPr>
            <w:r w:rsidRPr="00803CEB">
              <w:rPr>
                <w:b/>
                <w:bCs/>
              </w:rPr>
              <w:t xml:space="preserve">      HEALTH &amp; SAFETY      </w:t>
            </w:r>
          </w:p>
          <w:p w14:paraId="4DF47F6B" w14:textId="77777777" w:rsidR="003E3CD1" w:rsidRPr="00803CEB" w:rsidRDefault="003E3CD1">
            <w:pPr>
              <w:rPr>
                <w:b/>
                <w:bCs/>
              </w:rPr>
            </w:pPr>
            <w:r w:rsidRPr="00803CEB">
              <w:rPr>
                <w:b/>
                <w:bCs/>
              </w:rPr>
              <w:t xml:space="preserve">      INFORMATION</w:t>
            </w:r>
          </w:p>
          <w:p w14:paraId="37C90C74" w14:textId="77777777" w:rsidR="003E3CD1" w:rsidRPr="00803CEB" w:rsidRDefault="003E3CD1">
            <w:pPr>
              <w:rPr>
                <w:b/>
                <w:bCs/>
              </w:rPr>
            </w:pPr>
          </w:p>
        </w:tc>
        <w:tc>
          <w:tcPr>
            <w:tcW w:w="7313" w:type="dxa"/>
          </w:tcPr>
          <w:p w14:paraId="36EF9D27" w14:textId="684CA7E2" w:rsidR="001C3710" w:rsidRPr="00563D81" w:rsidRDefault="001C3710" w:rsidP="001C3710">
            <w:pPr>
              <w:rPr>
                <w:bCs/>
              </w:rPr>
            </w:pPr>
            <w:r>
              <w:t>Sa</w:t>
            </w:r>
            <w:r w:rsidR="00583A52">
              <w:t>fety Data Sheet</w:t>
            </w:r>
            <w:r w:rsidR="00967281">
              <w:t>s</w:t>
            </w:r>
            <w:r w:rsidR="00583A52">
              <w:t xml:space="preserve"> (SDS) for </w:t>
            </w:r>
            <w:r w:rsidR="00FB4DCF">
              <w:t>strong</w:t>
            </w:r>
            <w:r w:rsidR="00967281">
              <w:t xml:space="preserve"> </w:t>
            </w:r>
            <w:r w:rsidR="00266F7A">
              <w:t>bases</w:t>
            </w:r>
            <w:r w:rsidR="00B46839">
              <w:t xml:space="preserve"> must </w:t>
            </w:r>
            <w:proofErr w:type="gramStart"/>
            <w:r w:rsidR="00B46839">
              <w:t>be available at all times</w:t>
            </w:r>
            <w:proofErr w:type="gramEnd"/>
            <w:r w:rsidR="00B46839">
              <w:t xml:space="preserve"> to all personnel working in the laboratory. The SDS</w:t>
            </w:r>
            <w:r w:rsidR="00563D81">
              <w:t xml:space="preserve"> used in this laboratory</w:t>
            </w:r>
            <w:r w:rsidR="00967281">
              <w:t xml:space="preserve"> </w:t>
            </w:r>
            <w:proofErr w:type="gramStart"/>
            <w:r w:rsidR="00967281">
              <w:t>are</w:t>
            </w:r>
            <w:r>
              <w:t xml:space="preserve"> located</w:t>
            </w:r>
            <w:r w:rsidR="00280221">
              <w:t xml:space="preserve"> </w:t>
            </w:r>
            <w:r>
              <w:t>in</w:t>
            </w:r>
            <w:proofErr w:type="gramEnd"/>
            <w:r>
              <w:t xml:space="preserve"> </w:t>
            </w:r>
            <w:r w:rsidRPr="00280221">
              <w:rPr>
                <w:b/>
                <w:color w:val="FF0000"/>
              </w:rPr>
              <w:t>Building, Room</w:t>
            </w:r>
            <w:r w:rsidR="00FF4AC3">
              <w:rPr>
                <w:b/>
                <w:color w:val="FF0000"/>
              </w:rPr>
              <w:t xml:space="preserve"> </w:t>
            </w:r>
            <w:r w:rsidR="00C01272">
              <w:rPr>
                <w:b/>
                <w:color w:val="FF0000"/>
              </w:rPr>
              <w:t>and/</w:t>
            </w:r>
            <w:r w:rsidR="00FF4AC3">
              <w:rPr>
                <w:b/>
                <w:color w:val="FF0000"/>
              </w:rPr>
              <w:t>or Electronic Location</w:t>
            </w:r>
            <w:r w:rsidR="00563D81">
              <w:rPr>
                <w:b/>
                <w:color w:val="FF0000"/>
              </w:rPr>
              <w:t>.</w:t>
            </w:r>
            <w:r w:rsidR="00563D81">
              <w:rPr>
                <w:bCs/>
              </w:rPr>
              <w:t xml:space="preserve"> </w:t>
            </w:r>
          </w:p>
          <w:p w14:paraId="216CA0EF" w14:textId="77777777" w:rsidR="00A52324" w:rsidRDefault="00A52324" w:rsidP="00A52324">
            <w:pPr>
              <w:rPr>
                <w:b/>
              </w:rPr>
            </w:pPr>
          </w:p>
          <w:p w14:paraId="3B9F445B" w14:textId="57EEA55E" w:rsidR="00071677" w:rsidRDefault="00071677" w:rsidP="00071677">
            <w:r w:rsidRPr="001D65E2">
              <w:rPr>
                <w:u w:val="single"/>
              </w:rPr>
              <w:t>Labeling</w:t>
            </w:r>
            <w:r>
              <w:t xml:space="preserve">: Strong base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13" w:history="1">
              <w:r w:rsidRPr="00A32F1F">
                <w:rPr>
                  <w:rStyle w:val="Hyperlink"/>
                </w:rPr>
                <w:t>https://ehs.wsu.edu/ohs-chemhazardcommunication/ohs-workplacelabels/</w:t>
              </w:r>
            </w:hyperlink>
            <w:r>
              <w:t xml:space="preserve">. </w:t>
            </w:r>
          </w:p>
          <w:p w14:paraId="0309E97F" w14:textId="77777777" w:rsidR="006A6643" w:rsidRDefault="006A6643" w:rsidP="00E56778"/>
        </w:tc>
      </w:tr>
      <w:tr w:rsidR="003E3CD1" w14:paraId="4923DD49" w14:textId="77777777" w:rsidTr="00405284">
        <w:tc>
          <w:tcPr>
            <w:tcW w:w="2497" w:type="dxa"/>
          </w:tcPr>
          <w:p w14:paraId="37F204EC" w14:textId="0CECEB84" w:rsidR="003E3CD1" w:rsidRPr="00366C3C" w:rsidRDefault="003E3CD1" w:rsidP="00816B83">
            <w:pPr>
              <w:pStyle w:val="ListParagraph"/>
              <w:numPr>
                <w:ilvl w:val="0"/>
                <w:numId w:val="1"/>
              </w:numPr>
              <w:rPr>
                <w:b/>
                <w:bCs/>
              </w:rPr>
            </w:pPr>
            <w:r w:rsidRPr="00366C3C">
              <w:rPr>
                <w:b/>
                <w:bCs/>
              </w:rPr>
              <w:t xml:space="preserve">PROTECTIVE      </w:t>
            </w:r>
          </w:p>
          <w:p w14:paraId="5AB3B16B" w14:textId="290D747D" w:rsidR="003E3CD1" w:rsidRPr="00803CEB" w:rsidRDefault="003E3CD1">
            <w:pPr>
              <w:rPr>
                <w:b/>
                <w:bCs/>
              </w:rPr>
            </w:pPr>
            <w:r w:rsidRPr="00803CEB">
              <w:rPr>
                <w:b/>
                <w:bCs/>
              </w:rPr>
              <w:t xml:space="preserve">     </w:t>
            </w:r>
            <w:r w:rsidR="009F4767">
              <w:rPr>
                <w:b/>
                <w:bCs/>
              </w:rPr>
              <w:t xml:space="preserve"> </w:t>
            </w:r>
            <w:r w:rsidRPr="00803CEB">
              <w:rPr>
                <w:b/>
                <w:bCs/>
              </w:rPr>
              <w:t>EQUIPMENT</w:t>
            </w:r>
          </w:p>
        </w:tc>
        <w:tc>
          <w:tcPr>
            <w:tcW w:w="7313" w:type="dxa"/>
          </w:tcPr>
          <w:p w14:paraId="127E987A" w14:textId="2B89A018" w:rsidR="00E65D8E" w:rsidRDefault="00151226" w:rsidP="00151226">
            <w:r>
              <w:t>Wear</w:t>
            </w:r>
            <w:r w:rsidR="00F635AB">
              <w:t xml:space="preserve"> nitrile </w:t>
            </w:r>
            <w:r>
              <w:t xml:space="preserve">rubber gloves, </w:t>
            </w:r>
            <w:r w:rsidR="00E65D8E">
              <w:t xml:space="preserve">ANSI approved </w:t>
            </w:r>
            <w:r>
              <w:t xml:space="preserve">chemical splash goggles, </w:t>
            </w:r>
            <w:r w:rsidR="00F635AB">
              <w:t xml:space="preserve">and a </w:t>
            </w:r>
            <w:r w:rsidR="00D3385C">
              <w:t>fully buttoned lab coat</w:t>
            </w:r>
            <w:r w:rsidR="00071677">
              <w:t xml:space="preserve"> at minimum</w:t>
            </w:r>
            <w:r>
              <w:t>.</w:t>
            </w:r>
            <w:r w:rsidR="00526F6C">
              <w:t xml:space="preserve"> ANSI approved safety glasses may be appropriate for lower hazard </w:t>
            </w:r>
            <w:r w:rsidR="00266F7A">
              <w:t>bases</w:t>
            </w:r>
            <w:r w:rsidR="00526F6C">
              <w:t xml:space="preserve"> or when </w:t>
            </w:r>
            <w:r w:rsidR="001819D7">
              <w:t xml:space="preserve">properly </w:t>
            </w:r>
            <w:r w:rsidR="00526F6C">
              <w:t xml:space="preserve">working behind a fume hood’s protective </w:t>
            </w:r>
            <w:r w:rsidR="00B4040A">
              <w:t>sash.</w:t>
            </w:r>
            <w:r w:rsidR="00071677">
              <w:t xml:space="preserve"> Double gloving is recommended. </w:t>
            </w:r>
          </w:p>
          <w:p w14:paraId="743A5489" w14:textId="77777777" w:rsidR="00E65D8E" w:rsidRDefault="00E65D8E" w:rsidP="00151226"/>
          <w:p w14:paraId="6B6B8188" w14:textId="3E8E773A" w:rsidR="00E65D8E" w:rsidRDefault="003B4598" w:rsidP="00151226">
            <w:r>
              <w:t xml:space="preserve">When working with concentrated </w:t>
            </w:r>
            <w:r w:rsidR="00FB4DCF">
              <w:t>strong</w:t>
            </w:r>
            <w:r w:rsidR="00266F7A">
              <w:t xml:space="preserve"> bases</w:t>
            </w:r>
            <w:r>
              <w:t xml:space="preserve"> with an increased risk of splash or spill exposure </w:t>
            </w:r>
            <w:r w:rsidR="008E13DD">
              <w:t>(</w:t>
            </w:r>
            <w:proofErr w:type="gramStart"/>
            <w:r>
              <w:t>e.g.</w:t>
            </w:r>
            <w:proofErr w:type="gramEnd"/>
            <w:r>
              <w:t xml:space="preserve"> transfers from a larger container</w:t>
            </w:r>
            <w:r w:rsidR="008E13DD">
              <w:t>)</w:t>
            </w:r>
            <w:r w:rsidR="00F635AB">
              <w:t xml:space="preserve">, </w:t>
            </w:r>
            <w:r>
              <w:t>consider siphon transfer for improved control or additional PPE, such as</w:t>
            </w:r>
            <w:r w:rsidR="002A6E1E">
              <w:t xml:space="preserve"> thick-cut</w:t>
            </w:r>
            <w:r w:rsidR="00F635AB">
              <w:t xml:space="preserve"> neoprene</w:t>
            </w:r>
            <w:r w:rsidR="00E65D8E">
              <w:t xml:space="preserve">, </w:t>
            </w:r>
            <w:r w:rsidR="00F635AB">
              <w:t>butyl rubber</w:t>
            </w:r>
            <w:r w:rsidR="00E65D8E">
              <w:t>, Viton or equivalent</w:t>
            </w:r>
            <w:r w:rsidR="00F635AB">
              <w:t xml:space="preserve"> gloves</w:t>
            </w:r>
            <w:r w:rsidR="004815AC">
              <w:t xml:space="preserve">, </w:t>
            </w:r>
            <w:r w:rsidR="00E65D8E">
              <w:t>a face shield</w:t>
            </w:r>
            <w:r w:rsidR="004815AC">
              <w:t xml:space="preserve"> and a chemical-resistant apron</w:t>
            </w:r>
            <w:r w:rsidR="00F635AB">
              <w:t xml:space="preserve">.  </w:t>
            </w:r>
            <w:r w:rsidR="00A474B2">
              <w:t>Wash hands</w:t>
            </w:r>
            <w:r w:rsidR="00E65D8E">
              <w:t xml:space="preserve"> immediately</w:t>
            </w:r>
            <w:r w:rsidR="00A474B2">
              <w:t xml:space="preserve"> after </w:t>
            </w:r>
            <w:r w:rsidR="00E65D8E">
              <w:t xml:space="preserve">handling </w:t>
            </w:r>
            <w:r w:rsidR="00FB4DCF">
              <w:t>strong bases</w:t>
            </w:r>
            <w:r w:rsidR="00E65D8E">
              <w:t xml:space="preserve"> and </w:t>
            </w:r>
            <w:r w:rsidR="00A474B2">
              <w:t xml:space="preserve">removing gloves.  </w:t>
            </w:r>
          </w:p>
          <w:p w14:paraId="7A80D498" w14:textId="3B68B3F8" w:rsidR="00B46B90" w:rsidRDefault="00B46B90" w:rsidP="00151226"/>
          <w:p w14:paraId="3ACD0889" w14:textId="294C301E" w:rsidR="00B46B90" w:rsidRDefault="00B46B90" w:rsidP="00B46B90">
            <w:pPr>
              <w:pStyle w:val="ListParagraph"/>
              <w:numPr>
                <w:ilvl w:val="0"/>
                <w:numId w:val="9"/>
              </w:numPr>
              <w:ind w:left="250" w:hanging="250"/>
            </w:pPr>
            <w:r w:rsidRPr="00B46B90">
              <w:rPr>
                <w:b/>
                <w:bCs/>
              </w:rPr>
              <w:t>Note:</w:t>
            </w:r>
            <w:r>
              <w:t xml:space="preserve"> Always consult with your glove manufacturer’s glove compatibility chart to ensure selected gloves are compatible with specific chemical being used.</w:t>
            </w:r>
          </w:p>
          <w:p w14:paraId="1362F57F" w14:textId="5670BFC2" w:rsidR="004815AC" w:rsidRDefault="004815AC" w:rsidP="00151226"/>
          <w:p w14:paraId="3E795F47" w14:textId="6E313904" w:rsidR="004815AC" w:rsidRDefault="004815AC" w:rsidP="00151226">
            <w:r>
              <w:t xml:space="preserve">Full length pants and close-toed shoes are required to be </w:t>
            </w:r>
            <w:proofErr w:type="gramStart"/>
            <w:r>
              <w:t>worn at all times</w:t>
            </w:r>
            <w:proofErr w:type="gramEnd"/>
            <w:r>
              <w:t>.</w:t>
            </w:r>
          </w:p>
          <w:p w14:paraId="71653135" w14:textId="521DA7AD" w:rsidR="0055639F" w:rsidRDefault="0055639F" w:rsidP="00151226"/>
          <w:p w14:paraId="56B68791" w14:textId="6F4DCAA4" w:rsidR="0055639F" w:rsidRPr="0069320B" w:rsidRDefault="0055639F" w:rsidP="00151226">
            <w:pPr>
              <w:rPr>
                <w:b/>
                <w:bCs/>
              </w:rPr>
            </w:pPr>
            <w:r w:rsidRPr="0069320B">
              <w:rPr>
                <w:b/>
                <w:bCs/>
                <w:color w:val="FF0000"/>
              </w:rPr>
              <w:t xml:space="preserve">Insert lab specific information on personal protective equipment required for use. </w:t>
            </w:r>
          </w:p>
          <w:p w14:paraId="5F77F69B" w14:textId="77777777" w:rsidR="00E65D8E" w:rsidRDefault="00E65D8E" w:rsidP="00151226"/>
          <w:p w14:paraId="3AAA2DFD" w14:textId="0BCD6364" w:rsidR="00151226" w:rsidRDefault="00F635AB" w:rsidP="00151226">
            <w:r>
              <w:t>Always w</w:t>
            </w:r>
            <w:r w:rsidR="00151226">
              <w:t xml:space="preserve">ork </w:t>
            </w:r>
            <w:r w:rsidR="00526F6C">
              <w:t xml:space="preserve">with </w:t>
            </w:r>
            <w:r w:rsidR="00FB4DCF">
              <w:t>strong</w:t>
            </w:r>
            <w:r w:rsidR="00526F6C">
              <w:t xml:space="preserve"> </w:t>
            </w:r>
            <w:r w:rsidR="00266F7A">
              <w:t>bases</w:t>
            </w:r>
            <w:r w:rsidR="00526F6C">
              <w:t xml:space="preserve"> </w:t>
            </w:r>
            <w:r w:rsidR="00151226">
              <w:t xml:space="preserve">within a </w:t>
            </w:r>
            <w:r>
              <w:t xml:space="preserve">properly functioning, </w:t>
            </w:r>
            <w:r w:rsidR="00526F6C">
              <w:t xml:space="preserve">face velocity </w:t>
            </w:r>
            <w:r w:rsidR="00151226">
              <w:t xml:space="preserve">certified laboratory </w:t>
            </w:r>
            <w:r>
              <w:t xml:space="preserve">chemical </w:t>
            </w:r>
            <w:r w:rsidR="00151226">
              <w:t>fume hood.</w:t>
            </w:r>
          </w:p>
          <w:p w14:paraId="0B0D0F16" w14:textId="0F0864E9" w:rsidR="001C6BAF" w:rsidRDefault="001C6BAF" w:rsidP="00151226"/>
          <w:p w14:paraId="5013EEAC" w14:textId="1E335938" w:rsidR="001C6BAF" w:rsidRPr="0069320B" w:rsidRDefault="001C6BAF" w:rsidP="00151226">
            <w:pPr>
              <w:rPr>
                <w:b/>
                <w:bCs/>
              </w:rPr>
            </w:pPr>
            <w:r w:rsidRPr="0069320B">
              <w:rPr>
                <w:b/>
                <w:bCs/>
                <w:color w:val="FF0000"/>
              </w:rPr>
              <w:t>Insert lab specific information on ventilation controls and equipment used to control exposure</w:t>
            </w:r>
            <w:r w:rsidRPr="0069320B">
              <w:rPr>
                <w:b/>
                <w:bCs/>
              </w:rPr>
              <w:t>.</w:t>
            </w:r>
          </w:p>
          <w:p w14:paraId="0054590C" w14:textId="3EE8DBBB" w:rsidR="0002180A" w:rsidRDefault="0002180A" w:rsidP="00151226"/>
          <w:p w14:paraId="06425B85" w14:textId="63FBA69A" w:rsidR="0002180A" w:rsidRDefault="0002180A" w:rsidP="00151226">
            <w:r>
              <w:t xml:space="preserve">If </w:t>
            </w:r>
            <w:r w:rsidR="00FB4DCF">
              <w:t>strong</w:t>
            </w:r>
            <w:r>
              <w:t xml:space="preserve"> </w:t>
            </w:r>
            <w:r w:rsidR="00266F7A">
              <w:t>bases</w:t>
            </w:r>
            <w:r>
              <w:t xml:space="preserve"> are used outside of a chemical fume hood, respiratory protection may be required which require affected personnel to be medically cleared, fit tested and enrolled in WSU’s Respiratory Protection Program (RPP).</w:t>
            </w:r>
          </w:p>
          <w:p w14:paraId="2DB30DC4" w14:textId="77777777" w:rsidR="006A6643" w:rsidRDefault="006A6643" w:rsidP="00A474B2"/>
        </w:tc>
      </w:tr>
      <w:tr w:rsidR="003E3CD1" w14:paraId="42D98674" w14:textId="77777777" w:rsidTr="00405284">
        <w:tc>
          <w:tcPr>
            <w:tcW w:w="2497" w:type="dxa"/>
          </w:tcPr>
          <w:p w14:paraId="7FED257D" w14:textId="7AF86CEB" w:rsidR="003E3CD1" w:rsidRPr="00803CEB" w:rsidRDefault="003E3CD1" w:rsidP="00816B83">
            <w:pPr>
              <w:numPr>
                <w:ilvl w:val="0"/>
                <w:numId w:val="1"/>
              </w:numPr>
              <w:rPr>
                <w:b/>
                <w:bCs/>
              </w:rPr>
            </w:pPr>
            <w:r w:rsidRPr="00803CEB">
              <w:rPr>
                <w:b/>
                <w:bCs/>
              </w:rPr>
              <w:t xml:space="preserve">WASTE DISPOSAL    </w:t>
            </w:r>
          </w:p>
          <w:p w14:paraId="47C422CC" w14:textId="16EEB04B" w:rsidR="003E3CD1" w:rsidRPr="00803CEB" w:rsidRDefault="003E3CD1" w:rsidP="00366C3C">
            <w:pPr>
              <w:ind w:left="360"/>
              <w:rPr>
                <w:b/>
                <w:bCs/>
              </w:rPr>
            </w:pPr>
            <w:r w:rsidRPr="00803CEB">
              <w:rPr>
                <w:b/>
                <w:bCs/>
              </w:rPr>
              <w:t>PROCEDURES</w:t>
            </w:r>
          </w:p>
        </w:tc>
        <w:tc>
          <w:tcPr>
            <w:tcW w:w="7313" w:type="dxa"/>
          </w:tcPr>
          <w:p w14:paraId="4A77C5A6" w14:textId="43606F28" w:rsidR="00D45721" w:rsidRDefault="00151226" w:rsidP="00151226">
            <w:r w:rsidRPr="00352450">
              <w:rPr>
                <w:b/>
              </w:rPr>
              <w:t xml:space="preserve">Waste </w:t>
            </w:r>
            <w:r w:rsidR="00FB4DCF">
              <w:rPr>
                <w:b/>
              </w:rPr>
              <w:t>Strong</w:t>
            </w:r>
            <w:r>
              <w:rPr>
                <w:b/>
              </w:rPr>
              <w:t xml:space="preserve"> </w:t>
            </w:r>
            <w:r w:rsidR="00266F7A">
              <w:rPr>
                <w:b/>
              </w:rPr>
              <w:t>Base</w:t>
            </w:r>
            <w:r w:rsidR="00FB4DCF">
              <w:rPr>
                <w:b/>
              </w:rPr>
              <w:t>s</w:t>
            </w:r>
            <w:r>
              <w:t xml:space="preserve"> m</w:t>
            </w:r>
            <w:r w:rsidR="00C54FF8">
              <w:t xml:space="preserve">ust be </w:t>
            </w:r>
            <w:r w:rsidR="009A46A7">
              <w:t xml:space="preserve">managed </w:t>
            </w:r>
            <w:r w:rsidR="00C54FF8">
              <w:t xml:space="preserve">as a Dangerous Waste if it has a pH of </w:t>
            </w:r>
            <w:r w:rsidR="00D010C8">
              <w:t>9</w:t>
            </w:r>
            <w:r w:rsidR="00C54FF8">
              <w:t xml:space="preserve"> or </w:t>
            </w:r>
            <w:r w:rsidR="00D010C8">
              <w:t>higher</w:t>
            </w:r>
            <w:r w:rsidR="00C54FF8">
              <w:t xml:space="preserve">. </w:t>
            </w:r>
            <w:r w:rsidR="00FB4DCF">
              <w:t>Strong</w:t>
            </w:r>
            <w:r w:rsidR="00125B3A">
              <w:t xml:space="preserve"> </w:t>
            </w:r>
            <w:r w:rsidR="00266F7A">
              <w:t>base</w:t>
            </w:r>
            <w:r w:rsidR="00D46C9D">
              <w:t xml:space="preserve"> wastes</w:t>
            </w:r>
            <w:r w:rsidR="00C54FF8">
              <w:t xml:space="preserve"> should be collected</w:t>
            </w:r>
            <w:r>
              <w:t xml:space="preserve"> in a compatible container</w:t>
            </w:r>
            <w:r w:rsidR="00D46C9D">
              <w:t xml:space="preserve"> </w:t>
            </w:r>
            <w:r w:rsidR="0003259B">
              <w:t>(</w:t>
            </w:r>
            <w:proofErr w:type="gramStart"/>
            <w:r w:rsidR="00D46C9D">
              <w:t>e.g.</w:t>
            </w:r>
            <w:proofErr w:type="gramEnd"/>
            <w:r w:rsidR="00D46C9D">
              <w:t xml:space="preserve"> a polyethylene container provided by EH&amp;S</w:t>
            </w:r>
            <w:r w:rsidR="0003259B">
              <w:t>)</w:t>
            </w:r>
            <w:r w:rsidR="00AF6A1F">
              <w:t xml:space="preserve">. </w:t>
            </w:r>
            <w:r w:rsidR="002E71DC">
              <w:t>Specialized waste containers and/or lids may be required for comingled wastes where reactions may generate heat or pressure</w:t>
            </w:r>
            <w:r>
              <w:t>.</w:t>
            </w:r>
            <w:r w:rsidR="00AF6A1F">
              <w:t xml:space="preserve"> </w:t>
            </w:r>
            <w:r w:rsidR="002E71DC">
              <w:t xml:space="preserve">Waste </w:t>
            </w:r>
            <w:r>
              <w:t>container</w:t>
            </w:r>
            <w:r w:rsidR="002E71DC">
              <w:t>s</w:t>
            </w:r>
            <w:r>
              <w:t xml:space="preserve"> should be stored away from </w:t>
            </w:r>
            <w:r>
              <w:lastRenderedPageBreak/>
              <w:t xml:space="preserve">incompatible materials </w:t>
            </w:r>
            <w:r w:rsidR="00AF6A1F">
              <w:t>(</w:t>
            </w:r>
            <w:r w:rsidR="00D45721">
              <w:t xml:space="preserve">such as </w:t>
            </w:r>
            <w:r w:rsidR="00266F7A">
              <w:t>acid</w:t>
            </w:r>
            <w:r w:rsidR="00AF6A1F">
              <w:t>s</w:t>
            </w:r>
            <w:r w:rsidR="00DC6ED2">
              <w:t xml:space="preserve">, </w:t>
            </w:r>
            <w:r w:rsidR="0048037E">
              <w:t xml:space="preserve">metals, </w:t>
            </w:r>
            <w:r w:rsidR="00DC6ED2">
              <w:t>oxidiz</w:t>
            </w:r>
            <w:r w:rsidR="001E4BFA">
              <w:t>ing agents</w:t>
            </w:r>
            <w:r w:rsidR="00DC6ED2">
              <w:t xml:space="preserve">, and flammable </w:t>
            </w:r>
            <w:r w:rsidR="001E4BFA">
              <w:t>liquids</w:t>
            </w:r>
            <w:r w:rsidR="00AF6A1F">
              <w:t>)</w:t>
            </w:r>
            <w:r w:rsidR="00D45721">
              <w:t xml:space="preserve">. </w:t>
            </w:r>
            <w:r w:rsidR="007630EB">
              <w:t>Reference Section 10 of the SDS for incompatible materials.</w:t>
            </w:r>
          </w:p>
          <w:p w14:paraId="6FE64D77" w14:textId="77777777" w:rsidR="00D45721" w:rsidRDefault="00D45721" w:rsidP="00151226"/>
          <w:p w14:paraId="7136B81A" w14:textId="18FB3BD4" w:rsidR="00151226" w:rsidRDefault="00D45721" w:rsidP="00151226">
            <w:r>
              <w:t>A</w:t>
            </w:r>
            <w:r w:rsidR="00151226">
              <w:t xml:space="preserve"> completed Dangerous Waste label </w:t>
            </w:r>
            <w:r w:rsidR="002E71DC">
              <w:t xml:space="preserve">must </w:t>
            </w:r>
            <w:r w:rsidR="00151226">
              <w:t xml:space="preserve">be attached </w:t>
            </w:r>
            <w:r w:rsidR="00153467">
              <w:t xml:space="preserve">to </w:t>
            </w:r>
            <w:r w:rsidR="002E71DC">
              <w:t xml:space="preserve">dangerous waste </w:t>
            </w:r>
            <w:r w:rsidR="00153467">
              <w:t>container</w:t>
            </w:r>
            <w:r w:rsidR="002E71DC">
              <w:t>s</w:t>
            </w:r>
            <w:r w:rsidR="00153467">
              <w:t xml:space="preserve"> </w:t>
            </w:r>
            <w:r w:rsidR="002E71DC">
              <w:t xml:space="preserve">before </w:t>
            </w:r>
            <w:r w:rsidR="00151226">
              <w:t xml:space="preserve">waste is added.  When </w:t>
            </w:r>
            <w:r w:rsidR="002E71DC">
              <w:t xml:space="preserve">the </w:t>
            </w:r>
            <w:r w:rsidR="00151226">
              <w:t>container is full or no longer being used</w:t>
            </w:r>
            <w:r w:rsidR="00C54FF8">
              <w:t>,</w:t>
            </w:r>
            <w:r w:rsidR="00151226">
              <w:t xml:space="preserve"> </w:t>
            </w:r>
            <w:r w:rsidR="00D46C9D">
              <w:t xml:space="preserve">submit </w:t>
            </w:r>
            <w:r w:rsidR="00151226">
              <w:t>a</w:t>
            </w:r>
            <w:r w:rsidR="00125B3A">
              <w:t xml:space="preserve">n online </w:t>
            </w:r>
            <w:r w:rsidR="00151226">
              <w:t>Chemical Collection Request Form, and deliver to the Waste Accumulation Area Operator</w:t>
            </w:r>
            <w:r w:rsidR="00125B3A">
              <w:t xml:space="preserve"> (if applicable)</w:t>
            </w:r>
            <w:r w:rsidR="00151226">
              <w:t xml:space="preserve"> at </w:t>
            </w:r>
            <w:r w:rsidR="00151226" w:rsidRPr="00153467">
              <w:rPr>
                <w:b/>
                <w:color w:val="FF0000"/>
              </w:rPr>
              <w:t>Building, Room, Phone Number</w:t>
            </w:r>
            <w:r w:rsidR="00151226">
              <w:rPr>
                <w:b/>
                <w:color w:val="0000FF"/>
              </w:rPr>
              <w:t xml:space="preserve">. </w:t>
            </w:r>
            <w:r w:rsidR="00125B3A">
              <w:t xml:space="preserve">Dangerous waste information and instructions can be found at the following link: </w:t>
            </w:r>
            <w:hyperlink r:id="rId14" w:history="1">
              <w:r w:rsidR="00125B3A" w:rsidRPr="0058080A">
                <w:rPr>
                  <w:rStyle w:val="Hyperlink"/>
                </w:rPr>
                <w:t>https://ehs.wsu.edu/Chemical-Waste/</w:t>
              </w:r>
            </w:hyperlink>
            <w:r w:rsidR="00125B3A">
              <w:t xml:space="preserve"> </w:t>
            </w:r>
          </w:p>
          <w:p w14:paraId="5B41B09C" w14:textId="77777777" w:rsidR="00C54FF8" w:rsidRDefault="00C54FF8" w:rsidP="00151226"/>
          <w:p w14:paraId="0221318F" w14:textId="32B20254" w:rsidR="00C54FF8" w:rsidRDefault="00C54FF8" w:rsidP="00C54FF8">
            <w:r>
              <w:t xml:space="preserve">If the solution has a pH between </w:t>
            </w:r>
            <w:r w:rsidR="00F14321">
              <w:t>6</w:t>
            </w:r>
            <w:r>
              <w:t xml:space="preserve"> and 9</w:t>
            </w:r>
            <w:r w:rsidR="001E4BFA">
              <w:t xml:space="preserve"> </w:t>
            </w:r>
            <w:r w:rsidR="008C3388">
              <w:t xml:space="preserve">and does not meet the definition of toxic in </w:t>
            </w:r>
            <w:hyperlink r:id="rId15" w:history="1">
              <w:r w:rsidR="008C3388" w:rsidRPr="0029270A">
                <w:rPr>
                  <w:rStyle w:val="Hyperlink"/>
                </w:rPr>
                <w:t>WAC 173-303-100</w:t>
              </w:r>
            </w:hyperlink>
            <w:r w:rsidR="00692AE2">
              <w:t xml:space="preserve"> or exhibit other </w:t>
            </w:r>
            <w:r w:rsidR="00E65D0B">
              <w:t>dangerous</w:t>
            </w:r>
            <w:r w:rsidR="00692AE2">
              <w:t xml:space="preserve"> waste characteristics,</w:t>
            </w:r>
            <w:r>
              <w:t xml:space="preserve"> it </w:t>
            </w:r>
            <w:r w:rsidR="00E74537" w:rsidRPr="00E74537">
              <w:rPr>
                <w:b/>
                <w:bCs/>
                <w:u w:val="single"/>
              </w:rPr>
              <w:t>MAY</w:t>
            </w:r>
            <w:r>
              <w:t xml:space="preserve"> be</w:t>
            </w:r>
            <w:r w:rsidR="00DE5D18">
              <w:t xml:space="preserve"> able to be</w:t>
            </w:r>
            <w:r>
              <w:t xml:space="preserve"> drain discharge</w:t>
            </w:r>
            <w:r w:rsidR="00125B3A">
              <w:t>d</w:t>
            </w:r>
            <w:r w:rsidR="00D46C9D">
              <w:t>/disposed</w:t>
            </w:r>
            <w:r>
              <w:t>.</w:t>
            </w:r>
            <w:r w:rsidR="00DE5D18">
              <w:t xml:space="preserve"> </w:t>
            </w:r>
            <w:r w:rsidR="00981FFF">
              <w:t>For assistance evaluating dangerous waste characteristics, c</w:t>
            </w:r>
            <w:r w:rsidR="002E71DC">
              <w:t xml:space="preserve">ontact </w:t>
            </w:r>
            <w:r w:rsidR="00DE5D18">
              <w:t>EH&amp;S</w:t>
            </w:r>
            <w:r w:rsidR="002E71DC">
              <w:t xml:space="preserve"> </w:t>
            </w:r>
            <w:hyperlink r:id="rId16" w:history="1">
              <w:r w:rsidR="002E71DC" w:rsidRPr="00342432">
                <w:rPr>
                  <w:rStyle w:val="Hyperlink"/>
                </w:rPr>
                <w:t>https://ehs.wsu.edu/contact-information/</w:t>
              </w:r>
            </w:hyperlink>
            <w:r w:rsidR="002E71DC">
              <w:t>.</w:t>
            </w:r>
            <w:r>
              <w:t xml:space="preserve"> </w:t>
            </w:r>
            <w:r w:rsidR="002E71DC">
              <w:t>Do not neutralize dangerous wastes for disposal</w:t>
            </w:r>
            <w:r w:rsidR="00DB4135">
              <w:t>, this may only be done at permitted treatment and disposal facilities</w:t>
            </w:r>
            <w:r>
              <w:t>.</w:t>
            </w:r>
          </w:p>
          <w:p w14:paraId="33B796AA" w14:textId="251BCF93" w:rsidR="0055639F" w:rsidRDefault="0055639F" w:rsidP="00C54FF8"/>
          <w:p w14:paraId="36F70FBF" w14:textId="57A8F63E" w:rsidR="0055639F" w:rsidRPr="0069320B" w:rsidRDefault="0055639F" w:rsidP="00C54FF8">
            <w:pPr>
              <w:rPr>
                <w:b/>
                <w:bCs/>
              </w:rPr>
            </w:pPr>
            <w:r w:rsidRPr="0069320B">
              <w:rPr>
                <w:b/>
                <w:bCs/>
                <w:color w:val="FF0000"/>
              </w:rPr>
              <w:t>Insert</w:t>
            </w:r>
            <w:r w:rsidR="009B1B62">
              <w:rPr>
                <w:b/>
                <w:bCs/>
                <w:color w:val="FF0000"/>
              </w:rPr>
              <w:t xml:space="preserve"> </w:t>
            </w:r>
            <w:r w:rsidRPr="0069320B">
              <w:rPr>
                <w:b/>
                <w:bCs/>
                <w:color w:val="FF0000"/>
              </w:rPr>
              <w:t xml:space="preserve">lab specific information on </w:t>
            </w:r>
            <w:r w:rsidR="00FB4DCF">
              <w:rPr>
                <w:b/>
                <w:bCs/>
                <w:color w:val="FF0000"/>
              </w:rPr>
              <w:t xml:space="preserve">strong </w:t>
            </w:r>
            <w:r w:rsidR="00266F7A">
              <w:rPr>
                <w:b/>
                <w:bCs/>
                <w:color w:val="FF0000"/>
              </w:rPr>
              <w:t>base</w:t>
            </w:r>
            <w:r w:rsidRPr="0069320B">
              <w:rPr>
                <w:b/>
                <w:bCs/>
                <w:color w:val="FF0000"/>
              </w:rPr>
              <w:t xml:space="preserve"> waste collection procedures, location, </w:t>
            </w:r>
            <w:proofErr w:type="gramStart"/>
            <w:r w:rsidRPr="0069320B">
              <w:rPr>
                <w:b/>
                <w:bCs/>
                <w:color w:val="FF0000"/>
              </w:rPr>
              <w:t>storage</w:t>
            </w:r>
            <w:proofErr w:type="gramEnd"/>
            <w:r w:rsidRPr="0069320B">
              <w:rPr>
                <w:b/>
                <w:bCs/>
                <w:color w:val="FF0000"/>
              </w:rPr>
              <w:t xml:space="preserve"> and handling.</w:t>
            </w:r>
            <w:r w:rsidRPr="0069320B">
              <w:rPr>
                <w:b/>
                <w:bCs/>
              </w:rPr>
              <w:t xml:space="preserve"> </w:t>
            </w:r>
          </w:p>
          <w:p w14:paraId="4E76E91B" w14:textId="77777777" w:rsidR="003E3CD1" w:rsidRDefault="003E3CD1"/>
        </w:tc>
      </w:tr>
      <w:tr w:rsidR="003E3CD1" w14:paraId="3D0D1618" w14:textId="77777777" w:rsidTr="00405284">
        <w:tc>
          <w:tcPr>
            <w:tcW w:w="2497" w:type="dxa"/>
          </w:tcPr>
          <w:p w14:paraId="2E07F239" w14:textId="5DEDEB0F" w:rsidR="003E3CD1" w:rsidRPr="00366C3C" w:rsidRDefault="003E3CD1" w:rsidP="00816B83">
            <w:pPr>
              <w:pStyle w:val="ListParagraph"/>
              <w:numPr>
                <w:ilvl w:val="0"/>
                <w:numId w:val="1"/>
              </w:numPr>
              <w:rPr>
                <w:b/>
                <w:bCs/>
              </w:rPr>
            </w:pPr>
            <w:r w:rsidRPr="00366C3C">
              <w:rPr>
                <w:b/>
                <w:bCs/>
              </w:rPr>
              <w:lastRenderedPageBreak/>
              <w:t>DESIGNATED</w:t>
            </w:r>
            <w:r w:rsidR="00803CEB" w:rsidRPr="00366C3C">
              <w:rPr>
                <w:b/>
                <w:bCs/>
              </w:rPr>
              <w:t xml:space="preserve"> </w:t>
            </w:r>
            <w:r w:rsidRPr="00366C3C">
              <w:rPr>
                <w:b/>
                <w:bCs/>
              </w:rPr>
              <w:t xml:space="preserve">AREA    </w:t>
            </w:r>
          </w:p>
          <w:p w14:paraId="01E445A2" w14:textId="591B9349" w:rsidR="003E3CD1" w:rsidRPr="00803CEB" w:rsidRDefault="003E3CD1">
            <w:pPr>
              <w:rPr>
                <w:b/>
                <w:bCs/>
              </w:rPr>
            </w:pPr>
            <w:r w:rsidRPr="00803CEB">
              <w:rPr>
                <w:b/>
                <w:bCs/>
              </w:rPr>
              <w:t xml:space="preserve">      INFORMATION</w:t>
            </w:r>
          </w:p>
          <w:p w14:paraId="2D5011EC" w14:textId="77777777" w:rsidR="003E3CD1" w:rsidRPr="00803CEB" w:rsidRDefault="003E3CD1">
            <w:pPr>
              <w:rPr>
                <w:b/>
                <w:bCs/>
              </w:rPr>
            </w:pPr>
          </w:p>
        </w:tc>
        <w:tc>
          <w:tcPr>
            <w:tcW w:w="7313" w:type="dxa"/>
          </w:tcPr>
          <w:p w14:paraId="73CC5BCE" w14:textId="07D42375" w:rsidR="00151226" w:rsidRDefault="00FB4DCF" w:rsidP="00151226">
            <w:r>
              <w:t>Strong</w:t>
            </w:r>
            <w:r w:rsidR="00EA6044">
              <w:t xml:space="preserve"> </w:t>
            </w:r>
            <w:r w:rsidR="00266F7A">
              <w:t>bases</w:t>
            </w:r>
            <w:r w:rsidR="00EA6044">
              <w:t xml:space="preserve"> are</w:t>
            </w:r>
            <w:r w:rsidR="00151226">
              <w:t xml:space="preserve"> stored and dispensed in </w:t>
            </w:r>
            <w:r w:rsidR="00151226" w:rsidRPr="00153467">
              <w:rPr>
                <w:b/>
                <w:color w:val="FF0000"/>
              </w:rPr>
              <w:t>Building, Room</w:t>
            </w:r>
            <w:r w:rsidR="00151226">
              <w:rPr>
                <w:b/>
                <w:color w:val="0000FF"/>
              </w:rPr>
              <w:t>.</w:t>
            </w:r>
          </w:p>
          <w:p w14:paraId="01EAF336" w14:textId="77777777" w:rsidR="00151226" w:rsidRDefault="00151226" w:rsidP="00151226"/>
          <w:p w14:paraId="2D811E62" w14:textId="4EE998D6" w:rsidR="00151226" w:rsidRDefault="00D3385C" w:rsidP="00151226">
            <w:r>
              <w:t>D</w:t>
            </w:r>
            <w:r w:rsidR="00151226">
              <w:t>iluted</w:t>
            </w:r>
            <w:r w:rsidR="00EA6044">
              <w:t xml:space="preserve"> </w:t>
            </w:r>
            <w:r w:rsidR="00FB4DCF">
              <w:t>strong</w:t>
            </w:r>
            <w:r w:rsidR="00151226">
              <w:t xml:space="preserve"> </w:t>
            </w:r>
            <w:r w:rsidR="00266F7A">
              <w:t>base</w:t>
            </w:r>
            <w:r w:rsidR="00151226">
              <w:t xml:space="preserve"> solution</w:t>
            </w:r>
            <w:r>
              <w:t>s are</w:t>
            </w:r>
            <w:r w:rsidR="00151226">
              <w:t xml:space="preserve"> prepared immediately prior to use in </w:t>
            </w:r>
            <w:r w:rsidR="00151226" w:rsidRPr="00153467">
              <w:rPr>
                <w:b/>
                <w:color w:val="FF0000"/>
              </w:rPr>
              <w:t>Building, Room</w:t>
            </w:r>
            <w:r w:rsidR="00151226">
              <w:t>.</w:t>
            </w:r>
          </w:p>
          <w:p w14:paraId="4D775F2F" w14:textId="77777777" w:rsidR="00151226" w:rsidRDefault="00151226" w:rsidP="00151226"/>
          <w:p w14:paraId="778B66C9" w14:textId="6D229D3C" w:rsidR="00151226" w:rsidRPr="00D3385C" w:rsidRDefault="00151226" w:rsidP="00151226">
            <w:pPr>
              <w:rPr>
                <w:b/>
              </w:rPr>
            </w:pPr>
            <w:r w:rsidRPr="00D3385C">
              <w:rPr>
                <w:b/>
              </w:rPr>
              <w:t xml:space="preserve">Confine all work with </w:t>
            </w:r>
            <w:r w:rsidR="003032A3">
              <w:rPr>
                <w:b/>
              </w:rPr>
              <w:t xml:space="preserve">strong </w:t>
            </w:r>
            <w:r w:rsidR="00266F7A">
              <w:rPr>
                <w:b/>
              </w:rPr>
              <w:t>bases</w:t>
            </w:r>
            <w:r w:rsidRPr="00D3385C">
              <w:rPr>
                <w:b/>
              </w:rPr>
              <w:t xml:space="preserve"> to </w:t>
            </w:r>
            <w:r w:rsidRPr="00D3385C">
              <w:rPr>
                <w:b/>
                <w:color w:val="000000"/>
              </w:rPr>
              <w:t xml:space="preserve">a </w:t>
            </w:r>
            <w:r w:rsidR="00952E30" w:rsidRPr="00D3385C">
              <w:rPr>
                <w:b/>
                <w:color w:val="000000"/>
              </w:rPr>
              <w:t xml:space="preserve">properly functioning </w:t>
            </w:r>
            <w:r w:rsidRPr="00D3385C">
              <w:rPr>
                <w:b/>
                <w:color w:val="000000"/>
              </w:rPr>
              <w:t xml:space="preserve">certified laboratory </w:t>
            </w:r>
            <w:r w:rsidR="00952E30" w:rsidRPr="00D3385C">
              <w:rPr>
                <w:b/>
                <w:color w:val="000000"/>
              </w:rPr>
              <w:t xml:space="preserve">chemical </w:t>
            </w:r>
            <w:r w:rsidRPr="00D3385C">
              <w:rPr>
                <w:b/>
                <w:color w:val="000000"/>
              </w:rPr>
              <w:t>fume hood</w:t>
            </w:r>
            <w:r w:rsidRPr="00D3385C">
              <w:rPr>
                <w:b/>
              </w:rPr>
              <w:t>.</w:t>
            </w:r>
          </w:p>
          <w:p w14:paraId="39F32F9F" w14:textId="77777777" w:rsidR="00151226" w:rsidRDefault="00151226" w:rsidP="00151226"/>
          <w:p w14:paraId="4176B151" w14:textId="6A562242" w:rsidR="003E3CD1" w:rsidRDefault="00151226" w:rsidP="00E56778">
            <w:r>
              <w:t xml:space="preserve">The designated </w:t>
            </w:r>
            <w:r w:rsidR="00E9397A">
              <w:t xml:space="preserve">storage and use </w:t>
            </w:r>
            <w:r>
              <w:t>area</w:t>
            </w:r>
            <w:r w:rsidR="00952E30">
              <w:t>(s)</w:t>
            </w:r>
            <w:r>
              <w:t xml:space="preserve"> should be shown on the floor plan in </w:t>
            </w:r>
            <w:r w:rsidR="00E9397A">
              <w:t>your l</w:t>
            </w:r>
            <w:r>
              <w:t>aborator</w:t>
            </w:r>
            <w:r w:rsidR="00E9397A">
              <w:t>y’</w:t>
            </w:r>
            <w:r>
              <w:t xml:space="preserve">s Chemical Hygiene Plan. </w:t>
            </w:r>
          </w:p>
          <w:p w14:paraId="79E21686" w14:textId="71871042" w:rsidR="0055639F" w:rsidRDefault="0055639F" w:rsidP="00E56778"/>
          <w:p w14:paraId="65879E4C" w14:textId="576BDF61" w:rsidR="0055639F" w:rsidRDefault="0055639F" w:rsidP="00E56778">
            <w:pPr>
              <w:rPr>
                <w:b/>
                <w:bCs/>
              </w:rPr>
            </w:pPr>
            <w:r w:rsidRPr="0069320B">
              <w:rPr>
                <w:b/>
                <w:bCs/>
                <w:color w:val="FF0000"/>
              </w:rPr>
              <w:t xml:space="preserve">Insert lab specific information on </w:t>
            </w:r>
            <w:r w:rsidR="002370F8">
              <w:rPr>
                <w:b/>
                <w:bCs/>
                <w:color w:val="FF0000"/>
              </w:rPr>
              <w:t>strong</w:t>
            </w:r>
            <w:r w:rsidRPr="0069320B">
              <w:rPr>
                <w:b/>
                <w:bCs/>
                <w:color w:val="FF0000"/>
              </w:rPr>
              <w:t xml:space="preserve"> </w:t>
            </w:r>
            <w:r w:rsidR="00266F7A">
              <w:rPr>
                <w:b/>
                <w:bCs/>
                <w:color w:val="FF0000"/>
              </w:rPr>
              <w:t>base</w:t>
            </w:r>
            <w:r w:rsidRPr="0069320B">
              <w:rPr>
                <w:b/>
                <w:bCs/>
                <w:color w:val="FF0000"/>
              </w:rPr>
              <w:t xml:space="preserve"> storage and use locations</w:t>
            </w:r>
            <w:r w:rsidRPr="0069320B">
              <w:rPr>
                <w:b/>
                <w:bCs/>
              </w:rPr>
              <w:t>.</w:t>
            </w:r>
          </w:p>
          <w:p w14:paraId="017D4001" w14:textId="77777777" w:rsidR="00952E30" w:rsidRPr="006A6643" w:rsidRDefault="00952E30" w:rsidP="00E56778"/>
        </w:tc>
      </w:tr>
      <w:tr w:rsidR="003E3CD1" w14:paraId="2DFAB9A4" w14:textId="77777777" w:rsidTr="00405284">
        <w:tc>
          <w:tcPr>
            <w:tcW w:w="2497" w:type="dxa"/>
          </w:tcPr>
          <w:p w14:paraId="3A15653F" w14:textId="35CE2952" w:rsidR="003E3CD1" w:rsidRPr="00405284" w:rsidRDefault="003E3CD1" w:rsidP="00816B83">
            <w:pPr>
              <w:pStyle w:val="ListParagraph"/>
              <w:numPr>
                <w:ilvl w:val="0"/>
                <w:numId w:val="1"/>
              </w:numPr>
              <w:rPr>
                <w:b/>
                <w:bCs/>
                <w:sz w:val="19"/>
                <w:szCs w:val="19"/>
              </w:rPr>
            </w:pPr>
            <w:r w:rsidRPr="00405284">
              <w:rPr>
                <w:b/>
                <w:bCs/>
                <w:sz w:val="19"/>
                <w:szCs w:val="19"/>
              </w:rPr>
              <w:t>DECONTAMINATION</w:t>
            </w:r>
          </w:p>
          <w:p w14:paraId="61D9EE9D" w14:textId="212166C7" w:rsidR="003E3CD1" w:rsidRPr="00405284" w:rsidRDefault="003E3CD1">
            <w:pPr>
              <w:rPr>
                <w:sz w:val="19"/>
                <w:szCs w:val="19"/>
              </w:rPr>
            </w:pPr>
            <w:r w:rsidRPr="00405284">
              <w:rPr>
                <w:b/>
                <w:bCs/>
                <w:sz w:val="19"/>
                <w:szCs w:val="19"/>
              </w:rPr>
              <w:t xml:space="preserve">     </w:t>
            </w:r>
            <w:r w:rsidR="00405284">
              <w:rPr>
                <w:b/>
                <w:bCs/>
                <w:sz w:val="19"/>
                <w:szCs w:val="19"/>
              </w:rPr>
              <w:t xml:space="preserve">  </w:t>
            </w:r>
            <w:r w:rsidRPr="00405284">
              <w:rPr>
                <w:b/>
                <w:bCs/>
                <w:sz w:val="19"/>
                <w:szCs w:val="19"/>
              </w:rPr>
              <w:t>PROCEDURES</w:t>
            </w:r>
          </w:p>
          <w:p w14:paraId="00A3D6E1" w14:textId="77777777" w:rsidR="003E3CD1" w:rsidRDefault="003E3CD1"/>
        </w:tc>
        <w:tc>
          <w:tcPr>
            <w:tcW w:w="7313" w:type="dxa"/>
          </w:tcPr>
          <w:p w14:paraId="2877210C" w14:textId="77777777" w:rsidR="00150DEA" w:rsidRDefault="00150DEA" w:rsidP="00150DEA">
            <w:r w:rsidRPr="00B113D7">
              <w:rPr>
                <w:b/>
                <w:u w:val="single"/>
              </w:rPr>
              <w:t>Upon Accidental Exposure</w:t>
            </w:r>
            <w:r>
              <w:t xml:space="preserve">: </w:t>
            </w:r>
          </w:p>
          <w:p w14:paraId="7D3BA2BF" w14:textId="77777777" w:rsidR="001E031E" w:rsidRDefault="001E031E" w:rsidP="001E031E">
            <w:r>
              <w:t xml:space="preserve">In case of </w:t>
            </w:r>
            <w:r w:rsidRPr="00911C13">
              <w:rPr>
                <w:b/>
              </w:rPr>
              <w:t>eye contact</w:t>
            </w:r>
            <w:r>
              <w:t xml:space="preserve">, flush eyes with copious amounts of water at an emergency eyewash station for at least 15 minutes and seek medical attention.   </w:t>
            </w:r>
          </w:p>
          <w:p w14:paraId="73DF7979" w14:textId="77777777" w:rsidR="001E031E" w:rsidRDefault="001E031E" w:rsidP="001E031E"/>
          <w:p w14:paraId="5F4417C2" w14:textId="77777777" w:rsidR="001E031E" w:rsidRDefault="001E031E" w:rsidP="001E031E">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5250509B" w14:textId="77777777" w:rsidR="001E031E" w:rsidRDefault="001E031E" w:rsidP="001E031E"/>
          <w:p w14:paraId="6E31300F" w14:textId="77777777" w:rsidR="001E031E" w:rsidRDefault="001E031E" w:rsidP="001E031E">
            <w:r>
              <w:t xml:space="preserve">In case of </w:t>
            </w:r>
            <w:r w:rsidRPr="00911C13">
              <w:rPr>
                <w:b/>
              </w:rPr>
              <w:t>inhalation</w:t>
            </w:r>
            <w:r>
              <w:t xml:space="preserve">, move person to fresh air and seek medical attention.  </w:t>
            </w:r>
          </w:p>
          <w:p w14:paraId="700DA2E9" w14:textId="77777777" w:rsidR="001E031E" w:rsidRDefault="001E031E" w:rsidP="001E031E"/>
          <w:p w14:paraId="562FC166" w14:textId="77777777" w:rsidR="001E031E" w:rsidRDefault="001E031E" w:rsidP="001E031E">
            <w:r>
              <w:t xml:space="preserve">In case of </w:t>
            </w:r>
            <w:r w:rsidRPr="00911C13">
              <w:rPr>
                <w:b/>
              </w:rPr>
              <w:t>ingestion</w:t>
            </w:r>
            <w:r>
              <w:t>, immediately seek medical attention and follow instructions on SDS.</w:t>
            </w:r>
          </w:p>
          <w:p w14:paraId="011B5088" w14:textId="77777777" w:rsidR="001E031E" w:rsidRDefault="001E031E" w:rsidP="00150DEA"/>
          <w:p w14:paraId="0FED2928" w14:textId="77777777" w:rsidR="00150DEA" w:rsidRDefault="00150DEA" w:rsidP="00150DEA">
            <w:r w:rsidRPr="00B113D7">
              <w:rPr>
                <w:b/>
                <w:u w:val="single"/>
              </w:rPr>
              <w:t>Upon Accidental Release</w:t>
            </w:r>
            <w:r>
              <w:t xml:space="preserve">: </w:t>
            </w:r>
          </w:p>
          <w:p w14:paraId="18509C68" w14:textId="62FC8167" w:rsidR="00150DEA" w:rsidRPr="00071EDE" w:rsidRDefault="00854E88" w:rsidP="00150DEA">
            <w:r>
              <w:rPr>
                <w:b/>
              </w:rPr>
              <w:t xml:space="preserve">Large </w:t>
            </w:r>
            <w:r w:rsidR="00A66F89">
              <w:rPr>
                <w:b/>
              </w:rPr>
              <w:t>Release</w:t>
            </w:r>
            <w:r w:rsidR="00150DEA" w:rsidRPr="00071EDE">
              <w:rPr>
                <w:b/>
              </w:rPr>
              <w:t>:</w:t>
            </w:r>
            <w:r w:rsidR="00150DEA" w:rsidRPr="00071EDE">
              <w:t xml:space="preserve">  If a significant amount of </w:t>
            </w:r>
            <w:r w:rsidR="002370F8">
              <w:t>strong</w:t>
            </w:r>
            <w:r w:rsidR="00150DEA" w:rsidRPr="00071EDE">
              <w:t xml:space="preserve"> </w:t>
            </w:r>
            <w:r w:rsidR="00266F7A">
              <w:t>base</w:t>
            </w:r>
            <w:r w:rsidR="00150DEA" w:rsidRPr="00071EDE">
              <w:t xml:space="preserve"> is </w:t>
            </w:r>
            <w:r w:rsidR="00D45721">
              <w:t>spilled</w:t>
            </w:r>
            <w:r w:rsidR="00150DEA" w:rsidRPr="00071EDE">
              <w:t xml:space="preserve"> outside the </w:t>
            </w:r>
            <w:r w:rsidR="00150DEA">
              <w:t>fume hood</w:t>
            </w:r>
            <w:r w:rsidR="00150DEA" w:rsidRPr="00071EDE">
              <w:t>, immediately evacuate, secure area</w:t>
            </w:r>
            <w:r w:rsidR="009A68D5">
              <w:t>, notify others in the vicinity,</w:t>
            </w:r>
            <w:r w:rsidR="00150DEA" w:rsidRPr="00071EDE">
              <w:t xml:space="preserve"> and call 911</w:t>
            </w:r>
            <w:r w:rsidR="009A68D5">
              <w:t xml:space="preserve"> if there is an immediate threat of fire or the spill is uncontained. If personnel are exposed and need medical attention, call 911. If the spill is contained, secure the area, evacuate and call EH&amp;S at 509-335-3041.</w:t>
            </w:r>
          </w:p>
          <w:p w14:paraId="678CFB96" w14:textId="77777777" w:rsidR="00150DEA" w:rsidRPr="00D80E1D" w:rsidRDefault="00150DEA" w:rsidP="00150DEA">
            <w:pPr>
              <w:rPr>
                <w:highlight w:val="cyan"/>
              </w:rPr>
            </w:pPr>
          </w:p>
          <w:p w14:paraId="269C9BB9" w14:textId="32234780" w:rsidR="004B449D" w:rsidRDefault="00854E88" w:rsidP="00150DEA">
            <w:pPr>
              <w:autoSpaceDE w:val="0"/>
              <w:autoSpaceDN w:val="0"/>
              <w:adjustRightInd w:val="0"/>
            </w:pPr>
            <w:r>
              <w:rPr>
                <w:b/>
              </w:rPr>
              <w:t xml:space="preserve">Small </w:t>
            </w:r>
            <w:r w:rsidR="00A66F89">
              <w:rPr>
                <w:b/>
              </w:rPr>
              <w:t>Release</w:t>
            </w:r>
            <w:r w:rsidR="00150DEA" w:rsidRPr="005B3FB6">
              <w:rPr>
                <w:b/>
              </w:rPr>
              <w:t>:</w:t>
            </w:r>
            <w:r w:rsidR="00150DEA" w:rsidRPr="005B3FB6">
              <w:t xml:space="preserve"> </w:t>
            </w:r>
            <w:r w:rsidR="00B6162C">
              <w:t xml:space="preserve">If a small amount of </w:t>
            </w:r>
            <w:r w:rsidR="002370F8">
              <w:t>strong</w:t>
            </w:r>
            <w:r w:rsidR="00150DEA">
              <w:t xml:space="preserve"> </w:t>
            </w:r>
            <w:r w:rsidR="00266F7A">
              <w:t>base</w:t>
            </w:r>
            <w:r w:rsidR="00150DEA">
              <w:t xml:space="preserve"> is </w:t>
            </w:r>
            <w:r w:rsidR="00D45721">
              <w:t>spilled</w:t>
            </w:r>
            <w:r w:rsidR="003A6CBB">
              <w:t xml:space="preserve"> (it can be cleaned up in 10 minutes)</w:t>
            </w:r>
            <w:r w:rsidR="00150DEA">
              <w:t xml:space="preserve"> and you have been appropriately trained to clean it up, you may do so.  Trained personnel sh</w:t>
            </w:r>
            <w:r w:rsidR="0017751E">
              <w:t>all</w:t>
            </w:r>
            <w:r w:rsidR="00A474B2">
              <w:t xml:space="preserve"> wear</w:t>
            </w:r>
            <w:r w:rsidR="0017751E">
              <w:t xml:space="preserve"> </w:t>
            </w:r>
            <w:r w:rsidR="00A474B2">
              <w:t xml:space="preserve">nitrile, neoprene, or butyl </w:t>
            </w:r>
            <w:r w:rsidR="00150DEA">
              <w:t xml:space="preserve">gloves, chemical splash goggles, and a </w:t>
            </w:r>
            <w:proofErr w:type="gramStart"/>
            <w:r w:rsidR="00150DEA">
              <w:t>fully-buttoned</w:t>
            </w:r>
            <w:proofErr w:type="gramEnd"/>
            <w:r w:rsidR="00150DEA">
              <w:t xml:space="preserve"> lab coat.  </w:t>
            </w:r>
          </w:p>
          <w:p w14:paraId="610ECB7E" w14:textId="77777777" w:rsidR="004B449D" w:rsidRDefault="004B449D" w:rsidP="00150DEA">
            <w:pPr>
              <w:autoSpaceDE w:val="0"/>
              <w:autoSpaceDN w:val="0"/>
              <w:adjustRightInd w:val="0"/>
            </w:pPr>
          </w:p>
          <w:p w14:paraId="208DEBBE" w14:textId="32F6CFD6" w:rsidR="00D80ACD" w:rsidRDefault="009B5900" w:rsidP="00D80ACD">
            <w:pPr>
              <w:autoSpaceDE w:val="0"/>
              <w:autoSpaceDN w:val="0"/>
              <w:adjustRightInd w:val="0"/>
            </w:pPr>
            <w:r>
              <w:t>Sweep up carefully and avoid generating dust (solids) or a</w:t>
            </w:r>
            <w:r w:rsidR="00D80ACD">
              <w:rPr>
                <w:rFonts w:cs="Arial"/>
              </w:rPr>
              <w:t xml:space="preserve">bsorb with an inert dry material </w:t>
            </w:r>
            <w:r>
              <w:rPr>
                <w:rFonts w:cs="Arial"/>
              </w:rPr>
              <w:t xml:space="preserve">(liquids) </w:t>
            </w:r>
            <w:r w:rsidR="00D80ACD">
              <w:rPr>
                <w:rFonts w:cs="Arial"/>
              </w:rPr>
              <w:t xml:space="preserve">and place material in an appropriate waste disposal </w:t>
            </w:r>
            <w:r w:rsidR="00D80ACD">
              <w:rPr>
                <w:rFonts w:cs="Arial"/>
              </w:rPr>
              <w:lastRenderedPageBreak/>
              <w:t>container (resealable bag, etc.)</w:t>
            </w:r>
            <w:r w:rsidR="00D80ACD">
              <w:t xml:space="preserve"> and dispose of as </w:t>
            </w:r>
            <w:r w:rsidR="007B494C">
              <w:t>dangerous</w:t>
            </w:r>
            <w:r w:rsidR="00D80ACD">
              <w:t xml:space="preserve"> waste (see </w:t>
            </w:r>
            <w:r w:rsidR="007B494C">
              <w:t xml:space="preserve">Section </w:t>
            </w:r>
            <w:r w:rsidR="00B877ED">
              <w:t>6</w:t>
            </w:r>
            <w:r w:rsidR="007B494C">
              <w:t>:</w:t>
            </w:r>
            <w:r w:rsidR="00D80ACD">
              <w:t xml:space="preserve"> WASTE DISPOSAL PROCEDURES).  </w:t>
            </w:r>
          </w:p>
          <w:p w14:paraId="7F99A472" w14:textId="77777777" w:rsidR="00D80ACD" w:rsidRDefault="00D80ACD" w:rsidP="00D80ACD">
            <w:pPr>
              <w:autoSpaceDE w:val="0"/>
              <w:autoSpaceDN w:val="0"/>
              <w:adjustRightInd w:val="0"/>
            </w:pPr>
          </w:p>
          <w:p w14:paraId="4446B41B" w14:textId="77777777" w:rsidR="00D80ACD" w:rsidRDefault="00D80ACD" w:rsidP="00D80ACD">
            <w:pPr>
              <w:autoSpaceDE w:val="0"/>
              <w:autoSpaceDN w:val="0"/>
              <w:adjustRightInd w:val="0"/>
            </w:pPr>
            <w:r>
              <w:t>Please do not use a neutralizer to clean up spill unless you are currently in the respiratory protection program and have been properly trained.</w:t>
            </w:r>
          </w:p>
          <w:p w14:paraId="0B71F474" w14:textId="77777777" w:rsidR="00D80ACD" w:rsidRDefault="00D80ACD" w:rsidP="00CD195E">
            <w:pPr>
              <w:autoSpaceDE w:val="0"/>
              <w:autoSpaceDN w:val="0"/>
              <w:adjustRightInd w:val="0"/>
            </w:pPr>
          </w:p>
          <w:p w14:paraId="0FA17EF6" w14:textId="1621AEEE" w:rsidR="00CD195E" w:rsidRDefault="00CD195E" w:rsidP="00CD195E">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w:t>
            </w:r>
            <w:r w:rsidR="00D80ACD">
              <w:t>follow</w:t>
            </w:r>
            <w:r w:rsidR="0017751E">
              <w:t xml:space="preserve"> the large release</w:t>
            </w:r>
            <w:r w:rsidR="00D80ACD">
              <w:t xml:space="preserve"> instructions above</w:t>
            </w:r>
            <w:r>
              <w:t>.</w:t>
            </w:r>
          </w:p>
          <w:p w14:paraId="02364F50" w14:textId="77777777" w:rsidR="003A6CBB" w:rsidRDefault="003A6CBB" w:rsidP="00D80ACD"/>
          <w:p w14:paraId="646408F8" w14:textId="7BD512FA" w:rsidR="00D80ACD" w:rsidRPr="009B1B62" w:rsidRDefault="0055639F" w:rsidP="00D80ACD">
            <w:pPr>
              <w:rPr>
                <w:b/>
                <w:bCs/>
              </w:rPr>
            </w:pPr>
            <w:r w:rsidRPr="009B1B62">
              <w:rPr>
                <w:b/>
                <w:bCs/>
                <w:color w:val="FF0000"/>
              </w:rPr>
              <w:t xml:space="preserve">Insert lab specific information on </w:t>
            </w:r>
            <w:r w:rsidR="002370F8">
              <w:rPr>
                <w:b/>
                <w:bCs/>
                <w:color w:val="FF0000"/>
              </w:rPr>
              <w:t>strong</w:t>
            </w:r>
            <w:r w:rsidRPr="009B1B62">
              <w:rPr>
                <w:b/>
                <w:bCs/>
                <w:color w:val="FF0000"/>
              </w:rPr>
              <w:t xml:space="preserve"> </w:t>
            </w:r>
            <w:r w:rsidR="00266F7A">
              <w:rPr>
                <w:b/>
                <w:bCs/>
                <w:color w:val="FF0000"/>
              </w:rPr>
              <w:t>base</w:t>
            </w:r>
            <w:r w:rsidRPr="009B1B62">
              <w:rPr>
                <w:b/>
                <w:bCs/>
                <w:color w:val="FF0000"/>
              </w:rPr>
              <w:t xml:space="preserve"> spill cleanup procedures</w:t>
            </w:r>
            <w:r w:rsidR="000172D9">
              <w:rPr>
                <w:b/>
                <w:bCs/>
                <w:color w:val="FF0000"/>
              </w:rPr>
              <w:t xml:space="preserve"> and applicable location specific emergency procedures</w:t>
            </w:r>
            <w:r w:rsidRPr="009B1B62">
              <w:rPr>
                <w:b/>
                <w:bCs/>
              </w:rPr>
              <w:t>.</w:t>
            </w:r>
          </w:p>
          <w:p w14:paraId="5A5946B7" w14:textId="788D6B8D" w:rsidR="00D80ACD" w:rsidRDefault="00D80ACD" w:rsidP="00D80ACD"/>
        </w:tc>
      </w:tr>
      <w:tr w:rsidR="003E3CD1" w14:paraId="47B9C38B" w14:textId="77777777" w:rsidTr="00405284">
        <w:trPr>
          <w:trHeight w:val="260"/>
        </w:trPr>
        <w:tc>
          <w:tcPr>
            <w:tcW w:w="2497" w:type="dxa"/>
          </w:tcPr>
          <w:p w14:paraId="06B09648" w14:textId="77777777" w:rsidR="003E3CD1" w:rsidRPr="00803CEB" w:rsidRDefault="003E3CD1">
            <w:pPr>
              <w:numPr>
                <w:ilvl w:val="0"/>
                <w:numId w:val="3"/>
              </w:numPr>
              <w:rPr>
                <w:b/>
                <w:bCs/>
              </w:rPr>
            </w:pPr>
            <w:r w:rsidRPr="00803CEB">
              <w:rPr>
                <w:b/>
                <w:bCs/>
              </w:rPr>
              <w:lastRenderedPageBreak/>
              <w:t xml:space="preserve">SPECIAL STORAGE     </w:t>
            </w:r>
          </w:p>
          <w:p w14:paraId="3F82097E" w14:textId="0691E89C" w:rsidR="003E3CD1" w:rsidRPr="00803CEB" w:rsidRDefault="003E3CD1" w:rsidP="00366C3C">
            <w:pPr>
              <w:ind w:left="360"/>
              <w:rPr>
                <w:b/>
                <w:bCs/>
              </w:rPr>
            </w:pPr>
            <w:r w:rsidRPr="00803CEB">
              <w:rPr>
                <w:b/>
                <w:bCs/>
              </w:rPr>
              <w:t xml:space="preserve">AND HANDLING    </w:t>
            </w:r>
          </w:p>
          <w:p w14:paraId="7AB30F98" w14:textId="76F9584F" w:rsidR="003E3CD1" w:rsidRDefault="003E3CD1">
            <w:r w:rsidRPr="00803CEB">
              <w:rPr>
                <w:b/>
                <w:bCs/>
              </w:rPr>
              <w:t xml:space="preserve">     </w:t>
            </w:r>
            <w:r w:rsidR="00F063D6">
              <w:rPr>
                <w:b/>
                <w:bCs/>
              </w:rPr>
              <w:t xml:space="preserve"> </w:t>
            </w:r>
            <w:r w:rsidRPr="00803CEB">
              <w:rPr>
                <w:b/>
                <w:bCs/>
              </w:rPr>
              <w:t>PROCEDURES</w:t>
            </w:r>
          </w:p>
        </w:tc>
        <w:tc>
          <w:tcPr>
            <w:tcW w:w="7313" w:type="dxa"/>
          </w:tcPr>
          <w:p w14:paraId="36F7A442" w14:textId="1B509EAD" w:rsidR="00B46839" w:rsidRDefault="0030407F" w:rsidP="00B46839">
            <w:pPr>
              <w:pStyle w:val="ListParagraph"/>
              <w:numPr>
                <w:ilvl w:val="0"/>
                <w:numId w:val="7"/>
              </w:numPr>
              <w:autoSpaceDE w:val="0"/>
              <w:autoSpaceDN w:val="0"/>
              <w:adjustRightInd w:val="0"/>
              <w:ind w:left="226" w:hanging="270"/>
            </w:pPr>
            <w:r>
              <w:t xml:space="preserve">Store </w:t>
            </w:r>
            <w:r w:rsidR="00114B05">
              <w:t xml:space="preserve">strong </w:t>
            </w:r>
            <w:r>
              <w:t xml:space="preserve">base containers upright in a designated area such as a corrosive storage cabinet or a storage cabinet under fume hood designed for chemical storage. </w:t>
            </w:r>
            <w:r w:rsidR="006A1B07">
              <w:t>Stor</w:t>
            </w:r>
            <w:r>
              <w:t xml:space="preserve">age area should be a </w:t>
            </w:r>
            <w:r w:rsidR="006A1B07">
              <w:t xml:space="preserve">secured, </w:t>
            </w:r>
            <w:proofErr w:type="gramStart"/>
            <w:r w:rsidR="006A1B07">
              <w:t>cool</w:t>
            </w:r>
            <w:proofErr w:type="gramEnd"/>
            <w:r w:rsidR="006A1B07">
              <w:t xml:space="preserve"> and well-ventilated area away from direct sunlight, heat, sparks, flame, or other sources of ignition.  </w:t>
            </w:r>
          </w:p>
          <w:p w14:paraId="49CF29B4" w14:textId="77777777" w:rsidR="00E9397A" w:rsidRDefault="00E9397A" w:rsidP="00E9397A">
            <w:pPr>
              <w:pStyle w:val="ListParagraph"/>
              <w:autoSpaceDE w:val="0"/>
              <w:autoSpaceDN w:val="0"/>
              <w:adjustRightInd w:val="0"/>
              <w:ind w:left="226"/>
            </w:pPr>
          </w:p>
          <w:p w14:paraId="2BC9C78C" w14:textId="543A454C" w:rsidR="00B46839" w:rsidRDefault="006A1B07" w:rsidP="00B46839">
            <w:pPr>
              <w:pStyle w:val="ListParagraph"/>
              <w:numPr>
                <w:ilvl w:val="0"/>
                <w:numId w:val="7"/>
              </w:numPr>
              <w:autoSpaceDE w:val="0"/>
              <w:autoSpaceDN w:val="0"/>
              <w:adjustRightInd w:val="0"/>
              <w:ind w:left="226" w:hanging="270"/>
            </w:pPr>
            <w:r>
              <w:t xml:space="preserve">Store in tightly closed </w:t>
            </w:r>
            <w:r w:rsidR="00B46839">
              <w:t xml:space="preserve">original </w:t>
            </w:r>
            <w:r>
              <w:t>container until ready for use.</w:t>
            </w:r>
            <w:r w:rsidR="00B46839">
              <w:t xml:space="preserve"> </w:t>
            </w:r>
            <w:r w:rsidR="00DD4208">
              <w:t xml:space="preserve">Containers should be in good condition and compatible with material. </w:t>
            </w:r>
            <w:r w:rsidR="00B46839">
              <w:t xml:space="preserve">Do not store in metal containers. </w:t>
            </w:r>
          </w:p>
          <w:p w14:paraId="5A815DBC" w14:textId="77777777" w:rsidR="00634829" w:rsidRDefault="00634829" w:rsidP="00634829">
            <w:pPr>
              <w:autoSpaceDE w:val="0"/>
              <w:autoSpaceDN w:val="0"/>
              <w:adjustRightInd w:val="0"/>
            </w:pPr>
          </w:p>
          <w:p w14:paraId="2B1C2F9D" w14:textId="616F6111" w:rsidR="00B46839" w:rsidRDefault="00D45721" w:rsidP="00B46839">
            <w:pPr>
              <w:pStyle w:val="ListParagraph"/>
              <w:numPr>
                <w:ilvl w:val="0"/>
                <w:numId w:val="7"/>
              </w:numPr>
              <w:autoSpaceDE w:val="0"/>
              <w:autoSpaceDN w:val="0"/>
              <w:adjustRightInd w:val="0"/>
              <w:ind w:left="226" w:hanging="270"/>
            </w:pPr>
            <w:r>
              <w:t>Store segregated from incompatible chemicals</w:t>
            </w:r>
            <w:r w:rsidR="00AB6D34">
              <w:t xml:space="preserve"> such as acids</w:t>
            </w:r>
            <w:r w:rsidR="0048037E">
              <w:t>, metals, oxidizing agents, and flammable liquids</w:t>
            </w:r>
            <w:r w:rsidR="00B46839">
              <w:t xml:space="preserve"> (refer to Section 10 of SDS).</w:t>
            </w:r>
          </w:p>
          <w:p w14:paraId="3AFB2C82" w14:textId="77777777" w:rsidR="00AC59EB" w:rsidRDefault="00AC59EB" w:rsidP="00AC59EB">
            <w:pPr>
              <w:pStyle w:val="ListParagraph"/>
            </w:pPr>
          </w:p>
          <w:p w14:paraId="426A3ED8" w14:textId="6CC8CF62" w:rsidR="006A1B07" w:rsidRPr="00DE03B6" w:rsidRDefault="00AC59EB" w:rsidP="00E563B2">
            <w:pPr>
              <w:pStyle w:val="ListParagraph"/>
              <w:numPr>
                <w:ilvl w:val="0"/>
                <w:numId w:val="7"/>
              </w:numPr>
              <w:autoSpaceDE w:val="0"/>
              <w:autoSpaceDN w:val="0"/>
              <w:adjustRightInd w:val="0"/>
              <w:ind w:left="226" w:hanging="270"/>
            </w:pPr>
            <w:r>
              <w:t>Separate liquids and solids.</w:t>
            </w:r>
            <w:r w:rsidR="00DE03B6">
              <w:t xml:space="preserve"> If storage space is limited, </w:t>
            </w:r>
            <w:r w:rsidR="00DE03B6" w:rsidRPr="00DE03B6">
              <w:t>use</w:t>
            </w:r>
            <w:r w:rsidR="006A1B07" w:rsidRPr="00DE03B6">
              <w:t xml:space="preserve"> secondary containment such as a Nalgene/polypropylene tub</w:t>
            </w:r>
            <w:r w:rsidR="00DE03B6">
              <w:t>s</w:t>
            </w:r>
            <w:r w:rsidR="006A1B07" w:rsidRPr="00DE03B6">
              <w:t>.</w:t>
            </w:r>
            <w:r w:rsidR="006A1B07" w:rsidRPr="00DE03B6">
              <w:rPr>
                <w:rFonts w:cs="Arial"/>
              </w:rPr>
              <w:t xml:space="preserve">  </w:t>
            </w:r>
          </w:p>
          <w:p w14:paraId="6D47623A" w14:textId="77777777" w:rsidR="00E9397A" w:rsidRPr="00DD4208" w:rsidRDefault="00E9397A" w:rsidP="00E9397A">
            <w:pPr>
              <w:autoSpaceDE w:val="0"/>
              <w:autoSpaceDN w:val="0"/>
              <w:adjustRightInd w:val="0"/>
            </w:pPr>
          </w:p>
          <w:p w14:paraId="35B74C1B" w14:textId="7E90E28F" w:rsidR="00DD4208" w:rsidRPr="00B46839" w:rsidRDefault="00DD4208" w:rsidP="00B46839">
            <w:pPr>
              <w:pStyle w:val="ListParagraph"/>
              <w:numPr>
                <w:ilvl w:val="0"/>
                <w:numId w:val="7"/>
              </w:numPr>
              <w:autoSpaceDE w:val="0"/>
              <w:autoSpaceDN w:val="0"/>
              <w:adjustRightInd w:val="0"/>
              <w:ind w:left="226" w:hanging="270"/>
            </w:pPr>
            <w:r>
              <w:rPr>
                <w:rFonts w:cs="Arial"/>
              </w:rPr>
              <w:t xml:space="preserve">Transport all </w:t>
            </w:r>
            <w:r w:rsidR="00AD427E">
              <w:rPr>
                <w:rFonts w:cs="Arial"/>
              </w:rPr>
              <w:t>strong</w:t>
            </w:r>
            <w:r>
              <w:rPr>
                <w:rFonts w:cs="Arial"/>
              </w:rPr>
              <w:t xml:space="preserve"> </w:t>
            </w:r>
            <w:r w:rsidR="00266F7A">
              <w:rPr>
                <w:rFonts w:cs="Arial"/>
              </w:rPr>
              <w:t>bases</w:t>
            </w:r>
            <w:r>
              <w:rPr>
                <w:rFonts w:cs="Arial"/>
              </w:rPr>
              <w:t xml:space="preserve"> in secondary containment, such as polyethylene or other non-reactive</w:t>
            </w:r>
            <w:r w:rsidR="007630EB">
              <w:rPr>
                <w:rFonts w:cs="Arial"/>
              </w:rPr>
              <w:t xml:space="preserve"> and non-breakable</w:t>
            </w:r>
            <w:r>
              <w:rPr>
                <w:rFonts w:cs="Arial"/>
              </w:rPr>
              <w:t xml:space="preserve"> acid/solvent bottle carrier.</w:t>
            </w:r>
          </w:p>
          <w:p w14:paraId="6BD03210" w14:textId="7FEE3F15" w:rsidR="00B46839" w:rsidRDefault="00B46839" w:rsidP="006154CC">
            <w:pPr>
              <w:pStyle w:val="ListParagraph"/>
              <w:autoSpaceDE w:val="0"/>
              <w:autoSpaceDN w:val="0"/>
              <w:adjustRightInd w:val="0"/>
              <w:ind w:left="226"/>
            </w:pPr>
          </w:p>
          <w:p w14:paraId="71F6FB57" w14:textId="1229ED6F" w:rsidR="006154CC" w:rsidRPr="006154CC" w:rsidRDefault="006154CC" w:rsidP="006154CC">
            <w:pPr>
              <w:autoSpaceDE w:val="0"/>
              <w:autoSpaceDN w:val="0"/>
              <w:adjustRightInd w:val="0"/>
              <w:rPr>
                <w:b/>
                <w:bCs/>
                <w:color w:val="FF0000"/>
              </w:rPr>
            </w:pPr>
            <w:r w:rsidRPr="006154CC">
              <w:rPr>
                <w:b/>
                <w:bCs/>
                <w:color w:val="FF0000"/>
              </w:rPr>
              <w:t xml:space="preserve">Insert additional lab specific information on </w:t>
            </w:r>
            <w:r w:rsidR="00AD427E">
              <w:rPr>
                <w:b/>
                <w:bCs/>
                <w:color w:val="FF0000"/>
              </w:rPr>
              <w:t>strong</w:t>
            </w:r>
            <w:r w:rsidRPr="006154CC">
              <w:rPr>
                <w:b/>
                <w:bCs/>
                <w:color w:val="FF0000"/>
              </w:rPr>
              <w:t xml:space="preserve"> </w:t>
            </w:r>
            <w:r w:rsidR="00266F7A">
              <w:rPr>
                <w:b/>
                <w:bCs/>
                <w:color w:val="FF0000"/>
              </w:rPr>
              <w:t>base</w:t>
            </w:r>
            <w:r w:rsidRPr="006154CC">
              <w:rPr>
                <w:b/>
                <w:bCs/>
                <w:color w:val="FF0000"/>
              </w:rPr>
              <w:t xml:space="preserve"> controls.</w:t>
            </w:r>
          </w:p>
          <w:p w14:paraId="760C0F74" w14:textId="77777777" w:rsidR="006A6643" w:rsidRDefault="006A6643" w:rsidP="00B46839"/>
        </w:tc>
      </w:tr>
    </w:tbl>
    <w:p w14:paraId="3C8F8363" w14:textId="77777777" w:rsidR="003E3CD1" w:rsidRDefault="003E3CD1">
      <w:pPr>
        <w:jc w:val="center"/>
      </w:pPr>
      <w:r>
        <w:tab/>
      </w:r>
      <w:r>
        <w:tab/>
      </w:r>
      <w:r>
        <w:tab/>
      </w:r>
      <w:r>
        <w:tab/>
      </w:r>
      <w:r>
        <w:tab/>
      </w:r>
      <w:r>
        <w:tab/>
      </w:r>
      <w:r>
        <w:tab/>
      </w:r>
    </w:p>
    <w:p w14:paraId="68B04946" w14:textId="77777777" w:rsidR="006A6643" w:rsidRDefault="006A6643">
      <w:pPr>
        <w:jc w:val="center"/>
      </w:pPr>
    </w:p>
    <w:p w14:paraId="242BD7A0" w14:textId="7C5DBC94" w:rsidR="00942E96" w:rsidRDefault="00942E96" w:rsidP="00942E96">
      <w:pPr>
        <w:spacing w:line="276" w:lineRule="auto"/>
        <w:jc w:val="center"/>
        <w:rPr>
          <w:rFonts w:eastAsia="Calibri" w:cs="Arial"/>
          <w:bCs/>
          <w:sz w:val="36"/>
          <w:szCs w:val="36"/>
        </w:rPr>
      </w:pPr>
    </w:p>
    <w:p w14:paraId="331865BD" w14:textId="79876E1A" w:rsidR="00104420" w:rsidRDefault="00104420" w:rsidP="00942E96">
      <w:pPr>
        <w:spacing w:line="276" w:lineRule="auto"/>
        <w:jc w:val="center"/>
        <w:rPr>
          <w:rFonts w:eastAsia="Calibri" w:cs="Arial"/>
          <w:bCs/>
          <w:sz w:val="36"/>
          <w:szCs w:val="36"/>
        </w:rPr>
      </w:pPr>
    </w:p>
    <w:p w14:paraId="5B97C2D8" w14:textId="681ACBC8" w:rsidR="00E9397A" w:rsidRDefault="00E9397A" w:rsidP="00942E96">
      <w:pPr>
        <w:spacing w:line="276" w:lineRule="auto"/>
        <w:jc w:val="center"/>
        <w:rPr>
          <w:rFonts w:eastAsia="Calibri" w:cs="Arial"/>
          <w:bCs/>
          <w:sz w:val="36"/>
          <w:szCs w:val="36"/>
        </w:rPr>
      </w:pPr>
    </w:p>
    <w:p w14:paraId="6708A666" w14:textId="51E482BA" w:rsidR="00E9397A" w:rsidRDefault="00E9397A" w:rsidP="00942E96">
      <w:pPr>
        <w:spacing w:line="276" w:lineRule="auto"/>
        <w:jc w:val="center"/>
        <w:rPr>
          <w:rFonts w:eastAsia="Calibri" w:cs="Arial"/>
          <w:bCs/>
          <w:sz w:val="36"/>
          <w:szCs w:val="36"/>
        </w:rPr>
      </w:pPr>
    </w:p>
    <w:p w14:paraId="4677F415" w14:textId="02DBB3A8" w:rsidR="00E9397A" w:rsidRDefault="00E9397A" w:rsidP="00942E96">
      <w:pPr>
        <w:spacing w:line="276" w:lineRule="auto"/>
        <w:jc w:val="center"/>
        <w:rPr>
          <w:rFonts w:eastAsia="Calibri" w:cs="Arial"/>
          <w:bCs/>
          <w:sz w:val="36"/>
          <w:szCs w:val="36"/>
        </w:rPr>
      </w:pPr>
    </w:p>
    <w:p w14:paraId="4187E855" w14:textId="15E8D67B" w:rsidR="00E9397A" w:rsidRDefault="00E9397A" w:rsidP="00942E96">
      <w:pPr>
        <w:spacing w:line="276" w:lineRule="auto"/>
        <w:jc w:val="center"/>
        <w:rPr>
          <w:rFonts w:eastAsia="Calibri" w:cs="Arial"/>
          <w:bCs/>
          <w:sz w:val="36"/>
          <w:szCs w:val="36"/>
        </w:rPr>
      </w:pPr>
    </w:p>
    <w:p w14:paraId="2078EFBF" w14:textId="5A923BAA" w:rsidR="00E9397A" w:rsidRDefault="00E9397A" w:rsidP="00942E96">
      <w:pPr>
        <w:spacing w:line="276" w:lineRule="auto"/>
        <w:jc w:val="center"/>
        <w:rPr>
          <w:rFonts w:eastAsia="Calibri" w:cs="Arial"/>
          <w:bCs/>
          <w:sz w:val="36"/>
          <w:szCs w:val="36"/>
        </w:rPr>
      </w:pPr>
    </w:p>
    <w:p w14:paraId="3707DB53" w14:textId="4375CE94" w:rsidR="00E9397A" w:rsidRDefault="00E9397A" w:rsidP="00942E96">
      <w:pPr>
        <w:spacing w:line="276" w:lineRule="auto"/>
        <w:jc w:val="center"/>
        <w:rPr>
          <w:rFonts w:eastAsia="Calibri" w:cs="Arial"/>
          <w:bCs/>
          <w:sz w:val="36"/>
          <w:szCs w:val="36"/>
        </w:rPr>
      </w:pPr>
    </w:p>
    <w:p w14:paraId="1982CBED" w14:textId="49D5F380" w:rsidR="00E9397A" w:rsidRDefault="00E9397A" w:rsidP="00942E96">
      <w:pPr>
        <w:spacing w:line="276" w:lineRule="auto"/>
        <w:jc w:val="center"/>
        <w:rPr>
          <w:rFonts w:eastAsia="Calibri" w:cs="Arial"/>
          <w:bCs/>
          <w:sz w:val="36"/>
          <w:szCs w:val="36"/>
        </w:rPr>
      </w:pPr>
    </w:p>
    <w:p w14:paraId="2FEB5C61" w14:textId="7343B7C6" w:rsidR="00E9397A" w:rsidRDefault="00E9397A" w:rsidP="00942E96">
      <w:pPr>
        <w:spacing w:line="276" w:lineRule="auto"/>
        <w:jc w:val="center"/>
        <w:rPr>
          <w:rFonts w:eastAsia="Calibri" w:cs="Arial"/>
          <w:bCs/>
          <w:sz w:val="36"/>
          <w:szCs w:val="36"/>
        </w:rPr>
      </w:pPr>
    </w:p>
    <w:p w14:paraId="5882A248" w14:textId="77777777" w:rsidR="00BA1A60" w:rsidRDefault="00BA1A60" w:rsidP="00634829">
      <w:pPr>
        <w:spacing w:line="276" w:lineRule="auto"/>
        <w:rPr>
          <w:rFonts w:eastAsia="Calibri" w:cs="Arial"/>
          <w:bCs/>
          <w:sz w:val="36"/>
          <w:szCs w:val="36"/>
        </w:rPr>
      </w:pPr>
    </w:p>
    <w:p w14:paraId="5EEC16F8" w14:textId="4E9E2909" w:rsidR="00366C3C" w:rsidRPr="008A6161" w:rsidRDefault="00366C3C" w:rsidP="008A6161">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E8AC235" w14:textId="20BAA760" w:rsidR="00942E96" w:rsidRPr="00942E96" w:rsidRDefault="00942E96" w:rsidP="00942E96">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4E3175">
        <w:rPr>
          <w:rFonts w:eastAsia="Calibri" w:cs="Arial"/>
          <w:bCs/>
        </w:rPr>
        <w:t>Strong Bases</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942E96" w:rsidRPr="00942E96" w14:paraId="2F91C275" w14:textId="77777777" w:rsidTr="00DE4BE4">
        <w:trPr>
          <w:trHeight w:hRule="exact" w:val="720"/>
        </w:trPr>
        <w:tc>
          <w:tcPr>
            <w:tcW w:w="3912" w:type="dxa"/>
            <w:shd w:val="clear" w:color="auto" w:fill="D5DCE4" w:themeFill="text2" w:themeFillTint="33"/>
            <w:vAlign w:val="center"/>
          </w:tcPr>
          <w:p w14:paraId="596D0275" w14:textId="106EE902"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460422DD" w14:textId="18DDDD5A"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27BA4264"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rsidRPr="00366C3C" w14:paraId="07069A48" w14:textId="77777777" w:rsidTr="00DE4BE4">
        <w:trPr>
          <w:trHeight w:hRule="exact" w:val="720"/>
        </w:trPr>
        <w:tc>
          <w:tcPr>
            <w:tcW w:w="3912" w:type="dxa"/>
            <w:vAlign w:val="center"/>
          </w:tcPr>
          <w:p w14:paraId="05DDCAF7" w14:textId="77777777" w:rsidR="00942E96" w:rsidRPr="00366C3C" w:rsidRDefault="00942E96" w:rsidP="00DE4BE4">
            <w:pPr>
              <w:spacing w:line="276" w:lineRule="auto"/>
              <w:rPr>
                <w:rFonts w:eastAsia="Calibri" w:cs="Arial"/>
                <w:bCs/>
                <w:sz w:val="28"/>
                <w:szCs w:val="28"/>
              </w:rPr>
            </w:pPr>
          </w:p>
        </w:tc>
        <w:tc>
          <w:tcPr>
            <w:tcW w:w="3913" w:type="dxa"/>
            <w:vAlign w:val="center"/>
          </w:tcPr>
          <w:p w14:paraId="28C00BA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A8B8F55" w14:textId="77777777" w:rsidR="00942E96" w:rsidRPr="00366C3C" w:rsidRDefault="00942E96" w:rsidP="00DE4BE4">
            <w:pPr>
              <w:spacing w:line="276" w:lineRule="auto"/>
              <w:jc w:val="center"/>
              <w:rPr>
                <w:rFonts w:eastAsia="Calibri" w:cs="Arial"/>
                <w:bCs/>
                <w:sz w:val="28"/>
                <w:szCs w:val="28"/>
              </w:rPr>
            </w:pPr>
          </w:p>
        </w:tc>
      </w:tr>
    </w:tbl>
    <w:p w14:paraId="3D47E102" w14:textId="77777777" w:rsidR="00C8001A" w:rsidRDefault="00C8001A" w:rsidP="006A6643">
      <w:pPr>
        <w:spacing w:after="200" w:line="276" w:lineRule="auto"/>
        <w:jc w:val="center"/>
        <w:rPr>
          <w:rFonts w:ascii="Times New Roman" w:eastAsia="Calibri" w:hAnsi="Times New Roman"/>
          <w:b/>
          <w:sz w:val="28"/>
          <w:szCs w:val="28"/>
        </w:rPr>
      </w:pPr>
    </w:p>
    <w:p w14:paraId="73C82AF5" w14:textId="77777777" w:rsidR="00942E96" w:rsidRPr="00942E96" w:rsidRDefault="00942E96" w:rsidP="00942E96">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942E96" w14:paraId="1DE01C4F" w14:textId="77777777" w:rsidTr="00DE4BE4">
        <w:trPr>
          <w:trHeight w:hRule="exact" w:val="720"/>
        </w:trPr>
        <w:tc>
          <w:tcPr>
            <w:tcW w:w="3912" w:type="dxa"/>
            <w:shd w:val="clear" w:color="auto" w:fill="D5DCE4" w:themeFill="text2" w:themeFillTint="33"/>
            <w:vAlign w:val="center"/>
          </w:tcPr>
          <w:p w14:paraId="6124E58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5F8539F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150C8F3F"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14:paraId="354552FA" w14:textId="77777777" w:rsidTr="00DE4BE4">
        <w:trPr>
          <w:trHeight w:hRule="exact" w:val="720"/>
        </w:trPr>
        <w:tc>
          <w:tcPr>
            <w:tcW w:w="3912" w:type="dxa"/>
            <w:vAlign w:val="center"/>
          </w:tcPr>
          <w:p w14:paraId="39AAD3EC" w14:textId="77777777" w:rsidR="00942E96" w:rsidRPr="00366C3C" w:rsidRDefault="00942E96" w:rsidP="00DE4BE4">
            <w:pPr>
              <w:spacing w:line="276" w:lineRule="auto"/>
              <w:rPr>
                <w:rFonts w:eastAsia="Calibri" w:cs="Arial"/>
                <w:bCs/>
                <w:sz w:val="28"/>
                <w:szCs w:val="28"/>
              </w:rPr>
            </w:pPr>
          </w:p>
        </w:tc>
        <w:tc>
          <w:tcPr>
            <w:tcW w:w="3913" w:type="dxa"/>
            <w:vAlign w:val="center"/>
          </w:tcPr>
          <w:p w14:paraId="6990DAAD"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752205CC" w14:textId="77777777" w:rsidR="00942E96" w:rsidRPr="00366C3C" w:rsidRDefault="00942E96" w:rsidP="00DE4BE4">
            <w:pPr>
              <w:spacing w:line="276" w:lineRule="auto"/>
              <w:jc w:val="center"/>
              <w:rPr>
                <w:rFonts w:eastAsia="Calibri" w:cs="Arial"/>
                <w:bCs/>
                <w:sz w:val="28"/>
                <w:szCs w:val="28"/>
              </w:rPr>
            </w:pPr>
          </w:p>
        </w:tc>
      </w:tr>
      <w:tr w:rsidR="00942E96" w14:paraId="79447CC5" w14:textId="77777777" w:rsidTr="00DE4BE4">
        <w:trPr>
          <w:trHeight w:hRule="exact" w:val="720"/>
        </w:trPr>
        <w:tc>
          <w:tcPr>
            <w:tcW w:w="3912" w:type="dxa"/>
            <w:vAlign w:val="center"/>
          </w:tcPr>
          <w:p w14:paraId="3F8D220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245E4A6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058C9D9" w14:textId="77777777" w:rsidR="00942E96" w:rsidRPr="00366C3C" w:rsidRDefault="00942E96" w:rsidP="00DE4BE4">
            <w:pPr>
              <w:spacing w:line="276" w:lineRule="auto"/>
              <w:jc w:val="center"/>
              <w:rPr>
                <w:rFonts w:eastAsia="Calibri" w:cs="Arial"/>
                <w:bCs/>
                <w:sz w:val="28"/>
                <w:szCs w:val="28"/>
              </w:rPr>
            </w:pPr>
          </w:p>
        </w:tc>
      </w:tr>
      <w:tr w:rsidR="00942E96" w14:paraId="2B8420A0" w14:textId="77777777" w:rsidTr="00DE4BE4">
        <w:trPr>
          <w:trHeight w:hRule="exact" w:val="720"/>
        </w:trPr>
        <w:tc>
          <w:tcPr>
            <w:tcW w:w="3912" w:type="dxa"/>
            <w:vAlign w:val="center"/>
          </w:tcPr>
          <w:p w14:paraId="537383D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55C5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A0561C2" w14:textId="77777777" w:rsidR="00942E96" w:rsidRPr="00366C3C" w:rsidRDefault="00942E96" w:rsidP="00DE4BE4">
            <w:pPr>
              <w:spacing w:line="276" w:lineRule="auto"/>
              <w:jc w:val="center"/>
              <w:rPr>
                <w:rFonts w:eastAsia="Calibri" w:cs="Arial"/>
                <w:bCs/>
                <w:sz w:val="28"/>
                <w:szCs w:val="28"/>
              </w:rPr>
            </w:pPr>
          </w:p>
        </w:tc>
      </w:tr>
      <w:tr w:rsidR="00942E96" w14:paraId="3D980A06" w14:textId="77777777" w:rsidTr="00DE4BE4">
        <w:trPr>
          <w:trHeight w:hRule="exact" w:val="720"/>
        </w:trPr>
        <w:tc>
          <w:tcPr>
            <w:tcW w:w="3912" w:type="dxa"/>
            <w:vAlign w:val="center"/>
          </w:tcPr>
          <w:p w14:paraId="06E4691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3A0CF29"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B37FAA9" w14:textId="77777777" w:rsidR="00942E96" w:rsidRPr="00366C3C" w:rsidRDefault="00942E96" w:rsidP="00DE4BE4">
            <w:pPr>
              <w:spacing w:line="276" w:lineRule="auto"/>
              <w:jc w:val="center"/>
              <w:rPr>
                <w:rFonts w:eastAsia="Calibri" w:cs="Arial"/>
                <w:bCs/>
                <w:sz w:val="28"/>
                <w:szCs w:val="28"/>
              </w:rPr>
            </w:pPr>
          </w:p>
        </w:tc>
      </w:tr>
      <w:tr w:rsidR="00942E96" w14:paraId="7115F7D1" w14:textId="77777777" w:rsidTr="00DE4BE4">
        <w:trPr>
          <w:trHeight w:hRule="exact" w:val="720"/>
        </w:trPr>
        <w:tc>
          <w:tcPr>
            <w:tcW w:w="3912" w:type="dxa"/>
            <w:vAlign w:val="center"/>
          </w:tcPr>
          <w:p w14:paraId="0CC55FD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AFACF3E"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ED34F8" w14:textId="77777777" w:rsidR="00942E96" w:rsidRPr="00366C3C" w:rsidRDefault="00942E96" w:rsidP="00DE4BE4">
            <w:pPr>
              <w:spacing w:line="276" w:lineRule="auto"/>
              <w:jc w:val="center"/>
              <w:rPr>
                <w:rFonts w:eastAsia="Calibri" w:cs="Arial"/>
                <w:bCs/>
                <w:sz w:val="28"/>
                <w:szCs w:val="28"/>
              </w:rPr>
            </w:pPr>
          </w:p>
        </w:tc>
      </w:tr>
      <w:tr w:rsidR="00942E96" w14:paraId="7AA9DFB2" w14:textId="77777777" w:rsidTr="00DE4BE4">
        <w:trPr>
          <w:trHeight w:hRule="exact" w:val="720"/>
        </w:trPr>
        <w:tc>
          <w:tcPr>
            <w:tcW w:w="3912" w:type="dxa"/>
            <w:vAlign w:val="center"/>
          </w:tcPr>
          <w:p w14:paraId="72D0F214"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54E3CB7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202A612" w14:textId="77777777" w:rsidR="00942E96" w:rsidRPr="00366C3C" w:rsidRDefault="00942E96" w:rsidP="00DE4BE4">
            <w:pPr>
              <w:spacing w:line="276" w:lineRule="auto"/>
              <w:jc w:val="center"/>
              <w:rPr>
                <w:rFonts w:eastAsia="Calibri" w:cs="Arial"/>
                <w:bCs/>
                <w:sz w:val="28"/>
                <w:szCs w:val="28"/>
              </w:rPr>
            </w:pPr>
          </w:p>
        </w:tc>
      </w:tr>
      <w:tr w:rsidR="00942E96" w14:paraId="755EC3FA" w14:textId="77777777" w:rsidTr="00DE4BE4">
        <w:trPr>
          <w:trHeight w:hRule="exact" w:val="720"/>
        </w:trPr>
        <w:tc>
          <w:tcPr>
            <w:tcW w:w="3912" w:type="dxa"/>
            <w:vAlign w:val="center"/>
          </w:tcPr>
          <w:p w14:paraId="61F7A3B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7450FE5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23A65C3" w14:textId="77777777" w:rsidR="00942E96" w:rsidRPr="00366C3C" w:rsidRDefault="00942E96" w:rsidP="00DE4BE4">
            <w:pPr>
              <w:spacing w:line="276" w:lineRule="auto"/>
              <w:jc w:val="center"/>
              <w:rPr>
                <w:rFonts w:eastAsia="Calibri" w:cs="Arial"/>
                <w:bCs/>
                <w:sz w:val="28"/>
                <w:szCs w:val="28"/>
              </w:rPr>
            </w:pPr>
          </w:p>
        </w:tc>
      </w:tr>
      <w:tr w:rsidR="00942E96" w14:paraId="273D4303" w14:textId="77777777" w:rsidTr="00DE4BE4">
        <w:trPr>
          <w:trHeight w:hRule="exact" w:val="720"/>
        </w:trPr>
        <w:tc>
          <w:tcPr>
            <w:tcW w:w="3912" w:type="dxa"/>
            <w:vAlign w:val="center"/>
          </w:tcPr>
          <w:p w14:paraId="4F913B5D"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F4E3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787FE8E" w14:textId="77777777" w:rsidR="00942E96" w:rsidRPr="00366C3C" w:rsidRDefault="00942E96" w:rsidP="00DE4BE4">
            <w:pPr>
              <w:spacing w:line="276" w:lineRule="auto"/>
              <w:jc w:val="center"/>
              <w:rPr>
                <w:rFonts w:eastAsia="Calibri" w:cs="Arial"/>
                <w:bCs/>
                <w:sz w:val="28"/>
                <w:szCs w:val="28"/>
              </w:rPr>
            </w:pPr>
          </w:p>
        </w:tc>
      </w:tr>
      <w:tr w:rsidR="00942E96" w14:paraId="24DC9C4D" w14:textId="77777777" w:rsidTr="00DE4BE4">
        <w:trPr>
          <w:trHeight w:hRule="exact" w:val="720"/>
        </w:trPr>
        <w:tc>
          <w:tcPr>
            <w:tcW w:w="3912" w:type="dxa"/>
            <w:vAlign w:val="center"/>
          </w:tcPr>
          <w:p w14:paraId="7440911E"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0C3397"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B242643" w14:textId="77777777" w:rsidR="00942E96" w:rsidRPr="00366C3C" w:rsidRDefault="00942E96" w:rsidP="00DE4BE4">
            <w:pPr>
              <w:spacing w:line="276" w:lineRule="auto"/>
              <w:jc w:val="center"/>
              <w:rPr>
                <w:rFonts w:eastAsia="Calibri" w:cs="Arial"/>
                <w:bCs/>
                <w:sz w:val="28"/>
                <w:szCs w:val="28"/>
              </w:rPr>
            </w:pPr>
          </w:p>
        </w:tc>
      </w:tr>
      <w:tr w:rsidR="00942E96" w14:paraId="217CA082" w14:textId="77777777" w:rsidTr="00DE4BE4">
        <w:trPr>
          <w:trHeight w:hRule="exact" w:val="720"/>
        </w:trPr>
        <w:tc>
          <w:tcPr>
            <w:tcW w:w="3912" w:type="dxa"/>
            <w:vAlign w:val="center"/>
          </w:tcPr>
          <w:p w14:paraId="3E65062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44A9A0EB"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A8F2B4B" w14:textId="77777777" w:rsidR="00942E96" w:rsidRPr="00366C3C" w:rsidRDefault="00942E96" w:rsidP="00DE4BE4">
            <w:pPr>
              <w:spacing w:line="276" w:lineRule="auto"/>
              <w:jc w:val="center"/>
              <w:rPr>
                <w:rFonts w:eastAsia="Calibri" w:cs="Arial"/>
                <w:bCs/>
                <w:sz w:val="28"/>
                <w:szCs w:val="28"/>
              </w:rPr>
            </w:pPr>
          </w:p>
        </w:tc>
      </w:tr>
      <w:tr w:rsidR="00942E96" w14:paraId="0D358664" w14:textId="77777777" w:rsidTr="00DE4BE4">
        <w:trPr>
          <w:trHeight w:hRule="exact" w:val="720"/>
        </w:trPr>
        <w:tc>
          <w:tcPr>
            <w:tcW w:w="3912" w:type="dxa"/>
            <w:vAlign w:val="center"/>
          </w:tcPr>
          <w:p w14:paraId="452660E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60A1A2"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25BFA2" w14:textId="77777777" w:rsidR="00942E96" w:rsidRPr="00366C3C" w:rsidRDefault="00942E96" w:rsidP="00DE4BE4">
            <w:pPr>
              <w:spacing w:line="276" w:lineRule="auto"/>
              <w:jc w:val="center"/>
              <w:rPr>
                <w:rFonts w:eastAsia="Calibri" w:cs="Arial"/>
                <w:bCs/>
                <w:sz w:val="28"/>
                <w:szCs w:val="28"/>
              </w:rPr>
            </w:pPr>
          </w:p>
        </w:tc>
      </w:tr>
      <w:tr w:rsidR="00942E96" w14:paraId="463F527C" w14:textId="77777777" w:rsidTr="00DE4BE4">
        <w:trPr>
          <w:trHeight w:hRule="exact" w:val="720"/>
        </w:trPr>
        <w:tc>
          <w:tcPr>
            <w:tcW w:w="3912" w:type="dxa"/>
            <w:vAlign w:val="center"/>
          </w:tcPr>
          <w:p w14:paraId="59716A5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F0883E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4B95D5C" w14:textId="77777777" w:rsidR="00942E96" w:rsidRPr="00366C3C" w:rsidRDefault="00942E96" w:rsidP="00DE4BE4">
            <w:pPr>
              <w:spacing w:line="276" w:lineRule="auto"/>
              <w:jc w:val="center"/>
              <w:rPr>
                <w:rFonts w:eastAsia="Calibri" w:cs="Arial"/>
                <w:bCs/>
                <w:sz w:val="28"/>
                <w:szCs w:val="28"/>
              </w:rPr>
            </w:pPr>
          </w:p>
        </w:tc>
      </w:tr>
    </w:tbl>
    <w:p w14:paraId="0447894F" w14:textId="77777777" w:rsidR="003E3CD1" w:rsidRDefault="003E3CD1"/>
    <w:sectPr w:rsidR="003E3CD1" w:rsidSect="00153467">
      <w:footerReference w:type="default" r:id="rId17"/>
      <w:pgSz w:w="12240" w:h="15840"/>
      <w:pgMar w:top="630" w:right="1152" w:bottom="864"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ADA8" w14:textId="77777777" w:rsidR="0050088F" w:rsidRDefault="0050088F" w:rsidP="00153467">
      <w:r>
        <w:separator/>
      </w:r>
    </w:p>
  </w:endnote>
  <w:endnote w:type="continuationSeparator" w:id="0">
    <w:p w14:paraId="483AAFA6" w14:textId="77777777" w:rsidR="0050088F" w:rsidRDefault="0050088F" w:rsidP="0015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95075"/>
      <w:docPartObj>
        <w:docPartGallery w:val="Page Numbers (Bottom of Page)"/>
        <w:docPartUnique/>
      </w:docPartObj>
    </w:sdtPr>
    <w:sdtEndPr>
      <w:rPr>
        <w:noProof/>
      </w:rPr>
    </w:sdtEndPr>
    <w:sdtContent>
      <w:p w14:paraId="1A48A779" w14:textId="61129794" w:rsidR="008A6161" w:rsidRDefault="008A6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33FDA" w14:textId="3437769B" w:rsidR="00153467" w:rsidRDefault="00153467" w:rsidP="001534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2F14" w14:textId="77777777" w:rsidR="0050088F" w:rsidRDefault="0050088F" w:rsidP="00153467">
      <w:r>
        <w:separator/>
      </w:r>
    </w:p>
  </w:footnote>
  <w:footnote w:type="continuationSeparator" w:id="0">
    <w:p w14:paraId="485EEF77" w14:textId="77777777" w:rsidR="0050088F" w:rsidRDefault="0050088F" w:rsidP="0015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5"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51C5AEF"/>
    <w:multiLevelType w:val="hybridMultilevel"/>
    <w:tmpl w:val="9392E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8"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4906749">
    <w:abstractNumId w:val="7"/>
  </w:num>
  <w:num w:numId="2" w16cid:durableId="43255159">
    <w:abstractNumId w:val="2"/>
  </w:num>
  <w:num w:numId="3" w16cid:durableId="861633087">
    <w:abstractNumId w:val="4"/>
  </w:num>
  <w:num w:numId="4" w16cid:durableId="397242727">
    <w:abstractNumId w:val="0"/>
  </w:num>
  <w:num w:numId="5" w16cid:durableId="828903883">
    <w:abstractNumId w:val="5"/>
  </w:num>
  <w:num w:numId="6" w16cid:durableId="1355229584">
    <w:abstractNumId w:val="8"/>
  </w:num>
  <w:num w:numId="7" w16cid:durableId="1755273726">
    <w:abstractNumId w:val="1"/>
  </w:num>
  <w:num w:numId="8" w16cid:durableId="333844417">
    <w:abstractNumId w:val="6"/>
  </w:num>
  <w:num w:numId="9" w16cid:durableId="167868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02C13"/>
    <w:rsid w:val="000172D9"/>
    <w:rsid w:val="000203AC"/>
    <w:rsid w:val="0002180A"/>
    <w:rsid w:val="0003259B"/>
    <w:rsid w:val="0005103B"/>
    <w:rsid w:val="000514DD"/>
    <w:rsid w:val="00054D67"/>
    <w:rsid w:val="00071677"/>
    <w:rsid w:val="00071EDE"/>
    <w:rsid w:val="00077942"/>
    <w:rsid w:val="00091169"/>
    <w:rsid w:val="000A4E7C"/>
    <w:rsid w:val="000B2958"/>
    <w:rsid w:val="000D43C6"/>
    <w:rsid w:val="000E5D5B"/>
    <w:rsid w:val="000E5DE7"/>
    <w:rsid w:val="000E62C0"/>
    <w:rsid w:val="000F507D"/>
    <w:rsid w:val="00104420"/>
    <w:rsid w:val="0011111F"/>
    <w:rsid w:val="00114B05"/>
    <w:rsid w:val="00125B3A"/>
    <w:rsid w:val="00136072"/>
    <w:rsid w:val="00150DEA"/>
    <w:rsid w:val="00151226"/>
    <w:rsid w:val="00153467"/>
    <w:rsid w:val="0017751E"/>
    <w:rsid w:val="00180D33"/>
    <w:rsid w:val="001819D7"/>
    <w:rsid w:val="001909B4"/>
    <w:rsid w:val="001B0B55"/>
    <w:rsid w:val="001B4386"/>
    <w:rsid w:val="001C3710"/>
    <w:rsid w:val="001C6BAF"/>
    <w:rsid w:val="001D30A8"/>
    <w:rsid w:val="001D4676"/>
    <w:rsid w:val="001D65E2"/>
    <w:rsid w:val="001D7347"/>
    <w:rsid w:val="001E031E"/>
    <w:rsid w:val="001E14BA"/>
    <w:rsid w:val="001E19F0"/>
    <w:rsid w:val="001E1A3D"/>
    <w:rsid w:val="001E2DDA"/>
    <w:rsid w:val="001E4BFA"/>
    <w:rsid w:val="001E75A8"/>
    <w:rsid w:val="001F0DBA"/>
    <w:rsid w:val="00202743"/>
    <w:rsid w:val="0020442F"/>
    <w:rsid w:val="00206718"/>
    <w:rsid w:val="002163A2"/>
    <w:rsid w:val="00236A82"/>
    <w:rsid w:val="002370F8"/>
    <w:rsid w:val="00242A71"/>
    <w:rsid w:val="00245EC4"/>
    <w:rsid w:val="00266F7A"/>
    <w:rsid w:val="00270F72"/>
    <w:rsid w:val="00277BBC"/>
    <w:rsid w:val="00280221"/>
    <w:rsid w:val="0028038A"/>
    <w:rsid w:val="002A139F"/>
    <w:rsid w:val="002A2D55"/>
    <w:rsid w:val="002A6E1E"/>
    <w:rsid w:val="002B08F0"/>
    <w:rsid w:val="002B1247"/>
    <w:rsid w:val="002C4B5F"/>
    <w:rsid w:val="002E71DC"/>
    <w:rsid w:val="002F0AAD"/>
    <w:rsid w:val="003032A3"/>
    <w:rsid w:val="0030407F"/>
    <w:rsid w:val="00332675"/>
    <w:rsid w:val="0033274D"/>
    <w:rsid w:val="00366C3C"/>
    <w:rsid w:val="003A6CBB"/>
    <w:rsid w:val="003B4598"/>
    <w:rsid w:val="003C1DE0"/>
    <w:rsid w:val="003C2888"/>
    <w:rsid w:val="003E3CD1"/>
    <w:rsid w:val="003E75B1"/>
    <w:rsid w:val="003F0BA3"/>
    <w:rsid w:val="00405284"/>
    <w:rsid w:val="00436D33"/>
    <w:rsid w:val="00461656"/>
    <w:rsid w:val="00465671"/>
    <w:rsid w:val="0048037E"/>
    <w:rsid w:val="004815AC"/>
    <w:rsid w:val="0049004C"/>
    <w:rsid w:val="00497CB9"/>
    <w:rsid w:val="004A58A3"/>
    <w:rsid w:val="004B23FC"/>
    <w:rsid w:val="004B449D"/>
    <w:rsid w:val="004E3175"/>
    <w:rsid w:val="004E7160"/>
    <w:rsid w:val="0050088F"/>
    <w:rsid w:val="00526230"/>
    <w:rsid w:val="00526F6C"/>
    <w:rsid w:val="0055639F"/>
    <w:rsid w:val="00563D81"/>
    <w:rsid w:val="00564D04"/>
    <w:rsid w:val="00572BC0"/>
    <w:rsid w:val="00583A52"/>
    <w:rsid w:val="005850A5"/>
    <w:rsid w:val="00594C6D"/>
    <w:rsid w:val="005B3FB6"/>
    <w:rsid w:val="005B6EB9"/>
    <w:rsid w:val="005C43CC"/>
    <w:rsid w:val="005C4CDC"/>
    <w:rsid w:val="005D551F"/>
    <w:rsid w:val="006154CC"/>
    <w:rsid w:val="00617024"/>
    <w:rsid w:val="00620FE6"/>
    <w:rsid w:val="00634829"/>
    <w:rsid w:val="00647DD9"/>
    <w:rsid w:val="006542AB"/>
    <w:rsid w:val="00680315"/>
    <w:rsid w:val="00687B52"/>
    <w:rsid w:val="006914B9"/>
    <w:rsid w:val="00692AE2"/>
    <w:rsid w:val="0069320B"/>
    <w:rsid w:val="00695C5A"/>
    <w:rsid w:val="006A0EFC"/>
    <w:rsid w:val="006A1B07"/>
    <w:rsid w:val="006A277D"/>
    <w:rsid w:val="006A6643"/>
    <w:rsid w:val="006B5785"/>
    <w:rsid w:val="006E06A0"/>
    <w:rsid w:val="00713C92"/>
    <w:rsid w:val="00730A84"/>
    <w:rsid w:val="0073260F"/>
    <w:rsid w:val="00743CC7"/>
    <w:rsid w:val="007630EB"/>
    <w:rsid w:val="007A089E"/>
    <w:rsid w:val="007A2ACF"/>
    <w:rsid w:val="007B494C"/>
    <w:rsid w:val="007E72A5"/>
    <w:rsid w:val="00803CEB"/>
    <w:rsid w:val="00805EEF"/>
    <w:rsid w:val="008065C3"/>
    <w:rsid w:val="008153EC"/>
    <w:rsid w:val="00816B83"/>
    <w:rsid w:val="008256FB"/>
    <w:rsid w:val="008277C4"/>
    <w:rsid w:val="00832F14"/>
    <w:rsid w:val="00854E88"/>
    <w:rsid w:val="0086440A"/>
    <w:rsid w:val="008828E6"/>
    <w:rsid w:val="0088709B"/>
    <w:rsid w:val="00896DAC"/>
    <w:rsid w:val="008A6161"/>
    <w:rsid w:val="008C3388"/>
    <w:rsid w:val="008E13DD"/>
    <w:rsid w:val="008F2CDF"/>
    <w:rsid w:val="00902CF5"/>
    <w:rsid w:val="00906280"/>
    <w:rsid w:val="0093367C"/>
    <w:rsid w:val="00942E96"/>
    <w:rsid w:val="00952E30"/>
    <w:rsid w:val="00967281"/>
    <w:rsid w:val="00981FFF"/>
    <w:rsid w:val="00985012"/>
    <w:rsid w:val="009A46A7"/>
    <w:rsid w:val="009A68D5"/>
    <w:rsid w:val="009B1B62"/>
    <w:rsid w:val="009B3714"/>
    <w:rsid w:val="009B5900"/>
    <w:rsid w:val="009B6CDC"/>
    <w:rsid w:val="009E7E4F"/>
    <w:rsid w:val="009F08FA"/>
    <w:rsid w:val="009F4767"/>
    <w:rsid w:val="009F5E3D"/>
    <w:rsid w:val="00A121AD"/>
    <w:rsid w:val="00A20CA8"/>
    <w:rsid w:val="00A2330E"/>
    <w:rsid w:val="00A34490"/>
    <w:rsid w:val="00A474B2"/>
    <w:rsid w:val="00A52324"/>
    <w:rsid w:val="00A66F89"/>
    <w:rsid w:val="00A67CF7"/>
    <w:rsid w:val="00A7265C"/>
    <w:rsid w:val="00A8161B"/>
    <w:rsid w:val="00A86387"/>
    <w:rsid w:val="00A944F0"/>
    <w:rsid w:val="00AA53DD"/>
    <w:rsid w:val="00AB6D34"/>
    <w:rsid w:val="00AB7DD6"/>
    <w:rsid w:val="00AC1B9F"/>
    <w:rsid w:val="00AC59EB"/>
    <w:rsid w:val="00AD368A"/>
    <w:rsid w:val="00AD427E"/>
    <w:rsid w:val="00AF6A1F"/>
    <w:rsid w:val="00B0388D"/>
    <w:rsid w:val="00B11913"/>
    <w:rsid w:val="00B13828"/>
    <w:rsid w:val="00B14F12"/>
    <w:rsid w:val="00B352B6"/>
    <w:rsid w:val="00B4040A"/>
    <w:rsid w:val="00B46839"/>
    <w:rsid w:val="00B46B90"/>
    <w:rsid w:val="00B54920"/>
    <w:rsid w:val="00B60786"/>
    <w:rsid w:val="00B6162C"/>
    <w:rsid w:val="00B8019B"/>
    <w:rsid w:val="00B81CA3"/>
    <w:rsid w:val="00B84542"/>
    <w:rsid w:val="00B877ED"/>
    <w:rsid w:val="00B90C29"/>
    <w:rsid w:val="00B96D2D"/>
    <w:rsid w:val="00BA0340"/>
    <w:rsid w:val="00BA1A60"/>
    <w:rsid w:val="00BB42A4"/>
    <w:rsid w:val="00BE5D33"/>
    <w:rsid w:val="00C01272"/>
    <w:rsid w:val="00C339DB"/>
    <w:rsid w:val="00C466FA"/>
    <w:rsid w:val="00C54FF8"/>
    <w:rsid w:val="00C8001A"/>
    <w:rsid w:val="00C835F9"/>
    <w:rsid w:val="00C87AC7"/>
    <w:rsid w:val="00CB10D8"/>
    <w:rsid w:val="00CB45AE"/>
    <w:rsid w:val="00CB5360"/>
    <w:rsid w:val="00CD195E"/>
    <w:rsid w:val="00CD4E2B"/>
    <w:rsid w:val="00CE627C"/>
    <w:rsid w:val="00D010C8"/>
    <w:rsid w:val="00D24CF9"/>
    <w:rsid w:val="00D3385C"/>
    <w:rsid w:val="00D45721"/>
    <w:rsid w:val="00D46C9D"/>
    <w:rsid w:val="00D470AA"/>
    <w:rsid w:val="00D707A5"/>
    <w:rsid w:val="00D80ACD"/>
    <w:rsid w:val="00D80E1D"/>
    <w:rsid w:val="00DA24E4"/>
    <w:rsid w:val="00DB21F4"/>
    <w:rsid w:val="00DB4135"/>
    <w:rsid w:val="00DB5243"/>
    <w:rsid w:val="00DC6ED2"/>
    <w:rsid w:val="00DC7532"/>
    <w:rsid w:val="00DD4208"/>
    <w:rsid w:val="00DE03B6"/>
    <w:rsid w:val="00DE5D18"/>
    <w:rsid w:val="00DF2CE8"/>
    <w:rsid w:val="00E0375B"/>
    <w:rsid w:val="00E078B6"/>
    <w:rsid w:val="00E15473"/>
    <w:rsid w:val="00E246A1"/>
    <w:rsid w:val="00E3179D"/>
    <w:rsid w:val="00E37318"/>
    <w:rsid w:val="00E40AC3"/>
    <w:rsid w:val="00E40EE8"/>
    <w:rsid w:val="00E4771D"/>
    <w:rsid w:val="00E56778"/>
    <w:rsid w:val="00E65D0B"/>
    <w:rsid w:val="00E65D8E"/>
    <w:rsid w:val="00E70671"/>
    <w:rsid w:val="00E74537"/>
    <w:rsid w:val="00E8012A"/>
    <w:rsid w:val="00E9397A"/>
    <w:rsid w:val="00EA6044"/>
    <w:rsid w:val="00EB41BB"/>
    <w:rsid w:val="00EC5C0F"/>
    <w:rsid w:val="00EC64CE"/>
    <w:rsid w:val="00EE3A90"/>
    <w:rsid w:val="00F063D6"/>
    <w:rsid w:val="00F11E85"/>
    <w:rsid w:val="00F13C16"/>
    <w:rsid w:val="00F14321"/>
    <w:rsid w:val="00F31AAA"/>
    <w:rsid w:val="00F326B2"/>
    <w:rsid w:val="00F44BE1"/>
    <w:rsid w:val="00F50061"/>
    <w:rsid w:val="00F635AB"/>
    <w:rsid w:val="00F64F06"/>
    <w:rsid w:val="00F72222"/>
    <w:rsid w:val="00F85134"/>
    <w:rsid w:val="00F87C14"/>
    <w:rsid w:val="00F95DD0"/>
    <w:rsid w:val="00FB4DCF"/>
    <w:rsid w:val="00FD30B5"/>
    <w:rsid w:val="00FD4A57"/>
    <w:rsid w:val="00FD572A"/>
    <w:rsid w:val="00FF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6A0B"/>
  <w15:chartTrackingRefBased/>
  <w15:docId w15:val="{31C3B4C6-8679-4F5B-8229-DCE802C5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125B3A"/>
    <w:rPr>
      <w:color w:val="605E5C"/>
      <w:shd w:val="clear" w:color="auto" w:fill="E1DFDD"/>
    </w:rPr>
  </w:style>
  <w:style w:type="paragraph" w:styleId="ListParagraph">
    <w:name w:val="List Paragraph"/>
    <w:basedOn w:val="Normal"/>
    <w:uiPriority w:val="34"/>
    <w:qFormat/>
    <w:rsid w:val="007A2ACF"/>
    <w:pPr>
      <w:ind w:left="720"/>
      <w:contextualSpacing/>
    </w:pPr>
  </w:style>
  <w:style w:type="paragraph" w:styleId="Header">
    <w:name w:val="header"/>
    <w:basedOn w:val="Normal"/>
    <w:link w:val="HeaderChar"/>
    <w:rsid w:val="00153467"/>
    <w:pPr>
      <w:tabs>
        <w:tab w:val="center" w:pos="4680"/>
        <w:tab w:val="right" w:pos="9360"/>
      </w:tabs>
    </w:pPr>
  </w:style>
  <w:style w:type="character" w:customStyle="1" w:styleId="HeaderChar">
    <w:name w:val="Header Char"/>
    <w:basedOn w:val="DefaultParagraphFont"/>
    <w:link w:val="Header"/>
    <w:rsid w:val="00153467"/>
    <w:rPr>
      <w:rFonts w:ascii="Arial" w:hAnsi="Arial"/>
    </w:rPr>
  </w:style>
  <w:style w:type="paragraph" w:styleId="Footer">
    <w:name w:val="footer"/>
    <w:basedOn w:val="Normal"/>
    <w:link w:val="FooterChar"/>
    <w:uiPriority w:val="99"/>
    <w:rsid w:val="00153467"/>
    <w:pPr>
      <w:tabs>
        <w:tab w:val="center" w:pos="4680"/>
        <w:tab w:val="right" w:pos="9360"/>
      </w:tabs>
    </w:pPr>
  </w:style>
  <w:style w:type="character" w:customStyle="1" w:styleId="FooterChar">
    <w:name w:val="Footer Char"/>
    <w:basedOn w:val="DefaultParagraphFont"/>
    <w:link w:val="Footer"/>
    <w:uiPriority w:val="99"/>
    <w:rsid w:val="00153467"/>
    <w:rPr>
      <w:rFonts w:ascii="Arial" w:hAnsi="Arial"/>
    </w:rPr>
  </w:style>
  <w:style w:type="table" w:styleId="TableGrid">
    <w:name w:val="Table Grid"/>
    <w:basedOn w:val="TableNormal"/>
    <w:rsid w:val="0036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420"/>
    <w:rPr>
      <w:color w:val="808080"/>
    </w:rPr>
  </w:style>
  <w:style w:type="character" w:styleId="CommentReference">
    <w:name w:val="annotation reference"/>
    <w:basedOn w:val="DefaultParagraphFont"/>
    <w:rsid w:val="003B4598"/>
    <w:rPr>
      <w:sz w:val="16"/>
      <w:szCs w:val="16"/>
    </w:rPr>
  </w:style>
  <w:style w:type="paragraph" w:styleId="CommentText">
    <w:name w:val="annotation text"/>
    <w:basedOn w:val="Normal"/>
    <w:link w:val="CommentTextChar"/>
    <w:rsid w:val="003B4598"/>
  </w:style>
  <w:style w:type="character" w:customStyle="1" w:styleId="CommentTextChar">
    <w:name w:val="Comment Text Char"/>
    <w:basedOn w:val="DefaultParagraphFont"/>
    <w:link w:val="CommentText"/>
    <w:rsid w:val="003B4598"/>
    <w:rPr>
      <w:rFonts w:ascii="Arial" w:hAnsi="Arial"/>
    </w:rPr>
  </w:style>
  <w:style w:type="paragraph" w:styleId="CommentSubject">
    <w:name w:val="annotation subject"/>
    <w:basedOn w:val="CommentText"/>
    <w:next w:val="CommentText"/>
    <w:link w:val="CommentSubjectChar"/>
    <w:semiHidden/>
    <w:unhideWhenUsed/>
    <w:rsid w:val="003B4598"/>
    <w:rPr>
      <w:b/>
      <w:bCs/>
    </w:rPr>
  </w:style>
  <w:style w:type="character" w:customStyle="1" w:styleId="CommentSubjectChar">
    <w:name w:val="Comment Subject Char"/>
    <w:basedOn w:val="CommentTextChar"/>
    <w:link w:val="CommentSubject"/>
    <w:semiHidden/>
    <w:rsid w:val="003B4598"/>
    <w:rPr>
      <w:rFonts w:ascii="Arial" w:hAnsi="Arial"/>
      <w:b/>
      <w:bCs/>
    </w:rPr>
  </w:style>
  <w:style w:type="paragraph" w:styleId="BalloonText">
    <w:name w:val="Balloon Text"/>
    <w:basedOn w:val="Normal"/>
    <w:link w:val="BalloonTextChar"/>
    <w:semiHidden/>
    <w:unhideWhenUsed/>
    <w:rsid w:val="003B4598"/>
    <w:rPr>
      <w:rFonts w:ascii="Segoe UI" w:hAnsi="Segoe UI" w:cs="Segoe UI"/>
      <w:sz w:val="18"/>
      <w:szCs w:val="18"/>
    </w:rPr>
  </w:style>
  <w:style w:type="character" w:customStyle="1" w:styleId="BalloonTextChar">
    <w:name w:val="Balloon Text Char"/>
    <w:basedOn w:val="DefaultParagraphFont"/>
    <w:link w:val="BalloonText"/>
    <w:semiHidden/>
    <w:rsid w:val="003B4598"/>
    <w:rPr>
      <w:rFonts w:ascii="Segoe UI" w:hAnsi="Segoe UI" w:cs="Segoe UI"/>
      <w:sz w:val="18"/>
      <w:szCs w:val="18"/>
    </w:rPr>
  </w:style>
  <w:style w:type="table" w:styleId="TableGridLight">
    <w:name w:val="Grid Table Light"/>
    <w:basedOn w:val="TableNormal"/>
    <w:uiPriority w:val="40"/>
    <w:rsid w:val="002A13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hs.wsu.edu/ohs-chemhazardcommunication/ohs-workplacelabel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hs.wsu.edu/ohs-chemhazardcommunication/ohs-ghspictograms/"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hs.wsu.edu/contact-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apps.leg.wa.gov/wac/default.aspx?cite=173-303-100"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2006-08-31T21:46:00Z</cp:lastPrinted>
  <dcterms:created xsi:type="dcterms:W3CDTF">2024-05-03T16:30:00Z</dcterms:created>
  <dcterms:modified xsi:type="dcterms:W3CDTF">2024-05-03T16:30:00Z</dcterms:modified>
</cp:coreProperties>
</file>