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r>
        <w:t>STANDARD OPERATING PROCEDURES FOR HAZARDOUS AND PARTICULARLY HAZARDOUS CHEMICALS</w:t>
      </w:r>
    </w:p>
    <w:p w:rsidR="009D2988" w:rsidRDefault="003A024E" w:rsidP="009D2988">
      <w:pPr>
        <w:jc w:val="center"/>
      </w:pPr>
      <w:r>
        <w:t>For</w:t>
      </w:r>
    </w:p>
    <w:p w:rsidR="00374D03" w:rsidRPr="00DD5345" w:rsidRDefault="001A49E0" w:rsidP="009D2988">
      <w:pPr>
        <w:jc w:val="center"/>
        <w:rPr>
          <w:b/>
          <w:sz w:val="22"/>
        </w:rPr>
      </w:pPr>
      <w:r w:rsidRPr="00DD5345">
        <w:rPr>
          <w:b/>
          <w:sz w:val="22"/>
        </w:rPr>
        <w:t>Sodium Cyanide</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7F220E" w:rsidRDefault="00685C5C" w:rsidP="007F220E">
            <w:pPr>
              <w:rPr>
                <w:b/>
              </w:rPr>
            </w:pPr>
            <w:r w:rsidRPr="00E3677C">
              <w:t>Sodium cyanide</w:t>
            </w:r>
            <w:r w:rsidR="009B13C2">
              <w:t xml:space="preserve"> </w:t>
            </w:r>
            <w:r w:rsidR="003A024E">
              <w:t xml:space="preserve">is </w:t>
            </w:r>
            <w:r w:rsidR="007F220E" w:rsidRPr="0056005C">
              <w:t>used in</w:t>
            </w:r>
            <w:r w:rsidR="007F220E">
              <w:rPr>
                <w:b/>
              </w:rPr>
              <w:t xml:space="preserve"> </w:t>
            </w:r>
            <w:r w:rsidR="00E3677C">
              <w:rPr>
                <w:b/>
                <w:color w:val="0000FF"/>
              </w:rPr>
              <w:t>Building, Room.</w:t>
            </w:r>
            <w:r w:rsidR="007F220E">
              <w:rPr>
                <w:b/>
              </w:rPr>
              <w:t xml:space="preserve">  </w:t>
            </w:r>
          </w:p>
          <w:p w:rsidR="009B13C2" w:rsidRDefault="009B13C2" w:rsidP="007F220E">
            <w:pPr>
              <w:rPr>
                <w:b/>
              </w:rPr>
            </w:pPr>
          </w:p>
          <w:p w:rsidR="001A49E0" w:rsidRPr="001A49E0" w:rsidRDefault="00E3677C" w:rsidP="001A49E0">
            <w:pPr>
              <w:rPr>
                <w:b/>
                <w:color w:val="0000FF"/>
              </w:rPr>
            </w:pPr>
            <w:r>
              <w:rPr>
                <w:b/>
                <w:color w:val="0000FF"/>
              </w:rPr>
              <w:t>Insert p</w:t>
            </w:r>
            <w:r w:rsidR="009B13C2">
              <w:rPr>
                <w:b/>
                <w:color w:val="0000FF"/>
              </w:rPr>
              <w:t>rocedure</w:t>
            </w:r>
            <w:r>
              <w:rPr>
                <w:b/>
                <w:color w:val="0000FF"/>
              </w:rPr>
              <w:t xml:space="preserve"> here</w:t>
            </w:r>
            <w:r w:rsidR="009B13C2">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DE7F89" w:rsidRDefault="00EF2378" w:rsidP="0063729C">
            <w:pPr>
              <w:autoSpaceDE w:val="0"/>
              <w:autoSpaceDN w:val="0"/>
              <w:adjustRightInd w:val="0"/>
              <w:rPr>
                <w:rFonts w:cs="Arial"/>
              </w:rPr>
            </w:pPr>
            <w:r>
              <w:rPr>
                <w:b/>
              </w:rPr>
              <w:t xml:space="preserve">Sodium Cyanide – </w:t>
            </w:r>
            <w:r w:rsidR="000423CD" w:rsidRPr="00EF2378">
              <w:rPr>
                <w:b/>
                <w:u w:val="single"/>
              </w:rPr>
              <w:t xml:space="preserve">CAS# </w:t>
            </w:r>
            <w:r w:rsidR="00685C5C" w:rsidRPr="00EF2378">
              <w:rPr>
                <w:rFonts w:cs="Arial"/>
                <w:b/>
                <w:u w:val="single"/>
              </w:rPr>
              <w:t>143-33-9</w:t>
            </w:r>
            <w:r w:rsidR="00CA1EA9" w:rsidRPr="00CA1EA9">
              <w:rPr>
                <w:rFonts w:cs="Arial"/>
                <w:b/>
              </w:rPr>
              <w:t>;</w:t>
            </w:r>
            <w:r w:rsidR="00CA1EA9">
              <w:rPr>
                <w:rFonts w:cs="Arial"/>
              </w:rPr>
              <w:t xml:space="preserve"> also known as sodium salt of hydrocyanic acid.</w:t>
            </w:r>
          </w:p>
          <w:p w:rsidR="00EF2378" w:rsidRDefault="00EF2378" w:rsidP="0063729C">
            <w:pPr>
              <w:autoSpaceDE w:val="0"/>
              <w:autoSpaceDN w:val="0"/>
              <w:adjustRightInd w:val="0"/>
              <w:rPr>
                <w:rFonts w:cs="Arial"/>
              </w:rPr>
            </w:pPr>
          </w:p>
          <w:p w:rsidR="00EF2378" w:rsidRDefault="00EF2378" w:rsidP="00EF2378">
            <w:pPr>
              <w:numPr>
                <w:ilvl w:val="0"/>
                <w:numId w:val="4"/>
              </w:numPr>
              <w:rPr>
                <w:rFonts w:cs="Arial"/>
                <w:b/>
              </w:rPr>
            </w:pPr>
            <w:r w:rsidRPr="002D2A0E">
              <w:rPr>
                <w:rFonts w:cs="Arial"/>
                <w:b/>
              </w:rPr>
              <w:t>Sodium Cyanide is an acute toxin and a chronic</w:t>
            </w:r>
            <w:r w:rsidR="00C45311">
              <w:rPr>
                <w:rFonts w:cs="Arial"/>
                <w:b/>
              </w:rPr>
              <w:t xml:space="preserve"> toxin that is rapidly absorbed through the skin. </w:t>
            </w:r>
          </w:p>
          <w:p w:rsidR="00B00D65" w:rsidRDefault="00B00D65" w:rsidP="00B00D65">
            <w:pPr>
              <w:numPr>
                <w:ilvl w:val="0"/>
                <w:numId w:val="4"/>
              </w:numPr>
              <w:rPr>
                <w:rFonts w:cs="Arial"/>
                <w:b/>
              </w:rPr>
            </w:pPr>
            <w:r w:rsidRPr="00EF2378">
              <w:rPr>
                <w:rFonts w:cs="Arial"/>
                <w:b/>
              </w:rPr>
              <w:t>Fatal if swallowed or in contact with skin.</w:t>
            </w:r>
            <w:r>
              <w:rPr>
                <w:rFonts w:cs="Arial"/>
                <w:b/>
              </w:rPr>
              <w:t xml:space="preserve">  </w:t>
            </w:r>
          </w:p>
          <w:p w:rsidR="00EF2378" w:rsidRDefault="00EF2378" w:rsidP="00EF2378">
            <w:pPr>
              <w:numPr>
                <w:ilvl w:val="0"/>
                <w:numId w:val="4"/>
              </w:numPr>
              <w:rPr>
                <w:rFonts w:cs="Arial"/>
                <w:b/>
              </w:rPr>
            </w:pPr>
            <w:r w:rsidRPr="002D2A0E">
              <w:rPr>
                <w:rFonts w:cs="Arial"/>
                <w:b/>
              </w:rPr>
              <w:t>Highly Toxic by inhalation,</w:t>
            </w:r>
            <w:r w:rsidR="00B00D65">
              <w:rPr>
                <w:rFonts w:cs="Arial"/>
                <w:b/>
              </w:rPr>
              <w:t xml:space="preserve"> ingestion, &amp; skin absorption.  Contact can irritate the skin and eyes.</w:t>
            </w:r>
          </w:p>
          <w:p w:rsidR="00AA4375" w:rsidRDefault="00AA4375" w:rsidP="00EF2378">
            <w:pPr>
              <w:numPr>
                <w:ilvl w:val="0"/>
                <w:numId w:val="4"/>
              </w:numPr>
              <w:rPr>
                <w:rFonts w:cs="Arial"/>
                <w:b/>
              </w:rPr>
            </w:pPr>
            <w:r>
              <w:rPr>
                <w:rFonts w:cs="Arial"/>
                <w:b/>
              </w:rPr>
              <w:t>Inhalation can irritate the nose, throat and lungs</w:t>
            </w:r>
            <w:r w:rsidR="00CA1EA9">
              <w:rPr>
                <w:rFonts w:cs="Arial"/>
                <w:b/>
              </w:rPr>
              <w:t xml:space="preserve">, resulting in possible </w:t>
            </w:r>
            <w:r w:rsidR="00CA1EA9" w:rsidRPr="00CA1EA9">
              <w:rPr>
                <w:rFonts w:cs="Arial"/>
                <w:b/>
              </w:rPr>
              <w:t>lung damage, choking, unconsciousness or death</w:t>
            </w:r>
            <w:r w:rsidR="00CA1EA9">
              <w:rPr>
                <w:rFonts w:cs="Arial"/>
                <w:b/>
              </w:rPr>
              <w:t>.</w:t>
            </w:r>
          </w:p>
          <w:p w:rsidR="00AA4375" w:rsidRDefault="006C2ACB" w:rsidP="006C2ACB">
            <w:pPr>
              <w:numPr>
                <w:ilvl w:val="0"/>
                <w:numId w:val="4"/>
              </w:numPr>
              <w:rPr>
                <w:rFonts w:cs="Arial"/>
                <w:b/>
              </w:rPr>
            </w:pPr>
            <w:r w:rsidRPr="006C2ACB">
              <w:rPr>
                <w:rFonts w:cs="Arial"/>
                <w:b/>
              </w:rPr>
              <w:t>The substance may be toxic to the central nervous system (CNS), blood, lungs, cardiovascular system, and thyroid.</w:t>
            </w:r>
            <w:r>
              <w:rPr>
                <w:rFonts w:cs="Arial"/>
                <w:b/>
              </w:rPr>
              <w:t xml:space="preserve">  </w:t>
            </w:r>
          </w:p>
          <w:p w:rsidR="00D211AD" w:rsidRPr="00D211AD" w:rsidRDefault="00D211AD" w:rsidP="00D211AD">
            <w:pPr>
              <w:numPr>
                <w:ilvl w:val="0"/>
                <w:numId w:val="4"/>
              </w:numPr>
              <w:rPr>
                <w:rFonts w:cs="Arial"/>
                <w:b/>
              </w:rPr>
            </w:pPr>
            <w:r>
              <w:rPr>
                <w:rFonts w:cs="Arial"/>
                <w:b/>
              </w:rPr>
              <w:t>T</w:t>
            </w:r>
            <w:r w:rsidRPr="00D211AD">
              <w:rPr>
                <w:rFonts w:cs="Arial"/>
                <w:b/>
              </w:rPr>
              <w:t>here is limited evidence that</w:t>
            </w:r>
            <w:r>
              <w:rPr>
                <w:rFonts w:cs="Arial"/>
                <w:b/>
              </w:rPr>
              <w:t xml:space="preserve"> sodium c</w:t>
            </w:r>
            <w:r w:rsidRPr="00D211AD">
              <w:rPr>
                <w:rFonts w:cs="Arial"/>
                <w:b/>
              </w:rPr>
              <w:t>yanide</w:t>
            </w:r>
            <w:r>
              <w:rPr>
                <w:rFonts w:cs="Arial"/>
                <w:b/>
              </w:rPr>
              <w:t xml:space="preserve"> </w:t>
            </w:r>
            <w:r w:rsidRPr="00D211AD">
              <w:rPr>
                <w:rFonts w:cs="Arial"/>
                <w:b/>
              </w:rPr>
              <w:t>is a</w:t>
            </w:r>
            <w:r>
              <w:rPr>
                <w:rFonts w:cs="Arial"/>
                <w:b/>
              </w:rPr>
              <w:t xml:space="preserve"> </w:t>
            </w:r>
            <w:r w:rsidRPr="00D211AD">
              <w:rPr>
                <w:rFonts w:cs="Arial"/>
                <w:b/>
              </w:rPr>
              <w:t>teratogen in animals. Until further testing has been done, it</w:t>
            </w:r>
            <w:r>
              <w:rPr>
                <w:rFonts w:cs="Arial"/>
                <w:b/>
              </w:rPr>
              <w:t xml:space="preserve"> </w:t>
            </w:r>
            <w:r w:rsidRPr="00D211AD">
              <w:rPr>
                <w:rFonts w:cs="Arial"/>
                <w:b/>
              </w:rPr>
              <w:t>should be treated as a possible teratogen in humans.</w:t>
            </w:r>
          </w:p>
          <w:p w:rsidR="009B5571" w:rsidRDefault="009B5571" w:rsidP="009B5571">
            <w:pPr>
              <w:numPr>
                <w:ilvl w:val="0"/>
                <w:numId w:val="4"/>
              </w:numPr>
              <w:rPr>
                <w:rFonts w:cs="Arial"/>
                <w:b/>
              </w:rPr>
            </w:pPr>
            <w:r w:rsidRPr="009B5571">
              <w:rPr>
                <w:rFonts w:cs="Arial"/>
                <w:b/>
              </w:rPr>
              <w:t xml:space="preserve">Chronic exposure to cyanide solutions may lead to "cyanide" rash with itching and vesicular eruptions with secondary infection. </w:t>
            </w:r>
          </w:p>
          <w:p w:rsidR="009B5571" w:rsidRPr="00EF2378" w:rsidRDefault="009B5571" w:rsidP="009B5571">
            <w:pPr>
              <w:numPr>
                <w:ilvl w:val="0"/>
                <w:numId w:val="4"/>
              </w:numPr>
              <w:rPr>
                <w:rFonts w:cs="Arial"/>
                <w:b/>
              </w:rPr>
            </w:pPr>
            <w:r w:rsidRPr="009B5571">
              <w:rPr>
                <w:rFonts w:cs="Arial"/>
                <w:b/>
              </w:rPr>
              <w:t>Small amounts of cyanide over long periods of time causes loss of appetite, headache, weakness, and respiratory irritation.</w:t>
            </w:r>
          </w:p>
          <w:p w:rsidR="00EF2378" w:rsidRPr="00EF2378" w:rsidRDefault="00EF2378" w:rsidP="0063729C">
            <w:pPr>
              <w:autoSpaceDE w:val="0"/>
              <w:autoSpaceDN w:val="0"/>
              <w:adjustRightInd w:val="0"/>
              <w:rPr>
                <w:rFonts w:cs="Arial"/>
              </w:rPr>
            </w:pPr>
          </w:p>
          <w:p w:rsidR="00E3677C" w:rsidRDefault="00685C5C" w:rsidP="00E3677C">
            <w:pPr>
              <w:autoSpaceDE w:val="0"/>
              <w:autoSpaceDN w:val="0"/>
              <w:adjustRightInd w:val="0"/>
              <w:rPr>
                <w:rFonts w:cs="Arial"/>
              </w:rPr>
            </w:pPr>
            <w:r w:rsidRPr="00D04676">
              <w:rPr>
                <w:rFonts w:cs="Arial"/>
              </w:rPr>
              <w:t xml:space="preserve"> </w:t>
            </w:r>
            <w:r w:rsidR="00B00D65">
              <w:rPr>
                <w:rFonts w:cs="Arial"/>
              </w:rPr>
              <w:t xml:space="preserve">               </w:t>
            </w:r>
            <w:r w:rsidR="005B07CB">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5" o:title="Skull and Crossbones"/>
                </v:shape>
              </w:pict>
            </w:r>
            <w:r w:rsidR="00626B68">
              <w:rPr>
                <w:rFonts w:cs="Arial"/>
              </w:rPr>
              <w:t xml:space="preserve">  </w:t>
            </w:r>
            <w:r w:rsidR="00DE7F89">
              <w:rPr>
                <w:rFonts w:cs="Arial"/>
              </w:rPr>
              <w:t xml:space="preserve"> </w:t>
            </w:r>
            <w:r w:rsidR="00626B68">
              <w:rPr>
                <w:rFonts w:cs="Arial"/>
              </w:rPr>
              <w:t xml:space="preserve"> </w:t>
            </w:r>
            <w:r w:rsidR="00B00D65">
              <w:rPr>
                <w:rFonts w:cs="Arial"/>
              </w:rPr>
              <w:t xml:space="preserve"> </w:t>
            </w:r>
            <w:r w:rsidR="00400844">
              <w:rPr>
                <w:rFonts w:cs="Arial"/>
              </w:rPr>
              <w:pict>
                <v:shape id="_x0000_i1026" type="#_x0000_t75" style="width:50.25pt;height:50.25pt">
                  <v:imagedata r:id="rId6" o:title="Environment"/>
                </v:shape>
              </w:pict>
            </w:r>
            <w:r w:rsidR="00626B68">
              <w:rPr>
                <w:rFonts w:cs="Arial"/>
              </w:rPr>
              <w:t xml:space="preserve"> </w:t>
            </w:r>
            <w:r w:rsidR="00B00D65">
              <w:rPr>
                <w:rFonts w:cs="Arial"/>
              </w:rPr>
              <w:t xml:space="preserve"> </w:t>
            </w:r>
            <w:r w:rsidR="00626B68">
              <w:rPr>
                <w:rFonts w:cs="Arial"/>
              </w:rPr>
              <w:t xml:space="preserve">   </w:t>
            </w:r>
            <w:r w:rsidR="00626B68" w:rsidRPr="00626B68">
              <w:rPr>
                <w:rFonts w:cs="Arial"/>
                <w:u w:val="single"/>
              </w:rPr>
              <w:t>Signal Word</w:t>
            </w:r>
            <w:r w:rsidR="00626B68">
              <w:rPr>
                <w:rFonts w:cs="Arial"/>
              </w:rPr>
              <w:t xml:space="preserve">:  </w:t>
            </w:r>
            <w:r w:rsidR="00626B68" w:rsidRPr="00626B68">
              <w:rPr>
                <w:rFonts w:cs="Arial"/>
                <w:b/>
                <w:sz w:val="24"/>
              </w:rPr>
              <w:t>DANGER</w:t>
            </w:r>
          </w:p>
          <w:p w:rsidR="001771A3" w:rsidRPr="001771A3" w:rsidRDefault="001771A3" w:rsidP="00E3677C">
            <w:pPr>
              <w:autoSpaceDE w:val="0"/>
              <w:autoSpaceDN w:val="0"/>
              <w:adjustRightInd w:val="0"/>
              <w:rPr>
                <w:rFonts w:cs="Arial"/>
              </w:rPr>
            </w:pPr>
          </w:p>
          <w:p w:rsidR="00535E1B" w:rsidRDefault="00E3677C" w:rsidP="00E3677C">
            <w:pPr>
              <w:autoSpaceDE w:val="0"/>
              <w:autoSpaceDN w:val="0"/>
              <w:adjustRightInd w:val="0"/>
              <w:rPr>
                <w:rFonts w:cs="Arial"/>
                <w:bCs/>
              </w:rPr>
            </w:pPr>
            <w:r w:rsidRPr="00E3677C">
              <w:rPr>
                <w:rFonts w:cs="Arial"/>
                <w:bCs/>
                <w:u w:val="single"/>
              </w:rPr>
              <w:t>Exposure Limits</w:t>
            </w:r>
            <w:r w:rsidRPr="00E3677C">
              <w:rPr>
                <w:rFonts w:cs="Arial"/>
                <w:bCs/>
              </w:rPr>
              <w:t>:</w:t>
            </w:r>
          </w:p>
          <w:p w:rsidR="00E3677C" w:rsidRPr="00535E1B" w:rsidRDefault="000847DC" w:rsidP="00E3677C">
            <w:pPr>
              <w:autoSpaceDE w:val="0"/>
              <w:autoSpaceDN w:val="0"/>
              <w:adjustRightInd w:val="0"/>
              <w:rPr>
                <w:rFonts w:cs="Arial"/>
                <w:bCs/>
              </w:rPr>
            </w:pPr>
            <w:r>
              <w:rPr>
                <w:rFonts w:cs="Arial"/>
                <w:b/>
                <w:bCs/>
              </w:rPr>
              <w:t>DOSH</w:t>
            </w:r>
            <w:r w:rsidR="00535E1B" w:rsidRPr="00535E1B">
              <w:rPr>
                <w:rFonts w:cs="Arial"/>
                <w:b/>
                <w:bCs/>
              </w:rPr>
              <w:t>:</w:t>
            </w:r>
            <w:r w:rsidR="00535E1B">
              <w:rPr>
                <w:rFonts w:cs="Arial"/>
                <w:bCs/>
              </w:rPr>
              <w:t xml:space="preserve"> </w:t>
            </w:r>
            <w:r w:rsidR="00535E1B" w:rsidRPr="00535E1B">
              <w:rPr>
                <w:rFonts w:cs="Arial"/>
                <w:bCs/>
                <w:u w:val="single"/>
              </w:rPr>
              <w:t>TWA</w:t>
            </w:r>
            <w:r w:rsidR="0086246F">
              <w:rPr>
                <w:rFonts w:cs="Arial"/>
              </w:rPr>
              <w:t>: 5 mg/m</w:t>
            </w:r>
            <w:r w:rsidR="0086246F" w:rsidRPr="000847DC">
              <w:rPr>
                <w:rFonts w:cs="Arial"/>
                <w:vertAlign w:val="superscript"/>
              </w:rPr>
              <w:t>3</w:t>
            </w:r>
            <w:r w:rsidR="0086246F">
              <w:rPr>
                <w:rFonts w:cs="Arial"/>
              </w:rPr>
              <w:t xml:space="preserve"> (8 Hour)</w:t>
            </w:r>
            <w:r>
              <w:rPr>
                <w:rFonts w:cs="Arial"/>
              </w:rPr>
              <w:t xml:space="preserve">; </w:t>
            </w:r>
            <w:r w:rsidRPr="000847DC">
              <w:rPr>
                <w:rFonts w:cs="Arial"/>
                <w:u w:val="single"/>
              </w:rPr>
              <w:t>STEL</w:t>
            </w:r>
            <w:r>
              <w:rPr>
                <w:rFonts w:cs="Arial"/>
              </w:rPr>
              <w:t>: 10 mg/m</w:t>
            </w:r>
            <w:r w:rsidRPr="000847DC">
              <w:rPr>
                <w:rFonts w:cs="Arial"/>
                <w:vertAlign w:val="superscript"/>
              </w:rPr>
              <w:t>3</w:t>
            </w:r>
          </w:p>
          <w:p w:rsidR="00E3677C" w:rsidRDefault="00A641EF" w:rsidP="00E3677C">
            <w:pPr>
              <w:autoSpaceDE w:val="0"/>
              <w:autoSpaceDN w:val="0"/>
              <w:adjustRightInd w:val="0"/>
              <w:rPr>
                <w:rFonts w:cs="Arial"/>
              </w:rPr>
            </w:pPr>
            <w:r w:rsidRPr="00A641EF">
              <w:rPr>
                <w:rFonts w:cs="Arial"/>
                <w:b/>
              </w:rPr>
              <w:t>NIOSH:</w:t>
            </w:r>
            <w:r>
              <w:rPr>
                <w:rFonts w:cs="Arial"/>
              </w:rPr>
              <w:t xml:space="preserve"> </w:t>
            </w:r>
            <w:r w:rsidR="00E3677C" w:rsidRPr="00262A33">
              <w:rPr>
                <w:rFonts w:cs="Arial"/>
                <w:u w:val="single"/>
              </w:rPr>
              <w:t>CEIL</w:t>
            </w:r>
            <w:r w:rsidR="0086246F">
              <w:rPr>
                <w:rFonts w:cs="Arial"/>
              </w:rPr>
              <w:t>: 5 mg/m</w:t>
            </w:r>
            <w:r w:rsidR="0086246F" w:rsidRPr="000847DC">
              <w:rPr>
                <w:rFonts w:cs="Arial"/>
                <w:vertAlign w:val="superscript"/>
              </w:rPr>
              <w:t>3</w:t>
            </w:r>
            <w:r w:rsidR="0086246F">
              <w:rPr>
                <w:rFonts w:cs="Arial"/>
              </w:rPr>
              <w:t xml:space="preserve"> (10 Minute Period)</w:t>
            </w:r>
          </w:p>
          <w:p w:rsidR="00E3677C" w:rsidRDefault="00535E1B" w:rsidP="00E3677C">
            <w:pPr>
              <w:autoSpaceDE w:val="0"/>
              <w:autoSpaceDN w:val="0"/>
              <w:adjustRightInd w:val="0"/>
              <w:rPr>
                <w:rFonts w:cs="Arial"/>
              </w:rPr>
            </w:pPr>
            <w:r w:rsidRPr="00535E1B">
              <w:rPr>
                <w:rFonts w:cs="Arial"/>
                <w:b/>
              </w:rPr>
              <w:t>ACGIH:</w:t>
            </w:r>
            <w:r w:rsidRPr="00535E1B">
              <w:rPr>
                <w:rFonts w:cs="Arial"/>
              </w:rPr>
              <w:t xml:space="preserve"> </w:t>
            </w:r>
            <w:r w:rsidR="00E3677C" w:rsidRPr="00262A33">
              <w:rPr>
                <w:rFonts w:cs="Arial"/>
                <w:u w:val="single"/>
              </w:rPr>
              <w:t>CEIL</w:t>
            </w:r>
            <w:r>
              <w:rPr>
                <w:rFonts w:cs="Arial"/>
              </w:rPr>
              <w:t>: 5 mg/m</w:t>
            </w:r>
            <w:r w:rsidRPr="000847DC">
              <w:rPr>
                <w:rFonts w:cs="Arial"/>
                <w:vertAlign w:val="superscript"/>
              </w:rPr>
              <w:t>3</w:t>
            </w:r>
            <w:r w:rsidR="00FF320E">
              <w:rPr>
                <w:rFonts w:cs="Arial"/>
              </w:rPr>
              <w:t xml:space="preserve"> </w:t>
            </w:r>
            <w:r w:rsidR="0086246F">
              <w:rPr>
                <w:rFonts w:cs="Arial"/>
              </w:rPr>
              <w:t>(Anytime)</w:t>
            </w:r>
          </w:p>
          <w:p w:rsidR="003D1371" w:rsidRDefault="003D1371" w:rsidP="00EE1AA0">
            <w:pPr>
              <w:rPr>
                <w:rFonts w:cs="Arial"/>
                <w:u w:val="single"/>
              </w:rPr>
            </w:pPr>
          </w:p>
          <w:p w:rsidR="003D1371" w:rsidRPr="00E3677C" w:rsidRDefault="00E3677C" w:rsidP="00EE1AA0">
            <w:pPr>
              <w:rPr>
                <w:rFonts w:cs="Arial"/>
                <w:u w:val="single"/>
              </w:rPr>
            </w:pPr>
            <w:r w:rsidRPr="00E3677C">
              <w:rPr>
                <w:rFonts w:cs="Arial"/>
                <w:u w:val="single"/>
              </w:rPr>
              <w:t>Toxicological D</w:t>
            </w:r>
            <w:r w:rsidR="00EE1AA0" w:rsidRPr="00E3677C">
              <w:rPr>
                <w:rFonts w:cs="Arial"/>
                <w:u w:val="single"/>
              </w:rPr>
              <w:t>ata</w:t>
            </w:r>
            <w:r w:rsidR="003D1371" w:rsidRPr="00E3677C">
              <w:rPr>
                <w:rFonts w:cs="Arial"/>
              </w:rPr>
              <w:t>:</w:t>
            </w:r>
          </w:p>
          <w:p w:rsidR="00D066FB" w:rsidRDefault="003D1371" w:rsidP="003D1371">
            <w:r w:rsidRPr="00E3677C">
              <w:rPr>
                <w:b/>
              </w:rPr>
              <w:t>ORAL</w:t>
            </w:r>
            <w:r w:rsidR="00E3677C" w:rsidRPr="00E3677C">
              <w:rPr>
                <w:b/>
              </w:rPr>
              <w:t xml:space="preserve"> (LD50):</w:t>
            </w:r>
            <w:r w:rsidR="00E3677C">
              <w:t xml:space="preserve"> </w:t>
            </w:r>
            <w:r w:rsidRPr="003D1371">
              <w:t xml:space="preserve">6.44 mg/kg [Rat]. </w:t>
            </w:r>
          </w:p>
          <w:p w:rsidR="003D1371" w:rsidRDefault="003D1371" w:rsidP="003D1371">
            <w:r w:rsidRPr="00E3677C">
              <w:rPr>
                <w:b/>
              </w:rPr>
              <w:t>DERMAL</w:t>
            </w:r>
            <w:r w:rsidR="00E3677C" w:rsidRPr="00E3677C">
              <w:rPr>
                <w:b/>
              </w:rPr>
              <w:t xml:space="preserve"> (LD50):</w:t>
            </w:r>
            <w:r w:rsidR="00E3677C">
              <w:t xml:space="preserve"> </w:t>
            </w:r>
            <w:r w:rsidRPr="003D1371">
              <w:t>10.4</w:t>
            </w:r>
            <w:r w:rsidR="00D066FB">
              <w:t xml:space="preserve"> </w:t>
            </w:r>
            <w:r w:rsidRPr="003D1371">
              <w:t>mg/kg [Rabbit].</w:t>
            </w:r>
          </w:p>
          <w:p w:rsidR="00BD5CF0" w:rsidRDefault="00BD5CF0" w:rsidP="003D1371">
            <w:r w:rsidRPr="00BD5CF0">
              <w:rPr>
                <w:b/>
              </w:rPr>
              <w:t xml:space="preserve">INTRAMUSCULAR (LD50): </w:t>
            </w:r>
            <w:r>
              <w:t>1.666 mg/kg [Rabbit].</w:t>
            </w:r>
          </w:p>
          <w:p w:rsidR="00BD5CF0" w:rsidRDefault="00BD5CF0" w:rsidP="003D1371">
            <w:r w:rsidRPr="00BD5CF0">
              <w:rPr>
                <w:b/>
              </w:rPr>
              <w:t>INTRAPERITONEAL (LD50):</w:t>
            </w:r>
            <w:r>
              <w:t xml:space="preserve"> 4.3 mg/kg [Rat]; 4.9 mg/kg [Mouse].</w:t>
            </w:r>
          </w:p>
          <w:p w:rsidR="00263C8E" w:rsidRDefault="00263C8E" w:rsidP="002C2920">
            <w:pPr>
              <w:autoSpaceDE w:val="0"/>
              <w:autoSpaceDN w:val="0"/>
              <w:adjustRightInd w:val="0"/>
              <w:rPr>
                <w:rFonts w:cs="Arial"/>
              </w:rPr>
            </w:pPr>
          </w:p>
          <w:p w:rsidR="00DE7F89" w:rsidRDefault="00263C8E" w:rsidP="0014184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E3677C" w:rsidRPr="00263C8E" w:rsidRDefault="00E3677C" w:rsidP="00141842">
            <w:pPr>
              <w:autoSpaceDE w:val="0"/>
              <w:autoSpaceDN w:val="0"/>
              <w:adjustRightInd w:val="0"/>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4D203E" w:rsidRPr="002F128C" w:rsidRDefault="004D203E" w:rsidP="004D203E">
            <w:pPr>
              <w:rPr>
                <w:b/>
                <w:color w:val="0000FF"/>
              </w:rPr>
            </w:pPr>
            <w:r>
              <w:rPr>
                <w:b/>
                <w:color w:val="0000FF"/>
              </w:rPr>
              <w:t>Principal</w:t>
            </w:r>
            <w:r w:rsidRPr="002F128C">
              <w:rPr>
                <w:b/>
                <w:color w:val="0000FF"/>
              </w:rPr>
              <w:t xml:space="preserve"> Investigator Name, Building, Room, Phone Number</w:t>
            </w:r>
          </w:p>
          <w:p w:rsidR="004D203E" w:rsidRDefault="004D203E" w:rsidP="004D203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3A024E" w:rsidRDefault="003A024E"/>
          <w:p w:rsidR="003A024E" w:rsidRDefault="003A024E"/>
          <w:p w:rsidR="003A024E" w:rsidRDefault="003A024E"/>
        </w:tc>
        <w:tc>
          <w:tcPr>
            <w:tcW w:w="7290" w:type="dxa"/>
          </w:tcPr>
          <w:p w:rsidR="004D203E" w:rsidRDefault="004D203E" w:rsidP="004D203E">
            <w:r>
              <w:t xml:space="preserve">The Safety Data Sheet (SDS) for Sodium Cyanide is located in the </w:t>
            </w:r>
            <w:r w:rsidRPr="003963CB">
              <w:t>Laboratory Safety Manual</w:t>
            </w:r>
            <w:r>
              <w:t xml:space="preserve"> located in </w:t>
            </w:r>
            <w:r>
              <w:rPr>
                <w:b/>
                <w:color w:val="0000FF"/>
              </w:rPr>
              <w:t>Building</w:t>
            </w:r>
            <w:r w:rsidRPr="002F128C">
              <w:rPr>
                <w:b/>
                <w:color w:val="0000FF"/>
              </w:rPr>
              <w:t>, Room</w:t>
            </w:r>
            <w:r w:rsidRPr="003B38CD">
              <w:t>.</w:t>
            </w:r>
          </w:p>
          <w:p w:rsidR="007F220E" w:rsidRDefault="007F220E" w:rsidP="007F220E"/>
          <w:p w:rsidR="007F220E" w:rsidRDefault="007F220E" w:rsidP="007F220E">
            <w:r w:rsidRPr="00AE26F9">
              <w:rPr>
                <w:u w:val="single"/>
              </w:rPr>
              <w:t>Labeling</w:t>
            </w:r>
            <w:r>
              <w:t xml:space="preserve">: In addition to the standard label that identifies contents, hazards, precautionary measures, and emergency contact information, </w:t>
            </w:r>
            <w:r w:rsidR="00457EF5">
              <w:t xml:space="preserve">primary and secondary </w:t>
            </w:r>
            <w:r>
              <w:t xml:space="preserve">containers should also be marked as </w:t>
            </w:r>
            <w:r w:rsidR="00D04676">
              <w:t xml:space="preserve">highly </w:t>
            </w:r>
            <w:r>
              <w:t xml:space="preserve">toxic. </w:t>
            </w:r>
          </w:p>
          <w:p w:rsidR="003A024E" w:rsidRDefault="003A024E"/>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155715" w:rsidRDefault="00155715" w:rsidP="00155715">
            <w:pPr>
              <w:rPr>
                <w:rFonts w:cs="Arial"/>
              </w:rPr>
            </w:pPr>
            <w:r w:rsidRPr="00F20AEC">
              <w:rPr>
                <w:rFonts w:cs="Arial"/>
              </w:rPr>
              <w:t xml:space="preserve">Wear chemical safety goggles, </w:t>
            </w:r>
            <w:r w:rsidRPr="00E25B79">
              <w:t>appropriate gloves</w:t>
            </w:r>
            <w:r>
              <w:t xml:space="preserve"> such as </w:t>
            </w:r>
            <w:r>
              <w:rPr>
                <w:rFonts w:cs="Arial"/>
              </w:rPr>
              <w:t xml:space="preserve">nitrile rubber gloves </w:t>
            </w:r>
            <w:r w:rsidRPr="00F20AEC">
              <w:rPr>
                <w:rFonts w:cs="Arial"/>
              </w:rPr>
              <w:t xml:space="preserve">and </w:t>
            </w:r>
            <w:r>
              <w:rPr>
                <w:rFonts w:cs="Arial"/>
              </w:rPr>
              <w:t xml:space="preserve">a fully-buttoned </w:t>
            </w:r>
            <w:r w:rsidRPr="00F20AEC">
              <w:rPr>
                <w:rFonts w:cs="Arial"/>
              </w:rPr>
              <w:t>lab coat</w:t>
            </w:r>
            <w:r>
              <w:rPr>
                <w:rFonts w:cs="Arial"/>
              </w:rPr>
              <w:t xml:space="preserve">.  Always wash hands after removing gloves.  </w:t>
            </w:r>
            <w:r>
              <w:rPr>
                <w:rFonts w:cs="Arial"/>
              </w:rPr>
              <w:lastRenderedPageBreak/>
              <w:t xml:space="preserve">Gloves with longer cuffs or arm length sleeves are recommended.  If longer gloves are not selected, the cuffs of normal length gloves can be taped to lab coat to prevent skin exposure along the wrist and lower arm area between lab coat sleeve and gloves.  </w:t>
            </w:r>
          </w:p>
          <w:p w:rsidR="00155715" w:rsidRDefault="00155715" w:rsidP="00155715">
            <w:pPr>
              <w:rPr>
                <w:rFonts w:cs="Arial"/>
              </w:rPr>
            </w:pPr>
          </w:p>
          <w:p w:rsidR="00155715" w:rsidRPr="00F20AEC" w:rsidRDefault="00155715" w:rsidP="00155715">
            <w:pPr>
              <w:rPr>
                <w:rFonts w:cs="Arial"/>
              </w:rPr>
            </w:pPr>
            <w:r w:rsidRPr="00477AF6">
              <w:rPr>
                <w:rFonts w:cs="Arial"/>
                <w:b/>
              </w:rPr>
              <w:t>Always work within a properly functioning, certified laboratory chemical fume hood.</w:t>
            </w:r>
            <w:r>
              <w:rPr>
                <w:rFonts w:cs="Arial"/>
              </w:rPr>
              <w:t xml:space="preserve">  </w:t>
            </w:r>
            <w:r>
              <w:t xml:space="preserve">Never use this </w:t>
            </w:r>
            <w:r w:rsidR="00D82BB6">
              <w:t>substance</w:t>
            </w:r>
            <w:r>
              <w:t xml:space="preserve"> outside of a fume hood unless correct PPE and an approved, certified respirator with the correct cartridges are worn. (</w:t>
            </w:r>
            <w:r w:rsidRPr="004E2D98">
              <w:rPr>
                <w:b/>
                <w:u w:val="single"/>
              </w:rPr>
              <w:t>Note</w:t>
            </w:r>
            <w:r>
              <w:t xml:space="preserve">: You must be medically cleared, fit tested and enrolled in WSU’s Respiratory Protection Program to wear a respirator).  Respirator use should only be used as a last line of defense when administrative and engineering controls are not sufficient or not available. </w:t>
            </w:r>
            <w:r>
              <w:rPr>
                <w:rFonts w:cs="Arial"/>
              </w:rPr>
              <w:t xml:space="preserve">  </w:t>
            </w:r>
          </w:p>
          <w:p w:rsidR="00D84C74" w:rsidRDefault="00D84C74" w:rsidP="000C0FF9">
            <w:pPr>
              <w:pStyle w:val="HTMLPreformatted"/>
            </w:pPr>
          </w:p>
        </w:tc>
      </w:tr>
      <w:tr w:rsidR="003A024E">
        <w:tc>
          <w:tcPr>
            <w:tcW w:w="2520" w:type="dxa"/>
          </w:tcPr>
          <w:p w:rsidR="003A024E" w:rsidRDefault="003A024E">
            <w:pPr>
              <w:numPr>
                <w:ilvl w:val="0"/>
                <w:numId w:val="2"/>
              </w:numPr>
            </w:pPr>
            <w:r>
              <w:lastRenderedPageBreak/>
              <w:t xml:space="preserve"> WASTE DISPOSAL    </w:t>
            </w:r>
          </w:p>
          <w:p w:rsidR="003A024E" w:rsidRDefault="003A024E">
            <w:r>
              <w:t xml:space="preserve">       PROCEDURES</w:t>
            </w:r>
          </w:p>
        </w:tc>
        <w:tc>
          <w:tcPr>
            <w:tcW w:w="7290" w:type="dxa"/>
          </w:tcPr>
          <w:p w:rsidR="0049131D" w:rsidRDefault="0049131D">
            <w:r>
              <w:t>The following concentrations of sodium cyanide must be collected and managed as Dangerous Waste.</w:t>
            </w:r>
          </w:p>
          <w:p w:rsidR="0049131D" w:rsidRDefault="0049131D"/>
          <w:p w:rsidR="0049131D" w:rsidRDefault="0049131D">
            <w:r w:rsidRPr="00F14015">
              <w:rPr>
                <w:b/>
              </w:rPr>
              <w:t>Unused solid or liquid sodium cyanide</w:t>
            </w:r>
            <w:r>
              <w:t xml:space="preserve"> </w:t>
            </w:r>
            <w:r w:rsidR="00F14015">
              <w:t xml:space="preserve">at any concentration </w:t>
            </w:r>
            <w:r>
              <w:t>must be collected as Dangerous Waste.</w:t>
            </w:r>
          </w:p>
          <w:p w:rsidR="0049131D" w:rsidRDefault="0049131D"/>
          <w:p w:rsidR="0049131D" w:rsidRDefault="0049131D">
            <w:r w:rsidRPr="00F14015">
              <w:rPr>
                <w:b/>
              </w:rPr>
              <w:t>Waste solutions</w:t>
            </w:r>
            <w:r>
              <w:t xml:space="preserve"> containing 0.01% sodium cyanide or greater must be collected and managed as Dangerous Waste.  Waste solutions containing less than 0.01% sodium cyanide may be drain discharged.</w:t>
            </w:r>
          </w:p>
          <w:p w:rsidR="0049131D" w:rsidRDefault="0049131D"/>
          <w:p w:rsidR="0049131D" w:rsidRDefault="0049131D">
            <w:r w:rsidRPr="00F14015">
              <w:rPr>
                <w:b/>
              </w:rPr>
              <w:t>Waste solids</w:t>
            </w:r>
            <w:r>
              <w:t xml:space="preserve"> containing 100 ppm or greater sodium cyanide must be collected and managed as Dangerous Waste</w:t>
            </w:r>
            <w:r w:rsidR="00F14015">
              <w:t>.  Waste solids containing less than 100 ppm sodium cyanide maybe thrown away</w:t>
            </w:r>
          </w:p>
          <w:p w:rsidR="0049131D" w:rsidRDefault="0049131D"/>
          <w:p w:rsidR="002B1556" w:rsidRDefault="003A024E">
            <w:r w:rsidRPr="00F14015">
              <w:t>Waste</w:t>
            </w:r>
            <w:r w:rsidR="00F14015">
              <w:rPr>
                <w:b/>
              </w:rPr>
              <w:t xml:space="preserve"> </w:t>
            </w:r>
            <w:r>
              <w:t xml:space="preserve">should be collected in a </w:t>
            </w:r>
            <w:r w:rsidR="00637862">
              <w:t xml:space="preserve">sealable, </w:t>
            </w:r>
            <w:r w:rsidR="00D84C74">
              <w:t xml:space="preserve">airtight, </w:t>
            </w:r>
            <w:r w:rsidR="00637862">
              <w:t xml:space="preserve">compatible </w:t>
            </w:r>
            <w:r w:rsidRPr="00637862">
              <w:t>waste c</w:t>
            </w:r>
            <w:r>
              <w:t xml:space="preserve">ontainer. </w:t>
            </w:r>
            <w:r w:rsidR="00B92FCF">
              <w:t>The container should be stored away from incompatible materials such as</w:t>
            </w:r>
            <w:r w:rsidR="00B92FCF">
              <w:t xml:space="preserve"> </w:t>
            </w:r>
            <w:r w:rsidR="00B92FCF">
              <w:rPr>
                <w:rFonts w:cs="Arial"/>
              </w:rPr>
              <w:t>oxidizing agents, acids, acid salts, chlorates, nitrates, and carbon dioxide (CO2).</w:t>
            </w:r>
            <w:r w:rsidR="00B92FCF">
              <w:t xml:space="preserve"> </w:t>
            </w:r>
            <w:r>
              <w:t xml:space="preserve">A completed Dangerous Waste label should be attached when waste is first added to the container.  </w:t>
            </w:r>
            <w:r w:rsidR="00E460C6">
              <w:t xml:space="preserve">When </w:t>
            </w:r>
            <w:r w:rsidR="00F14015">
              <w:t>container is full or no longer being used complete</w:t>
            </w:r>
            <w:r w:rsidR="00D84C74">
              <w:t xml:space="preserve"> a</w:t>
            </w:r>
            <w:r w:rsidR="00E460C6">
              <w:t xml:space="preserve"> Chemical Collection Request Form, and </w:t>
            </w:r>
            <w:r w:rsidR="00F14015">
              <w:t>follow normal hazardous waste procedure.</w:t>
            </w:r>
          </w:p>
          <w:p w:rsidR="003A024E" w:rsidRDefault="003A024E"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4D203E" w:rsidRDefault="00253A34" w:rsidP="004D203E">
            <w:r>
              <w:t xml:space="preserve">Highly toxic substances must be stored and used in designated areas. </w:t>
            </w:r>
            <w:r w:rsidR="004D203E">
              <w:t xml:space="preserve">The </w:t>
            </w:r>
            <w:r>
              <w:t>sodium c</w:t>
            </w:r>
            <w:r w:rsidR="004D203E">
              <w:t xml:space="preserve">yanide is stored and dispensed in </w:t>
            </w:r>
            <w:r w:rsidR="004D203E" w:rsidRPr="002F128C">
              <w:rPr>
                <w:b/>
                <w:color w:val="0000FF"/>
              </w:rPr>
              <w:t>Building, Room</w:t>
            </w:r>
            <w:r w:rsidR="004D203E">
              <w:t xml:space="preserve">. </w:t>
            </w:r>
          </w:p>
          <w:p w:rsidR="004D203E" w:rsidRDefault="004D203E" w:rsidP="004D203E"/>
          <w:p w:rsidR="004D203E" w:rsidRDefault="004D203E" w:rsidP="004D203E">
            <w:r>
              <w:rPr>
                <w:b/>
              </w:rPr>
              <w:t xml:space="preserve">Always work in a properly functioning, certified laboratory chemical fume hood. </w:t>
            </w:r>
          </w:p>
          <w:p w:rsidR="004D203E" w:rsidRDefault="004D203E" w:rsidP="004D203E"/>
          <w:p w:rsidR="004D203E" w:rsidRDefault="004D203E" w:rsidP="004D203E">
            <w:r>
              <w:t>The designated area(s) should be shown on the floor plan in Laboratories Chemical Hygiene Plan.</w:t>
            </w:r>
          </w:p>
          <w:p w:rsidR="00141842" w:rsidRPr="00995D0B" w:rsidRDefault="00141842" w:rsidP="00141842"/>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4D203E" w:rsidRDefault="00E460C6" w:rsidP="0063729C">
            <w:r w:rsidRPr="00045083">
              <w:rPr>
                <w:b/>
                <w:u w:val="single"/>
              </w:rPr>
              <w:t>Upon Accidental Exposure</w:t>
            </w:r>
            <w:r>
              <w:t xml:space="preserve">:  </w:t>
            </w:r>
          </w:p>
          <w:p w:rsidR="004D203E" w:rsidRPr="004D203E" w:rsidRDefault="004D203E" w:rsidP="004D203E">
            <w:pPr>
              <w:rPr>
                <w:b/>
                <w:i/>
              </w:rPr>
            </w:pPr>
            <w:r>
              <w:rPr>
                <w:b/>
                <w:i/>
              </w:rPr>
              <w:t>*</w:t>
            </w:r>
            <w:r w:rsidRPr="004D203E">
              <w:rPr>
                <w:b/>
                <w:i/>
              </w:rPr>
              <w:t>Contact</w:t>
            </w:r>
            <w:r>
              <w:rPr>
                <w:b/>
                <w:i/>
              </w:rPr>
              <w:t xml:space="preserve"> </w:t>
            </w:r>
            <w:r w:rsidR="00B952C5">
              <w:rPr>
                <w:b/>
                <w:i/>
              </w:rPr>
              <w:t xml:space="preserve">a </w:t>
            </w:r>
            <w:r>
              <w:rPr>
                <w:b/>
                <w:i/>
              </w:rPr>
              <w:t>physician for any exposure to s</w:t>
            </w:r>
            <w:r w:rsidRPr="004D203E">
              <w:rPr>
                <w:b/>
                <w:i/>
              </w:rPr>
              <w:t>odium cyanide. Immediately seek medical attention and follow instructions on SDS.</w:t>
            </w:r>
            <w:r w:rsidR="00253A34">
              <w:rPr>
                <w:b/>
                <w:i/>
              </w:rPr>
              <w:t>*</w:t>
            </w:r>
            <w:r w:rsidRPr="004D203E">
              <w:rPr>
                <w:b/>
                <w:i/>
              </w:rPr>
              <w:t xml:space="preserve">  </w:t>
            </w:r>
          </w:p>
          <w:p w:rsidR="004D203E" w:rsidRDefault="004D203E" w:rsidP="004D203E"/>
          <w:p w:rsidR="004D203E" w:rsidRDefault="004D203E" w:rsidP="004D203E">
            <w:r>
              <w:t xml:space="preserve">In case of </w:t>
            </w:r>
            <w:r w:rsidRPr="00911C13">
              <w:rPr>
                <w:b/>
              </w:rPr>
              <w:t>eye contact</w:t>
            </w:r>
            <w:r>
              <w:t xml:space="preserve">, flush eyes with copious amounts of water at an emergency eyewash station for at least 15 minutes and seek medical attention.   </w:t>
            </w:r>
          </w:p>
          <w:p w:rsidR="004D203E" w:rsidRDefault="004D203E" w:rsidP="004D203E"/>
          <w:p w:rsidR="004D203E" w:rsidRDefault="004D203E" w:rsidP="004D203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rsidR="004D203E" w:rsidRDefault="004D203E" w:rsidP="004D203E"/>
          <w:p w:rsidR="004D203E" w:rsidRDefault="004D203E" w:rsidP="004D203E">
            <w:r>
              <w:t xml:space="preserve">In case of </w:t>
            </w:r>
            <w:r w:rsidRPr="00911C13">
              <w:rPr>
                <w:b/>
              </w:rPr>
              <w:t>inhalation</w:t>
            </w:r>
            <w:r>
              <w:t xml:space="preserve">, move person to fresh air and immediately seek medical attention.  </w:t>
            </w:r>
          </w:p>
          <w:p w:rsidR="004D203E" w:rsidRDefault="004D203E" w:rsidP="004D203E"/>
          <w:p w:rsidR="004D203E" w:rsidRDefault="004D203E" w:rsidP="004D203E">
            <w:r>
              <w:t xml:space="preserve">In case of </w:t>
            </w:r>
            <w:r w:rsidRPr="00911C13">
              <w:rPr>
                <w:b/>
              </w:rPr>
              <w:t>ingestion</w:t>
            </w:r>
            <w:r>
              <w:t xml:space="preserve">, </w:t>
            </w:r>
            <w:r w:rsidR="00A63BB4">
              <w:rPr>
                <w:rFonts w:cs="Arial"/>
              </w:rPr>
              <w:t xml:space="preserve">do not induce vomiting.  If alert, rinse mouth with water. Never give anything by mouth to an unconscious person. </w:t>
            </w:r>
            <w:r>
              <w:t>immediately seek medical attention and follow instructions on SDS</w:t>
            </w:r>
          </w:p>
          <w:p w:rsidR="00BE11D3" w:rsidRDefault="00BE11D3" w:rsidP="004D203E"/>
          <w:p w:rsidR="00BE11D3" w:rsidRDefault="00B952C5" w:rsidP="004D203E">
            <w:r>
              <w:t>[</w:t>
            </w:r>
            <w:r w:rsidRPr="00B952C5">
              <w:rPr>
                <w:b/>
                <w:u w:val="single"/>
              </w:rPr>
              <w:t>NOTE</w:t>
            </w:r>
            <w:r>
              <w:t xml:space="preserve">: </w:t>
            </w:r>
            <w:r w:rsidR="00BE11D3">
              <w:t xml:space="preserve">Known or suspected cyanide poisoning can be treated with </w:t>
            </w:r>
            <w:proofErr w:type="spellStart"/>
            <w:r w:rsidR="00BE11D3">
              <w:t>Cyanokit</w:t>
            </w:r>
            <w:proofErr w:type="spellEnd"/>
            <w:r w:rsidR="00BE11D3">
              <w:t xml:space="preserve">, an FDA approved intravenous infusion treatment.  Having this treatment kit on hand in the lab </w:t>
            </w:r>
            <w:r>
              <w:t>should</w:t>
            </w:r>
            <w:r w:rsidR="00BE11D3">
              <w:t xml:space="preserve"> be considered </w:t>
            </w:r>
            <w:r>
              <w:t xml:space="preserve">so that </w:t>
            </w:r>
            <w:r w:rsidR="00BE11D3">
              <w:t xml:space="preserve">medical response personnel </w:t>
            </w:r>
            <w:r>
              <w:t>may</w:t>
            </w:r>
            <w:r w:rsidR="00BE11D3">
              <w:t xml:space="preserve"> administer </w:t>
            </w:r>
            <w:r>
              <w:t xml:space="preserve">it </w:t>
            </w:r>
            <w:r w:rsidR="00BE11D3">
              <w:t xml:space="preserve">to a victim.  </w:t>
            </w:r>
            <w:r w:rsidR="00BE11D3" w:rsidRPr="00B952C5">
              <w:rPr>
                <w:u w:val="single"/>
              </w:rPr>
              <w:t xml:space="preserve">Do </w:t>
            </w:r>
            <w:r w:rsidR="00BE11D3" w:rsidRPr="00B952C5">
              <w:rPr>
                <w:b/>
                <w:u w:val="single"/>
              </w:rPr>
              <w:t>NOT</w:t>
            </w:r>
            <w:r w:rsidR="00BE11D3" w:rsidRPr="00B952C5">
              <w:rPr>
                <w:u w:val="single"/>
              </w:rPr>
              <w:t xml:space="preserve"> try to administer this treatment yourself</w:t>
            </w:r>
            <w:r w:rsidR="00BE11D3">
              <w:t>.</w:t>
            </w:r>
            <w:r>
              <w:t xml:space="preserve">  </w:t>
            </w:r>
            <w:r w:rsidR="00BE11D3">
              <w:t xml:space="preserve">You may </w:t>
            </w:r>
            <w:r>
              <w:t xml:space="preserve">also </w:t>
            </w:r>
            <w:r w:rsidR="00BE11D3">
              <w:t xml:space="preserve">wish to confirm with the local hospital that </w:t>
            </w:r>
            <w:r>
              <w:t>they have this treatment or others available for cyanide poisoning</w:t>
            </w:r>
            <w:r w:rsidR="00CC13E7">
              <w:t xml:space="preserve"> before working with the substance</w:t>
            </w:r>
            <w:r>
              <w:t xml:space="preserve">.] </w:t>
            </w:r>
            <w:r w:rsidR="00BE11D3">
              <w:t xml:space="preserve">  </w:t>
            </w:r>
          </w:p>
          <w:p w:rsidR="00B36486" w:rsidRDefault="00B36486" w:rsidP="00E460C6"/>
          <w:p w:rsidR="00373057" w:rsidRDefault="00373057" w:rsidP="00373057">
            <w:r w:rsidRPr="00373057">
              <w:rPr>
                <w:b/>
                <w:u w:val="single"/>
              </w:rPr>
              <w:t>Upon Accidental Release</w:t>
            </w:r>
            <w:r>
              <w:t xml:space="preserve">: </w:t>
            </w:r>
          </w:p>
          <w:p w:rsidR="00373057" w:rsidRDefault="004D203E" w:rsidP="00373057">
            <w:r>
              <w:rPr>
                <w:b/>
              </w:rPr>
              <w:t>Large Spill</w:t>
            </w:r>
            <w:r w:rsidR="00373057">
              <w:rPr>
                <w:b/>
              </w:rPr>
              <w:t>:</w:t>
            </w:r>
            <w:r w:rsidR="00F773A1">
              <w:t xml:space="preserve"> If a large amount of sodium c</w:t>
            </w:r>
            <w:r w:rsidR="00373057">
              <w:t xml:space="preserve">yanide is </w:t>
            </w:r>
            <w:r w:rsidR="00B92FCF">
              <w:t>spilled</w:t>
            </w:r>
            <w:r w:rsidR="00373057">
              <w:t xml:space="preserve"> outside the fume hood, immediately evacuate and secure area. Call 911. If safe to do so, prevent entry into sewer or wastewater systems. </w:t>
            </w:r>
            <w:r w:rsidR="00F614C0">
              <w:t>Discharge into the environment must be avoided.</w:t>
            </w:r>
          </w:p>
          <w:p w:rsidR="00373057" w:rsidRDefault="00373057" w:rsidP="00373057"/>
          <w:p w:rsidR="00B15704" w:rsidRDefault="004D203E">
            <w:r>
              <w:rPr>
                <w:b/>
              </w:rPr>
              <w:t>Small Spill</w:t>
            </w:r>
            <w:r w:rsidR="00373057">
              <w:rPr>
                <w:b/>
              </w:rPr>
              <w:t>:</w:t>
            </w:r>
            <w:r w:rsidR="00373057">
              <w:t xml:space="preserve"> </w:t>
            </w:r>
            <w:r w:rsidR="00B15704">
              <w:t xml:space="preserve">If a small amount of </w:t>
            </w:r>
            <w:r w:rsidR="00F773A1">
              <w:t>sodium cyanide</w:t>
            </w:r>
            <w:r w:rsidR="00B15704">
              <w:t xml:space="preserve"> is </w:t>
            </w:r>
            <w:r w:rsidR="00B92FCF">
              <w:t>spilled</w:t>
            </w:r>
            <w:r w:rsidR="00B15704">
              <w:t xml:space="preserve"> (it can be cleaned up in 10 minutes) and you have been appropriately trained to clean it up, you may do so.</w:t>
            </w:r>
          </w:p>
          <w:p w:rsidR="00B15704" w:rsidRDefault="00B15704"/>
          <w:p w:rsidR="00B15704" w:rsidRDefault="00B15704" w:rsidP="00B15704">
            <w:pPr>
              <w:autoSpaceDE w:val="0"/>
              <w:autoSpaceDN w:val="0"/>
              <w:adjustRightInd w:val="0"/>
            </w:pPr>
            <w:r w:rsidRPr="0063729C">
              <w:rPr>
                <w:rFonts w:cs="Arial"/>
              </w:rPr>
              <w:t xml:space="preserve">Trained workers must </w:t>
            </w:r>
            <w:r>
              <w:rPr>
                <w:rFonts w:cs="Arial"/>
              </w:rPr>
              <w:t>w</w:t>
            </w:r>
            <w:r w:rsidRPr="0063729C">
              <w:rPr>
                <w:rFonts w:cs="Arial"/>
              </w:rPr>
              <w:t xml:space="preserve">ear appropriate personal protective equipment and clothing including </w:t>
            </w:r>
            <w:r>
              <w:rPr>
                <w:rFonts w:cs="Arial"/>
              </w:rPr>
              <w:t xml:space="preserve">fully buttoned </w:t>
            </w:r>
            <w:r w:rsidRPr="0063729C">
              <w:rPr>
                <w:rFonts w:cs="Arial"/>
              </w:rPr>
              <w:t>lab coat</w:t>
            </w:r>
            <w:r>
              <w:rPr>
                <w:rFonts w:cs="Arial"/>
              </w:rPr>
              <w:t xml:space="preserve"> or disposable coveralls</w:t>
            </w:r>
            <w:r w:rsidRPr="0063729C">
              <w:rPr>
                <w:rFonts w:cs="Arial"/>
              </w:rPr>
              <w:t xml:space="preserve">, safety goggles, </w:t>
            </w:r>
            <w:r>
              <w:rPr>
                <w:rFonts w:cs="Arial"/>
              </w:rPr>
              <w:t xml:space="preserve">elbow length nitrile </w:t>
            </w:r>
            <w:r w:rsidRPr="0063729C">
              <w:rPr>
                <w:rFonts w:cs="Arial"/>
              </w:rPr>
              <w:t>gloves</w:t>
            </w:r>
            <w:r w:rsidR="00253A34">
              <w:rPr>
                <w:rFonts w:cs="Arial"/>
              </w:rPr>
              <w:t xml:space="preserve"> or normal length gloves taped to sleeves</w:t>
            </w:r>
            <w:r>
              <w:rPr>
                <w:rFonts w:cs="Arial"/>
              </w:rPr>
              <w:t xml:space="preserve"> and respiratory protection with correct cartridges</w:t>
            </w:r>
            <w:r w:rsidRPr="0063729C">
              <w:rPr>
                <w:rFonts w:cs="Arial"/>
              </w:rPr>
              <w:t xml:space="preserve">. </w:t>
            </w:r>
            <w:r>
              <w:t>(</w:t>
            </w:r>
            <w:r w:rsidRPr="00B91DBF">
              <w:rPr>
                <w:b/>
                <w:u w:val="single"/>
              </w:rPr>
              <w:t>Note</w:t>
            </w:r>
            <w:r>
              <w:t xml:space="preserve">: You </w:t>
            </w:r>
            <w:r w:rsidRPr="00026E92">
              <w:rPr>
                <w:b/>
              </w:rPr>
              <w:t>must</w:t>
            </w:r>
            <w:r>
              <w:t xml:space="preserve"> be medically cleared, fit tested, and enrolled in WSU’s Respiratory Protection Program to wear a respirator).  If personnel are not cleared to wear a respirator and not trained to appropriately clean up the spill, the employee should immediately evacuate, secure area, and call 911 to contact EH&amp;S.</w:t>
            </w:r>
          </w:p>
          <w:p w:rsidR="00B15704" w:rsidRDefault="00B15704" w:rsidP="00B15704">
            <w:pPr>
              <w:autoSpaceDE w:val="0"/>
              <w:autoSpaceDN w:val="0"/>
              <w:adjustRightInd w:val="0"/>
            </w:pPr>
          </w:p>
          <w:p w:rsidR="00B15704" w:rsidRDefault="00B15704" w:rsidP="00B15704">
            <w:pPr>
              <w:autoSpaceDE w:val="0"/>
              <w:autoSpaceDN w:val="0"/>
              <w:adjustRightInd w:val="0"/>
            </w:pPr>
            <w:r>
              <w:t xml:space="preserve">After evacuating all non-trained personnel, trained personnel should don respirators and other PPE.  Use appropriate tools to collect material </w:t>
            </w:r>
            <w:r>
              <w:rPr>
                <w:rFonts w:cs="Arial"/>
              </w:rPr>
              <w:t>and place material in an appropriate waste disposal container (</w:t>
            </w:r>
            <w:proofErr w:type="spellStart"/>
            <w:r>
              <w:rPr>
                <w:rFonts w:cs="Arial"/>
              </w:rPr>
              <w:t>resealable</w:t>
            </w:r>
            <w:proofErr w:type="spellEnd"/>
            <w:r>
              <w:rPr>
                <w:rFonts w:cs="Arial"/>
              </w:rPr>
              <w:t xml:space="preserve"> bag, etc.)</w:t>
            </w:r>
            <w:r>
              <w:t xml:space="preserve"> and dispose of as hazardous waste (see above WASTE DISPOSAL PROCEDURES).  Avoid dust formation.</w:t>
            </w:r>
          </w:p>
          <w:p w:rsidR="00B15704" w:rsidRDefault="00B15704"/>
          <w:p w:rsidR="00B15704" w:rsidRDefault="00B15704" w:rsidP="00B15704">
            <w:r>
              <w:t>As with all accidents, report any exposure as soon as possible to your Principal Investigator or Supervisor. Additional health and safety information on sodium cyanide can be obtained by referring to the SDS or by calling the EH&amp;S Office (335-3041).</w:t>
            </w:r>
          </w:p>
          <w:p w:rsidR="00373057" w:rsidRDefault="00373057" w:rsidP="00B15704"/>
        </w:tc>
      </w:tr>
      <w:tr w:rsidR="003A024E">
        <w:trPr>
          <w:trHeight w:val="260"/>
        </w:trPr>
        <w:tc>
          <w:tcPr>
            <w:tcW w:w="2520" w:type="dxa"/>
          </w:tcPr>
          <w:p w:rsidR="003A024E" w:rsidRDefault="003A024E">
            <w:pPr>
              <w:numPr>
                <w:ilvl w:val="0"/>
                <w:numId w:val="3"/>
              </w:numPr>
            </w:pPr>
            <w:r>
              <w:lastRenderedPageBreak/>
              <w:t xml:space="preserve">SPECIAL STORAGE     </w:t>
            </w:r>
          </w:p>
          <w:p w:rsidR="003A024E" w:rsidRDefault="003A024E">
            <w:r>
              <w:t xml:space="preserve">      AND HANDLING    </w:t>
            </w:r>
          </w:p>
          <w:p w:rsidR="003A024E" w:rsidRDefault="003A024E">
            <w:r>
              <w:t xml:space="preserve">      PROCEDURES</w:t>
            </w:r>
          </w:p>
        </w:tc>
        <w:tc>
          <w:tcPr>
            <w:tcW w:w="7290" w:type="dxa"/>
          </w:tcPr>
          <w:p w:rsidR="00994721" w:rsidRDefault="00373057" w:rsidP="00373057">
            <w:pPr>
              <w:autoSpaceDE w:val="0"/>
              <w:autoSpaceDN w:val="0"/>
              <w:adjustRightInd w:val="0"/>
              <w:rPr>
                <w:rFonts w:cs="Arial"/>
              </w:rPr>
            </w:pPr>
            <w:r>
              <w:rPr>
                <w:rFonts w:cs="Arial"/>
              </w:rPr>
              <w:t>Keep container</w:t>
            </w:r>
            <w:r w:rsidR="00994721">
              <w:rPr>
                <w:rFonts w:cs="Arial"/>
              </w:rPr>
              <w:t xml:space="preserve"> tightly closed in a </w:t>
            </w:r>
            <w:r w:rsidR="009B5571">
              <w:rPr>
                <w:rFonts w:cs="Arial"/>
              </w:rPr>
              <w:t xml:space="preserve">secure, </w:t>
            </w:r>
            <w:r w:rsidR="00994721">
              <w:rPr>
                <w:rFonts w:cs="Arial"/>
              </w:rPr>
              <w:t xml:space="preserve">cool, dry, well-ventilated area away from heat or sources of ignition.  </w:t>
            </w:r>
            <w:r w:rsidR="00B92FCF">
              <w:t>Store segregated from incompatible chemicals (below).</w:t>
            </w:r>
            <w:r w:rsidR="00B92FCF">
              <w:t xml:space="preserve"> </w:t>
            </w:r>
            <w:r w:rsidR="009B5571">
              <w:rPr>
                <w:rFonts w:cs="Arial"/>
              </w:rPr>
              <w:t>Avoid dust g</w:t>
            </w:r>
            <w:r w:rsidR="00253F7A">
              <w:rPr>
                <w:rFonts w:cs="Arial"/>
              </w:rPr>
              <w:t>eneration, moisture, and heat.  Absorbs moisture from air forming a syrup.</w:t>
            </w:r>
          </w:p>
          <w:p w:rsidR="00994721" w:rsidRDefault="00994721" w:rsidP="00373057">
            <w:pPr>
              <w:autoSpaceDE w:val="0"/>
              <w:autoSpaceDN w:val="0"/>
              <w:adjustRightInd w:val="0"/>
              <w:rPr>
                <w:rFonts w:cs="Arial"/>
              </w:rPr>
            </w:pPr>
          </w:p>
          <w:p w:rsidR="00373057" w:rsidRDefault="00373057" w:rsidP="00373057">
            <w:pPr>
              <w:autoSpaceDE w:val="0"/>
              <w:autoSpaceDN w:val="0"/>
              <w:adjustRightInd w:val="0"/>
              <w:rPr>
                <w:rFonts w:cs="Arial"/>
              </w:rPr>
            </w:pPr>
            <w:r>
              <w:rPr>
                <w:rFonts w:cs="Arial"/>
              </w:rPr>
              <w:t xml:space="preserve">Keep away from incompatibles such as oxidizing agents, acids, </w:t>
            </w:r>
            <w:r w:rsidR="00CA1EA9">
              <w:rPr>
                <w:rFonts w:cs="Arial"/>
              </w:rPr>
              <w:t xml:space="preserve">acid salts, chlorates, nitrates, </w:t>
            </w:r>
            <w:r>
              <w:rPr>
                <w:rFonts w:cs="Arial"/>
              </w:rPr>
              <w:t>and carbon dioxide (CO2).</w:t>
            </w:r>
            <w:r w:rsidR="00CA1EA9">
              <w:rPr>
                <w:rFonts w:cs="Arial"/>
              </w:rPr>
              <w:t xml:space="preserve">  </w:t>
            </w:r>
          </w:p>
          <w:p w:rsidR="00373057" w:rsidRDefault="00373057" w:rsidP="00373057">
            <w:pPr>
              <w:autoSpaceDE w:val="0"/>
              <w:autoSpaceDN w:val="0"/>
              <w:adjustRightInd w:val="0"/>
              <w:rPr>
                <w:rFonts w:cs="Arial"/>
              </w:rPr>
            </w:pPr>
          </w:p>
          <w:p w:rsidR="00373057" w:rsidRDefault="00253F7A" w:rsidP="00373057">
            <w:pPr>
              <w:autoSpaceDE w:val="0"/>
              <w:autoSpaceDN w:val="0"/>
              <w:adjustRightInd w:val="0"/>
              <w:rPr>
                <w:rFonts w:cs="Arial"/>
              </w:rPr>
            </w:pPr>
            <w:r w:rsidRPr="00253F7A">
              <w:rPr>
                <w:rFonts w:cs="Arial"/>
                <w:b/>
              </w:rPr>
              <w:t>CAUTION</w:t>
            </w:r>
            <w:r>
              <w:rPr>
                <w:rFonts w:cs="Arial"/>
              </w:rPr>
              <w:t xml:space="preserve">: </w:t>
            </w:r>
            <w:r w:rsidR="00253A34">
              <w:rPr>
                <w:rFonts w:cs="Arial"/>
              </w:rPr>
              <w:t>Toxic</w:t>
            </w:r>
            <w:r>
              <w:rPr>
                <w:rFonts w:cs="Arial"/>
              </w:rPr>
              <w:t xml:space="preserve"> h</w:t>
            </w:r>
            <w:r w:rsidR="00373057">
              <w:rPr>
                <w:rFonts w:cs="Arial"/>
              </w:rPr>
              <w:t>ydrogen cyanide gas may form</w:t>
            </w:r>
            <w:r>
              <w:rPr>
                <w:rFonts w:cs="Arial"/>
              </w:rPr>
              <w:t xml:space="preserve"> when s</w:t>
            </w:r>
            <w:r w:rsidR="00373057">
              <w:rPr>
                <w:rFonts w:cs="Arial"/>
              </w:rPr>
              <w:t xml:space="preserve">odium cyanide </w:t>
            </w:r>
            <w:r>
              <w:rPr>
                <w:rFonts w:cs="Arial"/>
              </w:rPr>
              <w:t xml:space="preserve">is </w:t>
            </w:r>
            <w:r w:rsidR="00373057">
              <w:rPr>
                <w:rFonts w:cs="Arial"/>
              </w:rPr>
              <w:t xml:space="preserve">mixed with acids. Do not store with acids or water. </w:t>
            </w:r>
          </w:p>
          <w:p w:rsidR="003A024E" w:rsidRDefault="003A024E" w:rsidP="000C0FF9"/>
        </w:tc>
      </w:tr>
    </w:tbl>
    <w:p w:rsidR="00363D97" w:rsidRDefault="00363D97">
      <w:pPr>
        <w:jc w:val="center"/>
      </w:pPr>
    </w:p>
    <w:p w:rsidR="00F063AB" w:rsidRDefault="00F063AB" w:rsidP="000C0FF9">
      <w:pPr>
        <w:spacing w:after="200" w:line="276" w:lineRule="auto"/>
        <w:jc w:val="center"/>
        <w:rPr>
          <w:rFonts w:ascii="Times New Roman" w:eastAsia="Calibri" w:hAnsi="Times New Roman"/>
          <w:b/>
          <w:sz w:val="28"/>
          <w:szCs w:val="28"/>
        </w:rPr>
      </w:pPr>
    </w:p>
    <w:p w:rsidR="003561D6" w:rsidRDefault="003561D6" w:rsidP="00B92FCF">
      <w:pPr>
        <w:spacing w:after="200" w:line="276" w:lineRule="auto"/>
        <w:rPr>
          <w:rFonts w:ascii="Times New Roman" w:eastAsia="Calibri" w:hAnsi="Times New Roman"/>
          <w:b/>
          <w:sz w:val="28"/>
          <w:szCs w:val="28"/>
        </w:rPr>
      </w:pPr>
    </w:p>
    <w:p w:rsidR="00B92FCF" w:rsidRDefault="00B92FCF" w:rsidP="00B92FCF">
      <w:pPr>
        <w:spacing w:after="200" w:line="276" w:lineRule="auto"/>
        <w:rPr>
          <w:rFonts w:ascii="Times New Roman" w:eastAsia="Calibri" w:hAnsi="Times New Roman"/>
          <w:b/>
          <w:sz w:val="28"/>
          <w:szCs w:val="28"/>
        </w:rPr>
      </w:pPr>
      <w:bookmarkStart w:id="0" w:name="_GoBack"/>
      <w:bookmarkEnd w:id="0"/>
    </w:p>
    <w:p w:rsidR="003561D6" w:rsidRPr="003561D6" w:rsidRDefault="003561D6" w:rsidP="003561D6">
      <w:pPr>
        <w:spacing w:after="200" w:line="276" w:lineRule="auto"/>
        <w:jc w:val="center"/>
        <w:rPr>
          <w:rFonts w:ascii="Times New Roman" w:eastAsia="Calibri" w:hAnsi="Times New Roman"/>
          <w:b/>
          <w:sz w:val="28"/>
          <w:szCs w:val="28"/>
        </w:rPr>
      </w:pPr>
      <w:r w:rsidRPr="003561D6">
        <w:rPr>
          <w:rFonts w:ascii="Times New Roman" w:eastAsia="Calibri" w:hAnsi="Times New Roman"/>
          <w:b/>
          <w:sz w:val="28"/>
          <w:szCs w:val="28"/>
        </w:rPr>
        <w:t>Certification of Hazard Assessment</w:t>
      </w:r>
    </w:p>
    <w:p w:rsidR="003561D6" w:rsidRPr="003561D6" w:rsidRDefault="003561D6" w:rsidP="003561D6">
      <w:pPr>
        <w:spacing w:after="200" w:line="276" w:lineRule="auto"/>
        <w:rPr>
          <w:rFonts w:ascii="Times New Roman" w:eastAsia="Calibri" w:hAnsi="Times New Roman"/>
          <w:sz w:val="22"/>
          <w:szCs w:val="22"/>
        </w:rPr>
      </w:pPr>
    </w:p>
    <w:p w:rsidR="003561D6" w:rsidRPr="003561D6" w:rsidRDefault="003561D6" w:rsidP="003561D6">
      <w:pPr>
        <w:spacing w:after="200" w:line="276" w:lineRule="auto"/>
        <w:rPr>
          <w:rFonts w:ascii="Times New Roman" w:eastAsia="Calibri" w:hAnsi="Times New Roman"/>
          <w:b/>
          <w:i/>
          <w:sz w:val="22"/>
          <w:szCs w:val="22"/>
        </w:rPr>
      </w:pPr>
      <w:r w:rsidRPr="003561D6">
        <w:rPr>
          <w:rFonts w:ascii="Times New Roman" w:eastAsia="Calibri" w:hAnsi="Times New Roman"/>
          <w:sz w:val="22"/>
          <w:szCs w:val="22"/>
        </w:rPr>
        <w:t xml:space="preserve">Is this document a certification of Hazard Assessment for the processes identified within?                            </w:t>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b/>
          <w:i/>
          <w:sz w:val="22"/>
          <w:szCs w:val="22"/>
        </w:rPr>
        <w:t>Yes</w:t>
      </w:r>
      <w:r w:rsidRPr="003561D6">
        <w:rPr>
          <w:rFonts w:ascii="Times New Roman" w:eastAsia="Calibri" w:hAnsi="Times New Roman"/>
          <w:b/>
          <w:i/>
          <w:sz w:val="22"/>
          <w:szCs w:val="22"/>
        </w:rPr>
        <w:tab/>
      </w:r>
      <w:r w:rsidRPr="003561D6">
        <w:rPr>
          <w:rFonts w:ascii="Times New Roman" w:eastAsia="Calibri" w:hAnsi="Times New Roman"/>
          <w:b/>
          <w:i/>
          <w:sz w:val="22"/>
          <w:szCs w:val="22"/>
        </w:rPr>
        <w:tab/>
      </w:r>
      <w:r w:rsidRPr="003561D6">
        <w:rPr>
          <w:rFonts w:ascii="Times New Roman" w:eastAsia="Calibri" w:hAnsi="Times New Roman"/>
          <w:b/>
          <w:i/>
          <w:sz w:val="22"/>
          <w:szCs w:val="22"/>
        </w:rPr>
        <w:tab/>
      </w:r>
      <w:r w:rsidRPr="003561D6">
        <w:rPr>
          <w:rFonts w:ascii="Times New Roman" w:eastAsia="Calibri" w:hAnsi="Times New Roman"/>
          <w:b/>
          <w:i/>
          <w:sz w:val="22"/>
          <w:szCs w:val="22"/>
        </w:rPr>
        <w:tab/>
      </w:r>
      <w:r w:rsidRPr="003561D6">
        <w:rPr>
          <w:rFonts w:ascii="Times New Roman" w:eastAsia="Calibri" w:hAnsi="Times New Roman"/>
          <w:b/>
          <w:i/>
          <w:sz w:val="22"/>
          <w:szCs w:val="22"/>
        </w:rPr>
        <w:tab/>
        <w:t>No</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If yes, provide the name of the person certifying the Hazard Assessment and the date it was performed:</w:t>
      </w:r>
    </w:p>
    <w:p w:rsidR="003561D6" w:rsidRPr="003561D6" w:rsidRDefault="003561D6" w:rsidP="003561D6">
      <w:pPr>
        <w:spacing w:after="200" w:line="276" w:lineRule="auto"/>
        <w:rPr>
          <w:rFonts w:ascii="Times New Roman" w:eastAsia="Calibri" w:hAnsi="Times New Roman"/>
          <w:sz w:val="22"/>
          <w:szCs w:val="22"/>
        </w:rPr>
      </w:pPr>
    </w:p>
    <w:p w:rsidR="003561D6" w:rsidRPr="003561D6" w:rsidRDefault="003561D6" w:rsidP="003561D6">
      <w:pPr>
        <w:spacing w:after="200"/>
        <w:rPr>
          <w:rFonts w:ascii="Times New Roman" w:eastAsia="Calibri" w:hAnsi="Times New Roman"/>
          <w:sz w:val="22"/>
          <w:szCs w:val="22"/>
        </w:rPr>
      </w:pPr>
      <w:r w:rsidRPr="003561D6">
        <w:rPr>
          <w:rFonts w:ascii="Times New Roman" w:eastAsia="Calibri" w:hAnsi="Times New Roman"/>
          <w:sz w:val="22"/>
          <w:szCs w:val="22"/>
        </w:rPr>
        <w:t>____________________________________________________________________________________</w:t>
      </w:r>
    </w:p>
    <w:p w:rsidR="003561D6" w:rsidRPr="003561D6" w:rsidRDefault="003561D6" w:rsidP="003561D6">
      <w:pPr>
        <w:spacing w:after="200"/>
        <w:rPr>
          <w:rFonts w:ascii="Times New Roman" w:eastAsia="Calibri" w:hAnsi="Times New Roman"/>
          <w:sz w:val="22"/>
          <w:szCs w:val="22"/>
        </w:rPr>
      </w:pPr>
      <w:r w:rsidRPr="003561D6">
        <w:rPr>
          <w:rFonts w:ascii="Times New Roman" w:eastAsia="Calibri" w:hAnsi="Times New Roman"/>
          <w:sz w:val="22"/>
          <w:szCs w:val="22"/>
        </w:rPr>
        <w:t>Name</w:t>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t>Date</w:t>
      </w:r>
    </w:p>
    <w:p w:rsidR="003561D6" w:rsidRPr="003561D6" w:rsidRDefault="003561D6" w:rsidP="003561D6">
      <w:pPr>
        <w:spacing w:after="200" w:line="276" w:lineRule="auto"/>
        <w:rPr>
          <w:rFonts w:ascii="Times New Roman" w:eastAsia="Calibri" w:hAnsi="Times New Roman"/>
          <w:sz w:val="22"/>
          <w:szCs w:val="22"/>
        </w:rPr>
      </w:pP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The location of the Hazard Assessment is indicated in the document preceding this form.</w:t>
      </w:r>
    </w:p>
    <w:p w:rsidR="003561D6" w:rsidRPr="003561D6" w:rsidRDefault="003561D6" w:rsidP="003561D6">
      <w:pPr>
        <w:spacing w:after="200" w:line="276" w:lineRule="auto"/>
        <w:rPr>
          <w:rFonts w:ascii="Times New Roman" w:eastAsia="Calibri" w:hAnsi="Times New Roman"/>
          <w:b/>
          <w:sz w:val="28"/>
          <w:szCs w:val="28"/>
        </w:rPr>
      </w:pPr>
    </w:p>
    <w:p w:rsidR="003561D6" w:rsidRPr="003561D6" w:rsidRDefault="003561D6" w:rsidP="003561D6">
      <w:pPr>
        <w:spacing w:after="200" w:line="276" w:lineRule="auto"/>
        <w:jc w:val="center"/>
        <w:rPr>
          <w:rFonts w:ascii="Times New Roman" w:eastAsia="Calibri" w:hAnsi="Times New Roman"/>
          <w:b/>
          <w:sz w:val="28"/>
          <w:szCs w:val="28"/>
        </w:rPr>
      </w:pPr>
      <w:r w:rsidRPr="003561D6">
        <w:rPr>
          <w:rFonts w:ascii="Times New Roman" w:eastAsia="Calibri" w:hAnsi="Times New Roman"/>
          <w:b/>
          <w:sz w:val="28"/>
          <w:szCs w:val="28"/>
        </w:rPr>
        <w:t>Certificate of Employee Training</w:t>
      </w:r>
    </w:p>
    <w:p w:rsidR="003561D6" w:rsidRPr="003561D6" w:rsidRDefault="003561D6" w:rsidP="003561D6">
      <w:pPr>
        <w:spacing w:after="200" w:line="276" w:lineRule="auto"/>
        <w:rPr>
          <w:rFonts w:ascii="Times New Roman" w:eastAsia="Calibri" w:hAnsi="Times New Roman"/>
          <w:sz w:val="22"/>
          <w:szCs w:val="22"/>
        </w:rPr>
      </w:pP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Name of person providing training for employees working with this process:</w:t>
      </w:r>
    </w:p>
    <w:p w:rsidR="003561D6" w:rsidRPr="003561D6" w:rsidRDefault="003561D6" w:rsidP="003561D6">
      <w:pPr>
        <w:spacing w:after="200" w:line="276" w:lineRule="auto"/>
        <w:rPr>
          <w:rFonts w:ascii="Times New Roman" w:eastAsia="Calibri" w:hAnsi="Times New Roman"/>
          <w:sz w:val="22"/>
          <w:szCs w:val="22"/>
        </w:rPr>
      </w:pP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___________________________________________________________________________________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b/>
          <w:sz w:val="22"/>
          <w:szCs w:val="22"/>
        </w:rPr>
        <w:t>Name</w:t>
      </w:r>
      <w:r w:rsidRPr="003561D6">
        <w:rPr>
          <w:rFonts w:ascii="Times New Roman" w:eastAsia="Calibri" w:hAnsi="Times New Roman"/>
          <w:b/>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sz w:val="22"/>
          <w:szCs w:val="22"/>
        </w:rPr>
        <w:tab/>
      </w:r>
      <w:r w:rsidRPr="003561D6">
        <w:rPr>
          <w:rFonts w:ascii="Times New Roman" w:eastAsia="Calibri" w:hAnsi="Times New Roman"/>
          <w:b/>
          <w:sz w:val="22"/>
          <w:szCs w:val="22"/>
        </w:rPr>
        <w:t>Date Trained</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561D6" w:rsidRPr="003561D6" w:rsidRDefault="003561D6" w:rsidP="003561D6">
      <w:pPr>
        <w:spacing w:after="200" w:line="276" w:lineRule="auto"/>
        <w:rPr>
          <w:rFonts w:ascii="Times New Roman" w:eastAsia="Calibri" w:hAnsi="Times New Roman"/>
          <w:sz w:val="22"/>
          <w:szCs w:val="22"/>
        </w:rPr>
      </w:pPr>
      <w:r w:rsidRPr="003561D6">
        <w:rPr>
          <w:rFonts w:ascii="Times New Roman" w:eastAsia="Calibri" w:hAnsi="Times New Roman"/>
          <w:sz w:val="22"/>
          <w:szCs w:val="22"/>
        </w:rPr>
        <w:t>________________________________________                         _______________________________</w:t>
      </w:r>
    </w:p>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2" w15:restartNumberingAfterBreak="0">
    <w:nsid w:val="52252439"/>
    <w:multiLevelType w:val="hybridMultilevel"/>
    <w:tmpl w:val="B0203F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423CD"/>
    <w:rsid w:val="00045083"/>
    <w:rsid w:val="000847DC"/>
    <w:rsid w:val="000C0FF9"/>
    <w:rsid w:val="000C3FFC"/>
    <w:rsid w:val="001153F5"/>
    <w:rsid w:val="001259AA"/>
    <w:rsid w:val="00125CCD"/>
    <w:rsid w:val="00141842"/>
    <w:rsid w:val="00155715"/>
    <w:rsid w:val="0016555F"/>
    <w:rsid w:val="001771A3"/>
    <w:rsid w:val="001A49E0"/>
    <w:rsid w:val="00251590"/>
    <w:rsid w:val="00253A34"/>
    <w:rsid w:val="00253F7A"/>
    <w:rsid w:val="00262A33"/>
    <w:rsid w:val="00263C8E"/>
    <w:rsid w:val="002826A5"/>
    <w:rsid w:val="002B1556"/>
    <w:rsid w:val="002C2920"/>
    <w:rsid w:val="002D2A0E"/>
    <w:rsid w:val="003561D6"/>
    <w:rsid w:val="00363D97"/>
    <w:rsid w:val="00370FC9"/>
    <w:rsid w:val="00373057"/>
    <w:rsid w:val="00374D03"/>
    <w:rsid w:val="003A024E"/>
    <w:rsid w:val="003D1371"/>
    <w:rsid w:val="004010C7"/>
    <w:rsid w:val="00456C9A"/>
    <w:rsid w:val="00457EF5"/>
    <w:rsid w:val="00475F14"/>
    <w:rsid w:val="00483A6E"/>
    <w:rsid w:val="0049131D"/>
    <w:rsid w:val="004B6843"/>
    <w:rsid w:val="004D203E"/>
    <w:rsid w:val="004F0DE4"/>
    <w:rsid w:val="00511A11"/>
    <w:rsid w:val="00535E1B"/>
    <w:rsid w:val="00550DEC"/>
    <w:rsid w:val="005B07CB"/>
    <w:rsid w:val="00626B68"/>
    <w:rsid w:val="00634463"/>
    <w:rsid w:val="0063729C"/>
    <w:rsid w:val="00637862"/>
    <w:rsid w:val="006429C0"/>
    <w:rsid w:val="006444C8"/>
    <w:rsid w:val="00685C5C"/>
    <w:rsid w:val="006C2ACB"/>
    <w:rsid w:val="006E40C3"/>
    <w:rsid w:val="00715C03"/>
    <w:rsid w:val="007D4258"/>
    <w:rsid w:val="007F220E"/>
    <w:rsid w:val="00837D4F"/>
    <w:rsid w:val="0086246F"/>
    <w:rsid w:val="00891AE5"/>
    <w:rsid w:val="00927199"/>
    <w:rsid w:val="009435A1"/>
    <w:rsid w:val="00994721"/>
    <w:rsid w:val="00995D0B"/>
    <w:rsid w:val="009B13C2"/>
    <w:rsid w:val="009B5571"/>
    <w:rsid w:val="009C7782"/>
    <w:rsid w:val="009D2988"/>
    <w:rsid w:val="00A63BB4"/>
    <w:rsid w:val="00A641EF"/>
    <w:rsid w:val="00A92A7F"/>
    <w:rsid w:val="00AA4375"/>
    <w:rsid w:val="00AC0289"/>
    <w:rsid w:val="00AD0E36"/>
    <w:rsid w:val="00AE26F9"/>
    <w:rsid w:val="00AE2B81"/>
    <w:rsid w:val="00B00D65"/>
    <w:rsid w:val="00B15704"/>
    <w:rsid w:val="00B36486"/>
    <w:rsid w:val="00B44DCB"/>
    <w:rsid w:val="00B92FCF"/>
    <w:rsid w:val="00B952C5"/>
    <w:rsid w:val="00BD5CF0"/>
    <w:rsid w:val="00BE11D3"/>
    <w:rsid w:val="00C45311"/>
    <w:rsid w:val="00CA1EA9"/>
    <w:rsid w:val="00CA7D24"/>
    <w:rsid w:val="00CC13E7"/>
    <w:rsid w:val="00CF6C53"/>
    <w:rsid w:val="00D04676"/>
    <w:rsid w:val="00D066FB"/>
    <w:rsid w:val="00D211AD"/>
    <w:rsid w:val="00D34462"/>
    <w:rsid w:val="00D82BB6"/>
    <w:rsid w:val="00D84C74"/>
    <w:rsid w:val="00D91EC1"/>
    <w:rsid w:val="00DC6485"/>
    <w:rsid w:val="00DC7D3F"/>
    <w:rsid w:val="00DD5345"/>
    <w:rsid w:val="00DE7F89"/>
    <w:rsid w:val="00E01BE2"/>
    <w:rsid w:val="00E25295"/>
    <w:rsid w:val="00E25B79"/>
    <w:rsid w:val="00E25CBD"/>
    <w:rsid w:val="00E3677C"/>
    <w:rsid w:val="00E460C6"/>
    <w:rsid w:val="00EE1AA0"/>
    <w:rsid w:val="00EF2378"/>
    <w:rsid w:val="00EF542B"/>
    <w:rsid w:val="00F03900"/>
    <w:rsid w:val="00F063AB"/>
    <w:rsid w:val="00F14015"/>
    <w:rsid w:val="00F614C0"/>
    <w:rsid w:val="00F64F6A"/>
    <w:rsid w:val="00F773A1"/>
    <w:rsid w:val="00FF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7BDE15B-7B7C-424D-AB6E-1626442A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paragraph" w:styleId="HTMLPreformatted">
    <w:name w:val="HTML Preformatted"/>
    <w:basedOn w:val="Normal"/>
    <w:rsid w:val="000C3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5633">
      <w:bodyDiv w:val="1"/>
      <w:marLeft w:val="0"/>
      <w:marRight w:val="0"/>
      <w:marTop w:val="0"/>
      <w:marBottom w:val="0"/>
      <w:divBdr>
        <w:top w:val="none" w:sz="0" w:space="0" w:color="auto"/>
        <w:left w:val="none" w:sz="0" w:space="0" w:color="auto"/>
        <w:bottom w:val="none" w:sz="0" w:space="0" w:color="auto"/>
        <w:right w:val="none" w:sz="0" w:space="0" w:color="auto"/>
      </w:divBdr>
      <w:divsChild>
        <w:div w:id="270862497">
          <w:marLeft w:val="0"/>
          <w:marRight w:val="0"/>
          <w:marTop w:val="0"/>
          <w:marBottom w:val="0"/>
          <w:divBdr>
            <w:top w:val="none" w:sz="0" w:space="0" w:color="auto"/>
            <w:left w:val="none" w:sz="0" w:space="0" w:color="auto"/>
            <w:bottom w:val="none" w:sz="0" w:space="0" w:color="auto"/>
            <w:right w:val="none" w:sz="0" w:space="0" w:color="auto"/>
          </w:divBdr>
        </w:div>
        <w:div w:id="556359636">
          <w:marLeft w:val="0"/>
          <w:marRight w:val="0"/>
          <w:marTop w:val="0"/>
          <w:marBottom w:val="0"/>
          <w:divBdr>
            <w:top w:val="none" w:sz="0" w:space="0" w:color="auto"/>
            <w:left w:val="none" w:sz="0" w:space="0" w:color="auto"/>
            <w:bottom w:val="none" w:sz="0" w:space="0" w:color="auto"/>
            <w:right w:val="none" w:sz="0" w:space="0" w:color="auto"/>
          </w:divBdr>
        </w:div>
        <w:div w:id="1374767760">
          <w:marLeft w:val="0"/>
          <w:marRight w:val="0"/>
          <w:marTop w:val="0"/>
          <w:marBottom w:val="0"/>
          <w:divBdr>
            <w:top w:val="none" w:sz="0" w:space="0" w:color="auto"/>
            <w:left w:val="none" w:sz="0" w:space="0" w:color="auto"/>
            <w:bottom w:val="none" w:sz="0" w:space="0" w:color="auto"/>
            <w:right w:val="none" w:sz="0" w:space="0" w:color="auto"/>
          </w:divBdr>
        </w:div>
        <w:div w:id="1577858479">
          <w:marLeft w:val="0"/>
          <w:marRight w:val="0"/>
          <w:marTop w:val="0"/>
          <w:marBottom w:val="0"/>
          <w:divBdr>
            <w:top w:val="none" w:sz="0" w:space="0" w:color="auto"/>
            <w:left w:val="none" w:sz="0" w:space="0" w:color="auto"/>
            <w:bottom w:val="none" w:sz="0" w:space="0" w:color="auto"/>
            <w:right w:val="none" w:sz="0" w:space="0" w:color="auto"/>
          </w:divBdr>
        </w:div>
        <w:div w:id="2059935872">
          <w:marLeft w:val="0"/>
          <w:marRight w:val="0"/>
          <w:marTop w:val="0"/>
          <w:marBottom w:val="0"/>
          <w:divBdr>
            <w:top w:val="none" w:sz="0" w:space="0" w:color="auto"/>
            <w:left w:val="none" w:sz="0" w:space="0" w:color="auto"/>
            <w:bottom w:val="none" w:sz="0" w:space="0" w:color="auto"/>
            <w:right w:val="none" w:sz="0" w:space="0" w:color="auto"/>
          </w:divBdr>
        </w:div>
      </w:divsChild>
    </w:div>
    <w:div w:id="340471119">
      <w:bodyDiv w:val="1"/>
      <w:marLeft w:val="0"/>
      <w:marRight w:val="0"/>
      <w:marTop w:val="0"/>
      <w:marBottom w:val="0"/>
      <w:divBdr>
        <w:top w:val="none" w:sz="0" w:space="0" w:color="auto"/>
        <w:left w:val="none" w:sz="0" w:space="0" w:color="auto"/>
        <w:bottom w:val="none" w:sz="0" w:space="0" w:color="auto"/>
        <w:right w:val="none" w:sz="0" w:space="0" w:color="auto"/>
      </w:divBdr>
    </w:div>
    <w:div w:id="585310299">
      <w:bodyDiv w:val="1"/>
      <w:marLeft w:val="0"/>
      <w:marRight w:val="0"/>
      <w:marTop w:val="0"/>
      <w:marBottom w:val="0"/>
      <w:divBdr>
        <w:top w:val="none" w:sz="0" w:space="0" w:color="auto"/>
        <w:left w:val="none" w:sz="0" w:space="0" w:color="auto"/>
        <w:bottom w:val="none" w:sz="0" w:space="0" w:color="auto"/>
        <w:right w:val="none" w:sz="0" w:space="0" w:color="auto"/>
      </w:divBdr>
      <w:divsChild>
        <w:div w:id="122383073">
          <w:marLeft w:val="0"/>
          <w:marRight w:val="0"/>
          <w:marTop w:val="0"/>
          <w:marBottom w:val="0"/>
          <w:divBdr>
            <w:top w:val="none" w:sz="0" w:space="0" w:color="auto"/>
            <w:left w:val="none" w:sz="0" w:space="0" w:color="auto"/>
            <w:bottom w:val="none" w:sz="0" w:space="0" w:color="auto"/>
            <w:right w:val="none" w:sz="0" w:space="0" w:color="auto"/>
          </w:divBdr>
        </w:div>
        <w:div w:id="476342707">
          <w:marLeft w:val="0"/>
          <w:marRight w:val="0"/>
          <w:marTop w:val="0"/>
          <w:marBottom w:val="0"/>
          <w:divBdr>
            <w:top w:val="none" w:sz="0" w:space="0" w:color="auto"/>
            <w:left w:val="none" w:sz="0" w:space="0" w:color="auto"/>
            <w:bottom w:val="none" w:sz="0" w:space="0" w:color="auto"/>
            <w:right w:val="none" w:sz="0" w:space="0" w:color="auto"/>
          </w:divBdr>
        </w:div>
        <w:div w:id="677079046">
          <w:marLeft w:val="0"/>
          <w:marRight w:val="0"/>
          <w:marTop w:val="0"/>
          <w:marBottom w:val="0"/>
          <w:divBdr>
            <w:top w:val="none" w:sz="0" w:space="0" w:color="auto"/>
            <w:left w:val="none" w:sz="0" w:space="0" w:color="auto"/>
            <w:bottom w:val="none" w:sz="0" w:space="0" w:color="auto"/>
            <w:right w:val="none" w:sz="0" w:space="0" w:color="auto"/>
          </w:divBdr>
        </w:div>
        <w:div w:id="757599691">
          <w:marLeft w:val="0"/>
          <w:marRight w:val="0"/>
          <w:marTop w:val="0"/>
          <w:marBottom w:val="0"/>
          <w:divBdr>
            <w:top w:val="none" w:sz="0" w:space="0" w:color="auto"/>
            <w:left w:val="none" w:sz="0" w:space="0" w:color="auto"/>
            <w:bottom w:val="none" w:sz="0" w:space="0" w:color="auto"/>
            <w:right w:val="none" w:sz="0" w:space="0" w:color="auto"/>
          </w:divBdr>
        </w:div>
        <w:div w:id="1118181756">
          <w:marLeft w:val="0"/>
          <w:marRight w:val="0"/>
          <w:marTop w:val="0"/>
          <w:marBottom w:val="0"/>
          <w:divBdr>
            <w:top w:val="none" w:sz="0" w:space="0" w:color="auto"/>
            <w:left w:val="none" w:sz="0" w:space="0" w:color="auto"/>
            <w:bottom w:val="none" w:sz="0" w:space="0" w:color="auto"/>
            <w:right w:val="none" w:sz="0" w:space="0" w:color="auto"/>
          </w:divBdr>
        </w:div>
        <w:div w:id="1170635658">
          <w:marLeft w:val="0"/>
          <w:marRight w:val="0"/>
          <w:marTop w:val="0"/>
          <w:marBottom w:val="0"/>
          <w:divBdr>
            <w:top w:val="none" w:sz="0" w:space="0" w:color="auto"/>
            <w:left w:val="none" w:sz="0" w:space="0" w:color="auto"/>
            <w:bottom w:val="none" w:sz="0" w:space="0" w:color="auto"/>
            <w:right w:val="none" w:sz="0" w:space="0" w:color="auto"/>
          </w:divBdr>
        </w:div>
        <w:div w:id="1903446555">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30478068">
      <w:bodyDiv w:val="1"/>
      <w:marLeft w:val="0"/>
      <w:marRight w:val="0"/>
      <w:marTop w:val="0"/>
      <w:marBottom w:val="0"/>
      <w:divBdr>
        <w:top w:val="none" w:sz="0" w:space="0" w:color="auto"/>
        <w:left w:val="none" w:sz="0" w:space="0" w:color="auto"/>
        <w:bottom w:val="none" w:sz="0" w:space="0" w:color="auto"/>
        <w:right w:val="none" w:sz="0" w:space="0" w:color="auto"/>
      </w:divBdr>
    </w:div>
    <w:div w:id="689064762">
      <w:bodyDiv w:val="1"/>
      <w:marLeft w:val="0"/>
      <w:marRight w:val="0"/>
      <w:marTop w:val="0"/>
      <w:marBottom w:val="0"/>
      <w:divBdr>
        <w:top w:val="none" w:sz="0" w:space="0" w:color="auto"/>
        <w:left w:val="none" w:sz="0" w:space="0" w:color="auto"/>
        <w:bottom w:val="none" w:sz="0" w:space="0" w:color="auto"/>
        <w:right w:val="none" w:sz="0" w:space="0" w:color="auto"/>
      </w:divBdr>
    </w:div>
    <w:div w:id="1068654219">
      <w:bodyDiv w:val="1"/>
      <w:marLeft w:val="0"/>
      <w:marRight w:val="0"/>
      <w:marTop w:val="0"/>
      <w:marBottom w:val="0"/>
      <w:divBdr>
        <w:top w:val="none" w:sz="0" w:space="0" w:color="auto"/>
        <w:left w:val="none" w:sz="0" w:space="0" w:color="auto"/>
        <w:bottom w:val="none" w:sz="0" w:space="0" w:color="auto"/>
        <w:right w:val="none" w:sz="0" w:space="0" w:color="auto"/>
      </w:divBdr>
    </w:div>
    <w:div w:id="18563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2015-11-30T19:44:00Z</dcterms:created>
  <dcterms:modified xsi:type="dcterms:W3CDTF">2015-11-30T19:44:00Z</dcterms:modified>
</cp:coreProperties>
</file>