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A4973" w14:textId="6D33EB63" w:rsidR="003E3CD1" w:rsidRPr="00E37318" w:rsidRDefault="003E3CD1" w:rsidP="00F11E85">
      <w:pPr>
        <w:pStyle w:val="Heading1"/>
        <w:jc w:val="center"/>
        <w:rPr>
          <w:b w:val="0"/>
          <w:bCs/>
          <w:sz w:val="36"/>
          <w:szCs w:val="36"/>
        </w:rPr>
      </w:pPr>
      <w:r w:rsidRPr="00E37318">
        <w:rPr>
          <w:b w:val="0"/>
          <w:bCs/>
          <w:sz w:val="36"/>
          <w:szCs w:val="36"/>
        </w:rPr>
        <w:t xml:space="preserve">STANDARD OPERATING PROCEDURE </w:t>
      </w:r>
    </w:p>
    <w:p w14:paraId="3FA065F1" w14:textId="64A78643" w:rsidR="003E3CD1" w:rsidRDefault="003E3CD1" w:rsidP="00E37318"/>
    <w:p w14:paraId="0773ABFE" w14:textId="2A966D95" w:rsidR="008153EC" w:rsidRDefault="00BB6118" w:rsidP="00A121AD">
      <w:pPr>
        <w:pStyle w:val="Heading2"/>
        <w:rPr>
          <w:b w:val="0"/>
          <w:bCs/>
          <w:sz w:val="28"/>
          <w:szCs w:val="28"/>
        </w:rPr>
      </w:pPr>
      <w:r>
        <w:rPr>
          <w:b w:val="0"/>
          <w:bCs/>
          <w:sz w:val="28"/>
          <w:szCs w:val="28"/>
        </w:rPr>
        <w:t>Carcinogens</w:t>
      </w:r>
    </w:p>
    <w:p w14:paraId="40CA28BA" w14:textId="77777777" w:rsidR="00B54920" w:rsidRDefault="00B54920" w:rsidP="00942E96">
      <w:pPr>
        <w:rPr>
          <w:b/>
          <w:bCs/>
          <w:color w:val="FF0000"/>
        </w:rPr>
      </w:pPr>
    </w:p>
    <w:p w14:paraId="7CC80FF5" w14:textId="0C3AA49F" w:rsidR="00280221" w:rsidRPr="00280221" w:rsidRDefault="00280221" w:rsidP="00280221">
      <w:pPr>
        <w:jc w:val="center"/>
        <w:rPr>
          <w:b/>
          <w:bCs/>
          <w:color w:val="FF0000"/>
        </w:rPr>
      </w:pPr>
      <w:r>
        <w:rPr>
          <w:b/>
          <w:bCs/>
          <w:color w:val="FF0000"/>
        </w:rPr>
        <w:t>*</w:t>
      </w:r>
      <w:r w:rsidRPr="00280221">
        <w:rPr>
          <w:b/>
          <w:bCs/>
          <w:color w:val="FF0000"/>
        </w:rPr>
        <w:t xml:space="preserve">Delete items </w:t>
      </w:r>
      <w:r>
        <w:rPr>
          <w:b/>
          <w:bCs/>
          <w:color w:val="FF0000"/>
        </w:rPr>
        <w:t>i</w:t>
      </w:r>
      <w:r w:rsidRPr="00280221">
        <w:rPr>
          <w:b/>
          <w:bCs/>
          <w:color w:val="FF0000"/>
        </w:rPr>
        <w:t>n red after you have added all your lab-specific information. Modify general information as needed.</w:t>
      </w:r>
    </w:p>
    <w:p w14:paraId="7B99E6CB"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7"/>
        <w:gridCol w:w="7313"/>
      </w:tblGrid>
      <w:tr w:rsidR="003E3CD1" w14:paraId="6F152499" w14:textId="77777777" w:rsidTr="004D55DD">
        <w:trPr>
          <w:trHeight w:val="1250"/>
        </w:trPr>
        <w:tc>
          <w:tcPr>
            <w:tcW w:w="2497" w:type="dxa"/>
          </w:tcPr>
          <w:p w14:paraId="2E29ABB9" w14:textId="0FDF0942" w:rsidR="003E3CD1" w:rsidRPr="00803CEB" w:rsidRDefault="003E3CD1" w:rsidP="000B2958">
            <w:pPr>
              <w:rPr>
                <w:b/>
                <w:bCs/>
              </w:rPr>
            </w:pPr>
            <w:r w:rsidRPr="00803CEB">
              <w:rPr>
                <w:b/>
                <w:bCs/>
              </w:rPr>
              <w:t xml:space="preserve">1. </w:t>
            </w:r>
            <w:r w:rsidR="00F063D6">
              <w:rPr>
                <w:b/>
                <w:bCs/>
              </w:rPr>
              <w:t xml:space="preserve"> </w:t>
            </w:r>
            <w:r w:rsidR="007A2ACF" w:rsidRPr="00803CEB">
              <w:rPr>
                <w:b/>
                <w:bCs/>
              </w:rPr>
              <w:t>LAB INFORMATION</w:t>
            </w:r>
          </w:p>
          <w:p w14:paraId="0FAD944E" w14:textId="77777777" w:rsidR="003E3CD1" w:rsidRDefault="003E3CD1"/>
        </w:tc>
        <w:tc>
          <w:tcPr>
            <w:tcW w:w="7313" w:type="dxa"/>
          </w:tcPr>
          <w:p w14:paraId="39FCAB03" w14:textId="6433C3AF" w:rsidR="00F11E85" w:rsidRPr="00803CEB" w:rsidRDefault="00A121AD" w:rsidP="00A52324">
            <w:pPr>
              <w:rPr>
                <w:rFonts w:cs="Arial"/>
                <w:b/>
              </w:rPr>
            </w:pPr>
            <w:r w:rsidRPr="00526230">
              <w:rPr>
                <w:rFonts w:cs="Arial"/>
                <w:b/>
                <w:u w:val="single"/>
              </w:rPr>
              <w:t>Building</w:t>
            </w:r>
            <w:r w:rsidR="00F11E85" w:rsidRPr="00803CEB">
              <w:rPr>
                <w:rFonts w:cs="Arial"/>
                <w:b/>
              </w:rPr>
              <w:t xml:space="preserve">: </w:t>
            </w:r>
          </w:p>
          <w:p w14:paraId="53F68A87" w14:textId="77777777" w:rsidR="00F11E85" w:rsidRPr="00803CEB" w:rsidRDefault="00F11E85" w:rsidP="00A52324">
            <w:pPr>
              <w:rPr>
                <w:rFonts w:cs="Arial"/>
                <w:b/>
              </w:rPr>
            </w:pPr>
          </w:p>
          <w:p w14:paraId="111F1B60" w14:textId="6A9C741F" w:rsidR="00A121AD" w:rsidRPr="00803CEB" w:rsidRDefault="00A121AD" w:rsidP="00A52324">
            <w:pPr>
              <w:rPr>
                <w:rFonts w:cs="Arial"/>
                <w:b/>
              </w:rPr>
            </w:pPr>
            <w:r w:rsidRPr="00526230">
              <w:rPr>
                <w:rFonts w:cs="Arial"/>
                <w:b/>
                <w:u w:val="single"/>
              </w:rPr>
              <w:t>Room</w:t>
            </w:r>
            <w:r w:rsidR="00526230">
              <w:rPr>
                <w:rFonts w:cs="Arial"/>
                <w:b/>
                <w:u w:val="single"/>
              </w:rPr>
              <w:t>(s)</w:t>
            </w:r>
            <w:r w:rsidR="00F11E85" w:rsidRPr="00803CEB">
              <w:rPr>
                <w:rFonts w:cs="Arial"/>
                <w:b/>
              </w:rPr>
              <w:t xml:space="preserve">: </w:t>
            </w:r>
          </w:p>
          <w:p w14:paraId="46CA4053" w14:textId="77777777" w:rsidR="00F11E85" w:rsidRPr="00803CEB" w:rsidRDefault="00F11E85" w:rsidP="00A52324">
            <w:pPr>
              <w:rPr>
                <w:rFonts w:cs="Arial"/>
                <w:b/>
              </w:rPr>
            </w:pPr>
          </w:p>
          <w:p w14:paraId="72EBAF45" w14:textId="700004C8" w:rsidR="00F11E85" w:rsidRPr="00803CEB" w:rsidRDefault="00F11E85" w:rsidP="00A52324">
            <w:pPr>
              <w:rPr>
                <w:rFonts w:cs="Arial"/>
                <w:b/>
              </w:rPr>
            </w:pPr>
            <w:r w:rsidRPr="00526230">
              <w:rPr>
                <w:rFonts w:cs="Arial"/>
                <w:b/>
                <w:u w:val="single"/>
              </w:rPr>
              <w:t>Department</w:t>
            </w:r>
            <w:r w:rsidRPr="00803CEB">
              <w:rPr>
                <w:rFonts w:cs="Arial"/>
                <w:b/>
              </w:rPr>
              <w:t xml:space="preserve">: </w:t>
            </w:r>
          </w:p>
          <w:p w14:paraId="5936731A" w14:textId="77777777" w:rsidR="00F11E85" w:rsidRPr="00803CEB" w:rsidRDefault="00F11E85" w:rsidP="00A52324">
            <w:pPr>
              <w:rPr>
                <w:rFonts w:cs="Arial"/>
                <w:b/>
              </w:rPr>
            </w:pPr>
          </w:p>
          <w:p w14:paraId="32971590" w14:textId="4C1ACA94" w:rsidR="00F11E85" w:rsidRPr="00803CEB" w:rsidRDefault="00F11E85" w:rsidP="00A52324">
            <w:pPr>
              <w:rPr>
                <w:rFonts w:cs="Arial"/>
                <w:b/>
              </w:rPr>
            </w:pPr>
            <w:r w:rsidRPr="00526230">
              <w:rPr>
                <w:rFonts w:cs="Arial"/>
                <w:b/>
                <w:u w:val="single"/>
              </w:rPr>
              <w:t>Principal Investigator Name</w:t>
            </w:r>
            <w:r w:rsidRPr="00803CEB">
              <w:rPr>
                <w:rFonts w:cs="Arial"/>
                <w:b/>
              </w:rPr>
              <w:t xml:space="preserve">: </w:t>
            </w:r>
          </w:p>
          <w:p w14:paraId="154F5AF2" w14:textId="77777777" w:rsidR="00F11E85" w:rsidRPr="00803CEB" w:rsidRDefault="00F11E85" w:rsidP="00A52324">
            <w:pPr>
              <w:rPr>
                <w:rFonts w:cs="Arial"/>
                <w:b/>
              </w:rPr>
            </w:pPr>
          </w:p>
          <w:p w14:paraId="61E21761" w14:textId="67C859C1" w:rsidR="007A2ACF" w:rsidRDefault="00B96D2D" w:rsidP="00A52324">
            <w:pPr>
              <w:rPr>
                <w:rFonts w:cs="Arial"/>
                <w:b/>
              </w:rPr>
            </w:pPr>
            <w:r>
              <w:rPr>
                <w:rFonts w:cs="Arial"/>
                <w:b/>
                <w:u w:val="single"/>
              </w:rPr>
              <w:t xml:space="preserve">Examples of </w:t>
            </w:r>
            <w:r w:rsidR="00BB6118">
              <w:rPr>
                <w:rFonts w:cs="Arial"/>
                <w:b/>
                <w:u w:val="single"/>
              </w:rPr>
              <w:t>Carcinogens</w:t>
            </w:r>
            <w:r w:rsidR="007A2ACF" w:rsidRPr="00526230">
              <w:rPr>
                <w:rFonts w:cs="Arial"/>
                <w:b/>
                <w:u w:val="single"/>
              </w:rPr>
              <w:t xml:space="preserve"> covered by this SOP</w:t>
            </w:r>
            <w:r w:rsidR="007A2ACF" w:rsidRPr="00803CEB">
              <w:rPr>
                <w:rFonts w:cs="Arial"/>
                <w:b/>
              </w:rPr>
              <w:t xml:space="preserve">: </w:t>
            </w:r>
          </w:p>
          <w:p w14:paraId="54849139" w14:textId="77777777" w:rsidR="002A139F" w:rsidRPr="002A139F" w:rsidRDefault="002A139F" w:rsidP="00A52324">
            <w:pPr>
              <w:rPr>
                <w:rFonts w:cs="Arial"/>
                <w:bCs/>
              </w:rPr>
            </w:pPr>
          </w:p>
          <w:tbl>
            <w:tblPr>
              <w:tblStyle w:val="TableGridLight"/>
              <w:tblW w:w="0" w:type="auto"/>
              <w:tblLayout w:type="fixed"/>
              <w:tblLook w:val="04A0" w:firstRow="1" w:lastRow="0" w:firstColumn="1" w:lastColumn="0" w:noHBand="0" w:noVBand="1"/>
            </w:tblPr>
            <w:tblGrid>
              <w:gridCol w:w="2362"/>
              <w:gridCol w:w="2362"/>
              <w:gridCol w:w="2363"/>
            </w:tblGrid>
            <w:tr w:rsidR="002A139F" w14:paraId="20595C67" w14:textId="77777777" w:rsidTr="002A139F">
              <w:tc>
                <w:tcPr>
                  <w:tcW w:w="2362" w:type="dxa"/>
                </w:tcPr>
                <w:p w14:paraId="1EED5ABE" w14:textId="7F2D1B83" w:rsidR="002A139F" w:rsidRDefault="007A0A1F" w:rsidP="00A52324">
                  <w:pPr>
                    <w:rPr>
                      <w:rFonts w:cs="Arial"/>
                      <w:bCs/>
                    </w:rPr>
                  </w:pPr>
                  <w:r>
                    <w:rPr>
                      <w:rFonts w:cs="Arial"/>
                      <w:bCs/>
                    </w:rPr>
                    <w:t>Acrylonitrile</w:t>
                  </w:r>
                </w:p>
              </w:tc>
              <w:tc>
                <w:tcPr>
                  <w:tcW w:w="2362" w:type="dxa"/>
                </w:tcPr>
                <w:p w14:paraId="12BEF25C" w14:textId="6FE95023" w:rsidR="002A139F" w:rsidRDefault="007A0A1F" w:rsidP="00A52324">
                  <w:pPr>
                    <w:rPr>
                      <w:rFonts w:cs="Arial"/>
                      <w:bCs/>
                    </w:rPr>
                  </w:pPr>
                  <w:r>
                    <w:rPr>
                      <w:rFonts w:cs="Arial"/>
                      <w:bCs/>
                    </w:rPr>
                    <w:t>Arsenic (inorganic)</w:t>
                  </w:r>
                </w:p>
              </w:tc>
              <w:tc>
                <w:tcPr>
                  <w:tcW w:w="2363" w:type="dxa"/>
                </w:tcPr>
                <w:p w14:paraId="426463E7" w14:textId="4C958ABD" w:rsidR="002A139F" w:rsidRDefault="007A0A1F" w:rsidP="00A52324">
                  <w:pPr>
                    <w:rPr>
                      <w:rFonts w:cs="Arial"/>
                      <w:bCs/>
                    </w:rPr>
                  </w:pPr>
                  <w:r>
                    <w:rPr>
                      <w:rFonts w:cs="Arial"/>
                      <w:bCs/>
                    </w:rPr>
                    <w:t>Benzene</w:t>
                  </w:r>
                </w:p>
              </w:tc>
            </w:tr>
            <w:tr w:rsidR="002A139F" w14:paraId="1639ABAE" w14:textId="77777777" w:rsidTr="002A139F">
              <w:tc>
                <w:tcPr>
                  <w:tcW w:w="2362" w:type="dxa"/>
                </w:tcPr>
                <w:p w14:paraId="1F3A99D6" w14:textId="07895A19" w:rsidR="002A139F" w:rsidRDefault="007A0A1F" w:rsidP="00A52324">
                  <w:pPr>
                    <w:rPr>
                      <w:rFonts w:cs="Arial"/>
                      <w:bCs/>
                    </w:rPr>
                  </w:pPr>
                  <w:r>
                    <w:rPr>
                      <w:rFonts w:cs="Arial"/>
                      <w:bCs/>
                    </w:rPr>
                    <w:t>Butadiene</w:t>
                  </w:r>
                </w:p>
              </w:tc>
              <w:tc>
                <w:tcPr>
                  <w:tcW w:w="2362" w:type="dxa"/>
                </w:tcPr>
                <w:p w14:paraId="262C65FC" w14:textId="50FBF19A" w:rsidR="002A139F" w:rsidRDefault="007A0A1F" w:rsidP="00A52324">
                  <w:pPr>
                    <w:rPr>
                      <w:rFonts w:cs="Arial"/>
                      <w:bCs/>
                    </w:rPr>
                  </w:pPr>
                  <w:r w:rsidRPr="00E6608F">
                    <w:rPr>
                      <w:rFonts w:cs="Arial"/>
                      <w:bCs/>
                      <w:sz w:val="16"/>
                      <w:szCs w:val="16"/>
                    </w:rPr>
                    <w:t>Cadmium</w:t>
                  </w:r>
                  <w:r w:rsidR="00E6608F" w:rsidRPr="00E6608F">
                    <w:rPr>
                      <w:rFonts w:cs="Arial"/>
                      <w:bCs/>
                      <w:sz w:val="16"/>
                      <w:szCs w:val="16"/>
                    </w:rPr>
                    <w:t xml:space="preserve"> &amp; Cd compounds</w:t>
                  </w:r>
                </w:p>
              </w:tc>
              <w:tc>
                <w:tcPr>
                  <w:tcW w:w="2363" w:type="dxa"/>
                </w:tcPr>
                <w:p w14:paraId="105133B7" w14:textId="3474CAEE" w:rsidR="002A139F" w:rsidRDefault="007A0A1F" w:rsidP="00A52324">
                  <w:pPr>
                    <w:rPr>
                      <w:rFonts w:cs="Arial"/>
                      <w:bCs/>
                    </w:rPr>
                  </w:pPr>
                  <w:r>
                    <w:rPr>
                      <w:rFonts w:cs="Arial"/>
                      <w:bCs/>
                    </w:rPr>
                    <w:t>Chromium, Hexavalent</w:t>
                  </w:r>
                </w:p>
              </w:tc>
            </w:tr>
            <w:tr w:rsidR="00444021" w14:paraId="6A472FF6" w14:textId="77777777" w:rsidTr="002A139F">
              <w:tc>
                <w:tcPr>
                  <w:tcW w:w="2362" w:type="dxa"/>
                </w:tcPr>
                <w:p w14:paraId="3D7BEE87" w14:textId="75884ECD" w:rsidR="00444021" w:rsidRDefault="007A0A1F" w:rsidP="00444021">
                  <w:pPr>
                    <w:rPr>
                      <w:rFonts w:cs="Arial"/>
                      <w:bCs/>
                    </w:rPr>
                  </w:pPr>
                  <w:r w:rsidRPr="007A0A1F">
                    <w:rPr>
                      <w:rFonts w:cs="Arial"/>
                      <w:bCs/>
                      <w:sz w:val="16"/>
                      <w:szCs w:val="16"/>
                    </w:rPr>
                    <w:t>1,2-Dibromo-3-chloropropane</w:t>
                  </w:r>
                </w:p>
              </w:tc>
              <w:tc>
                <w:tcPr>
                  <w:tcW w:w="2362" w:type="dxa"/>
                </w:tcPr>
                <w:p w14:paraId="567A9359" w14:textId="6AE8229F" w:rsidR="00444021" w:rsidRDefault="007A0A1F" w:rsidP="00444021">
                  <w:pPr>
                    <w:rPr>
                      <w:rFonts w:cs="Arial"/>
                      <w:bCs/>
                    </w:rPr>
                  </w:pPr>
                  <w:r>
                    <w:rPr>
                      <w:rFonts w:cs="Arial"/>
                      <w:bCs/>
                    </w:rPr>
                    <w:t>Ethylene oxide</w:t>
                  </w:r>
                </w:p>
              </w:tc>
              <w:tc>
                <w:tcPr>
                  <w:tcW w:w="2363" w:type="dxa"/>
                </w:tcPr>
                <w:p w14:paraId="3773A329" w14:textId="4E94DB5B" w:rsidR="00444021" w:rsidRDefault="007A0A1F" w:rsidP="00444021">
                  <w:pPr>
                    <w:rPr>
                      <w:rFonts w:cs="Arial"/>
                      <w:bCs/>
                    </w:rPr>
                  </w:pPr>
                  <w:r>
                    <w:rPr>
                      <w:rFonts w:cs="Arial"/>
                      <w:bCs/>
                    </w:rPr>
                    <w:t>Formaldehyde</w:t>
                  </w:r>
                </w:p>
              </w:tc>
            </w:tr>
            <w:tr w:rsidR="00444021" w14:paraId="1E0511FC" w14:textId="77777777" w:rsidTr="002A139F">
              <w:tc>
                <w:tcPr>
                  <w:tcW w:w="2362" w:type="dxa"/>
                </w:tcPr>
                <w:p w14:paraId="6A63ED13" w14:textId="7A32BA97" w:rsidR="00444021" w:rsidRDefault="007A0A1F" w:rsidP="00444021">
                  <w:pPr>
                    <w:rPr>
                      <w:rFonts w:cs="Arial"/>
                      <w:bCs/>
                    </w:rPr>
                  </w:pPr>
                  <w:r>
                    <w:rPr>
                      <w:rFonts w:cs="Arial"/>
                      <w:bCs/>
                    </w:rPr>
                    <w:t>Lead</w:t>
                  </w:r>
                </w:p>
              </w:tc>
              <w:tc>
                <w:tcPr>
                  <w:tcW w:w="2362" w:type="dxa"/>
                </w:tcPr>
                <w:p w14:paraId="168ADB8E" w14:textId="1B181102" w:rsidR="00444021" w:rsidRDefault="007A0A1F" w:rsidP="00444021">
                  <w:pPr>
                    <w:rPr>
                      <w:rFonts w:cs="Arial"/>
                      <w:bCs/>
                    </w:rPr>
                  </w:pPr>
                  <w:r>
                    <w:rPr>
                      <w:rFonts w:cs="Arial"/>
                      <w:bCs/>
                    </w:rPr>
                    <w:t>Methylene chloride</w:t>
                  </w:r>
                </w:p>
              </w:tc>
              <w:tc>
                <w:tcPr>
                  <w:tcW w:w="2363" w:type="dxa"/>
                </w:tcPr>
                <w:p w14:paraId="68158E68" w14:textId="6F6A0F9F" w:rsidR="00444021" w:rsidRDefault="007A0A1F" w:rsidP="00444021">
                  <w:pPr>
                    <w:rPr>
                      <w:rFonts w:cs="Arial"/>
                      <w:bCs/>
                    </w:rPr>
                  </w:pPr>
                  <w:proofErr w:type="spellStart"/>
                  <w:r>
                    <w:rPr>
                      <w:rFonts w:cs="Arial"/>
                      <w:bCs/>
                    </w:rPr>
                    <w:t>Methylenedianiline</w:t>
                  </w:r>
                  <w:proofErr w:type="spellEnd"/>
                </w:p>
              </w:tc>
            </w:tr>
            <w:tr w:rsidR="00444021" w14:paraId="3F0E907C" w14:textId="77777777" w:rsidTr="002A139F">
              <w:tc>
                <w:tcPr>
                  <w:tcW w:w="2362" w:type="dxa"/>
                </w:tcPr>
                <w:p w14:paraId="620C5EA5" w14:textId="0BF2B1E5" w:rsidR="00444021" w:rsidRDefault="007A0A1F" w:rsidP="00444021">
                  <w:pPr>
                    <w:rPr>
                      <w:rFonts w:cs="Arial"/>
                      <w:bCs/>
                    </w:rPr>
                  </w:pPr>
                  <w:r>
                    <w:rPr>
                      <w:rFonts w:cs="Arial"/>
                      <w:bCs/>
                    </w:rPr>
                    <w:t>Vinyl chloride</w:t>
                  </w:r>
                </w:p>
              </w:tc>
              <w:tc>
                <w:tcPr>
                  <w:tcW w:w="2362" w:type="dxa"/>
                </w:tcPr>
                <w:p w14:paraId="0F97D6DB" w14:textId="68CFD65B" w:rsidR="00444021" w:rsidRDefault="007A0A1F" w:rsidP="00444021">
                  <w:pPr>
                    <w:rPr>
                      <w:rFonts w:cs="Arial"/>
                      <w:bCs/>
                    </w:rPr>
                  </w:pPr>
                  <w:r>
                    <w:rPr>
                      <w:rFonts w:cs="Arial"/>
                      <w:bCs/>
                    </w:rPr>
                    <w:t>4-Nitrobiphenyl</w:t>
                  </w:r>
                </w:p>
              </w:tc>
              <w:tc>
                <w:tcPr>
                  <w:tcW w:w="2363" w:type="dxa"/>
                </w:tcPr>
                <w:p w14:paraId="4F1A4D26" w14:textId="15B1396A" w:rsidR="00444021" w:rsidRDefault="007A0A1F" w:rsidP="00444021">
                  <w:pPr>
                    <w:rPr>
                      <w:rFonts w:cs="Arial"/>
                      <w:bCs/>
                    </w:rPr>
                  </w:pPr>
                  <w:r>
                    <w:rPr>
                      <w:rFonts w:cs="Arial"/>
                      <w:bCs/>
                    </w:rPr>
                    <w:t>Alpha-Naphthylamine</w:t>
                  </w:r>
                </w:p>
              </w:tc>
            </w:tr>
            <w:tr w:rsidR="007A0A1F" w14:paraId="08E1C87A" w14:textId="77777777" w:rsidTr="002A139F">
              <w:tc>
                <w:tcPr>
                  <w:tcW w:w="2362" w:type="dxa"/>
                </w:tcPr>
                <w:p w14:paraId="3CC24A65" w14:textId="1567433C" w:rsidR="007A0A1F" w:rsidRDefault="007A0A1F" w:rsidP="00444021">
                  <w:pPr>
                    <w:rPr>
                      <w:rFonts w:cs="Arial"/>
                      <w:bCs/>
                    </w:rPr>
                  </w:pPr>
                  <w:r>
                    <w:rPr>
                      <w:rFonts w:cs="Arial"/>
                      <w:bCs/>
                    </w:rPr>
                    <w:t>4,4’-Methylene bis (2-chloroaniline)</w:t>
                  </w:r>
                </w:p>
              </w:tc>
              <w:tc>
                <w:tcPr>
                  <w:tcW w:w="2362" w:type="dxa"/>
                </w:tcPr>
                <w:p w14:paraId="04ACCD87" w14:textId="2E53168A" w:rsidR="007A0A1F" w:rsidRDefault="007A0A1F" w:rsidP="00444021">
                  <w:pPr>
                    <w:rPr>
                      <w:rFonts w:cs="Arial"/>
                      <w:bCs/>
                    </w:rPr>
                  </w:pPr>
                  <w:r>
                    <w:rPr>
                      <w:rFonts w:cs="Arial"/>
                      <w:bCs/>
                    </w:rPr>
                    <w:t>Methyl chloromethyl ether</w:t>
                  </w:r>
                </w:p>
              </w:tc>
              <w:tc>
                <w:tcPr>
                  <w:tcW w:w="2363" w:type="dxa"/>
                </w:tcPr>
                <w:p w14:paraId="7455566F" w14:textId="4732381D" w:rsidR="007A0A1F" w:rsidRDefault="007A0A1F" w:rsidP="00444021">
                  <w:pPr>
                    <w:rPr>
                      <w:rFonts w:cs="Arial"/>
                      <w:bCs/>
                    </w:rPr>
                  </w:pPr>
                  <w:r>
                    <w:rPr>
                      <w:rFonts w:cs="Arial"/>
                      <w:bCs/>
                    </w:rPr>
                    <w:t>3,3’-Dichlorobenzidine (and its salts)</w:t>
                  </w:r>
                </w:p>
              </w:tc>
            </w:tr>
            <w:tr w:rsidR="007A0A1F" w14:paraId="5649FEB1" w14:textId="77777777" w:rsidTr="002A139F">
              <w:tc>
                <w:tcPr>
                  <w:tcW w:w="2362" w:type="dxa"/>
                </w:tcPr>
                <w:p w14:paraId="1F7B2FB3" w14:textId="63FE8D89" w:rsidR="007A0A1F" w:rsidRDefault="007A0A1F" w:rsidP="00444021">
                  <w:pPr>
                    <w:rPr>
                      <w:rFonts w:cs="Arial"/>
                      <w:bCs/>
                    </w:rPr>
                  </w:pPr>
                  <w:r>
                    <w:rPr>
                      <w:rFonts w:cs="Arial"/>
                      <w:bCs/>
                    </w:rPr>
                    <w:t>Bis-Chloromethyl ether</w:t>
                  </w:r>
                </w:p>
              </w:tc>
              <w:tc>
                <w:tcPr>
                  <w:tcW w:w="2362" w:type="dxa"/>
                </w:tcPr>
                <w:p w14:paraId="53E19D40" w14:textId="42D084FF" w:rsidR="007A0A1F" w:rsidRDefault="007A0A1F" w:rsidP="00444021">
                  <w:pPr>
                    <w:rPr>
                      <w:rFonts w:cs="Arial"/>
                      <w:bCs/>
                    </w:rPr>
                  </w:pPr>
                  <w:r w:rsidRPr="007A0A1F">
                    <w:rPr>
                      <w:rFonts w:cs="Arial"/>
                      <w:bCs/>
                    </w:rPr>
                    <w:t>Beta-Naphthylamine benzidine</w:t>
                  </w:r>
                </w:p>
              </w:tc>
              <w:tc>
                <w:tcPr>
                  <w:tcW w:w="2363" w:type="dxa"/>
                </w:tcPr>
                <w:p w14:paraId="115A7512" w14:textId="67F6CE84" w:rsidR="007A0A1F" w:rsidRDefault="007A0A1F" w:rsidP="00444021">
                  <w:pPr>
                    <w:rPr>
                      <w:rFonts w:cs="Arial"/>
                      <w:bCs/>
                    </w:rPr>
                  </w:pPr>
                  <w:r>
                    <w:rPr>
                      <w:rFonts w:cs="Arial"/>
                      <w:bCs/>
                    </w:rPr>
                    <w:t>4-Aminodiphenyl</w:t>
                  </w:r>
                </w:p>
              </w:tc>
            </w:tr>
            <w:tr w:rsidR="007A0A1F" w14:paraId="3B862239" w14:textId="77777777" w:rsidTr="002A139F">
              <w:tc>
                <w:tcPr>
                  <w:tcW w:w="2362" w:type="dxa"/>
                </w:tcPr>
                <w:p w14:paraId="3C9C2146" w14:textId="72066CF6" w:rsidR="007A0A1F" w:rsidRDefault="007A0A1F" w:rsidP="00444021">
                  <w:pPr>
                    <w:rPr>
                      <w:rFonts w:cs="Arial"/>
                      <w:bCs/>
                    </w:rPr>
                  </w:pPr>
                  <w:r>
                    <w:rPr>
                      <w:rFonts w:cs="Arial"/>
                      <w:bCs/>
                    </w:rPr>
                    <w:t>Ethyleneimine</w:t>
                  </w:r>
                </w:p>
              </w:tc>
              <w:tc>
                <w:tcPr>
                  <w:tcW w:w="2362" w:type="dxa"/>
                </w:tcPr>
                <w:p w14:paraId="4CB556E4" w14:textId="22001CF7" w:rsidR="007A0A1F" w:rsidRDefault="007A0A1F" w:rsidP="00444021">
                  <w:pPr>
                    <w:rPr>
                      <w:rFonts w:cs="Arial"/>
                      <w:bCs/>
                    </w:rPr>
                  </w:pPr>
                  <w:r>
                    <w:rPr>
                      <w:rFonts w:cs="Arial"/>
                      <w:bCs/>
                    </w:rPr>
                    <w:t>Beta-Propiolactone</w:t>
                  </w:r>
                </w:p>
              </w:tc>
              <w:tc>
                <w:tcPr>
                  <w:tcW w:w="2363" w:type="dxa"/>
                </w:tcPr>
                <w:p w14:paraId="63D34836" w14:textId="3CBA1ACB" w:rsidR="007A0A1F" w:rsidRDefault="007A0A1F" w:rsidP="00444021">
                  <w:pPr>
                    <w:rPr>
                      <w:rFonts w:cs="Arial"/>
                      <w:bCs/>
                    </w:rPr>
                  </w:pPr>
                  <w:r>
                    <w:rPr>
                      <w:rFonts w:cs="Arial"/>
                      <w:bCs/>
                    </w:rPr>
                    <w:t>2-Acetylaminofluorene</w:t>
                  </w:r>
                </w:p>
              </w:tc>
            </w:tr>
            <w:tr w:rsidR="007A0A1F" w14:paraId="7F641A45" w14:textId="77777777" w:rsidTr="002A139F">
              <w:tc>
                <w:tcPr>
                  <w:tcW w:w="2362" w:type="dxa"/>
                </w:tcPr>
                <w:p w14:paraId="785A3D6F" w14:textId="5E2A6A6B" w:rsidR="007A0A1F" w:rsidRDefault="007A0A1F" w:rsidP="00444021">
                  <w:pPr>
                    <w:rPr>
                      <w:rFonts w:cs="Arial"/>
                      <w:bCs/>
                    </w:rPr>
                  </w:pPr>
                  <w:r w:rsidRPr="007A0A1F">
                    <w:rPr>
                      <w:rFonts w:cs="Arial"/>
                      <w:bCs/>
                      <w:sz w:val="16"/>
                      <w:szCs w:val="16"/>
                    </w:rPr>
                    <w:t>4-Dimethylaminoazobenzene</w:t>
                  </w:r>
                </w:p>
              </w:tc>
              <w:tc>
                <w:tcPr>
                  <w:tcW w:w="2362" w:type="dxa"/>
                </w:tcPr>
                <w:p w14:paraId="38F3CA7A" w14:textId="4991BC82" w:rsidR="007A0A1F" w:rsidRDefault="00CD14B1" w:rsidP="00444021">
                  <w:pPr>
                    <w:rPr>
                      <w:rFonts w:cs="Arial"/>
                      <w:bCs/>
                    </w:rPr>
                  </w:pPr>
                  <w:r>
                    <w:rPr>
                      <w:rFonts w:cs="Arial"/>
                      <w:bCs/>
                    </w:rPr>
                    <w:t>N-</w:t>
                  </w:r>
                  <w:proofErr w:type="spellStart"/>
                  <w:r>
                    <w:rPr>
                      <w:rFonts w:cs="Arial"/>
                      <w:bCs/>
                    </w:rPr>
                    <w:t>Nitrosodimethylamine</w:t>
                  </w:r>
                  <w:proofErr w:type="spellEnd"/>
                </w:p>
              </w:tc>
              <w:tc>
                <w:tcPr>
                  <w:tcW w:w="2363" w:type="dxa"/>
                </w:tcPr>
                <w:p w14:paraId="7BAB8D99" w14:textId="7DD430A5" w:rsidR="007A0A1F" w:rsidRDefault="00E6608F" w:rsidP="00444021">
                  <w:pPr>
                    <w:rPr>
                      <w:rFonts w:cs="Arial"/>
                      <w:bCs/>
                    </w:rPr>
                  </w:pPr>
                  <w:r>
                    <w:rPr>
                      <w:rFonts w:cs="Arial"/>
                      <w:bCs/>
                    </w:rPr>
                    <w:t>Bromoform</w:t>
                  </w:r>
                </w:p>
              </w:tc>
            </w:tr>
            <w:tr w:rsidR="00E6608F" w14:paraId="579A5C32" w14:textId="77777777" w:rsidTr="002A139F">
              <w:tc>
                <w:tcPr>
                  <w:tcW w:w="2362" w:type="dxa"/>
                </w:tcPr>
                <w:p w14:paraId="4D85C1A9" w14:textId="6E962A7F" w:rsidR="00E6608F" w:rsidRPr="007A0A1F" w:rsidRDefault="00E6608F" w:rsidP="00444021">
                  <w:pPr>
                    <w:rPr>
                      <w:rFonts w:cs="Arial"/>
                      <w:bCs/>
                      <w:sz w:val="16"/>
                      <w:szCs w:val="16"/>
                    </w:rPr>
                  </w:pPr>
                  <w:r w:rsidRPr="00E6608F">
                    <w:rPr>
                      <w:rFonts w:cs="Arial"/>
                      <w:bCs/>
                    </w:rPr>
                    <w:t>Carbon Tetrachloride</w:t>
                  </w:r>
                </w:p>
              </w:tc>
              <w:tc>
                <w:tcPr>
                  <w:tcW w:w="2362" w:type="dxa"/>
                </w:tcPr>
                <w:p w14:paraId="1F63407F" w14:textId="5B2C6A54" w:rsidR="00E6608F" w:rsidRDefault="00E6608F" w:rsidP="00444021">
                  <w:pPr>
                    <w:rPr>
                      <w:rFonts w:cs="Arial"/>
                      <w:bCs/>
                    </w:rPr>
                  </w:pPr>
                  <w:r>
                    <w:rPr>
                      <w:rFonts w:cs="Arial"/>
                      <w:bCs/>
                    </w:rPr>
                    <w:t>1,4-Dioxane</w:t>
                  </w:r>
                </w:p>
              </w:tc>
              <w:tc>
                <w:tcPr>
                  <w:tcW w:w="2363" w:type="dxa"/>
                </w:tcPr>
                <w:p w14:paraId="3DAE0248" w14:textId="2F671021" w:rsidR="00E6608F" w:rsidRDefault="00E6608F" w:rsidP="00444021">
                  <w:pPr>
                    <w:rPr>
                      <w:rFonts w:cs="Arial"/>
                      <w:bCs/>
                    </w:rPr>
                  </w:pPr>
                  <w:r>
                    <w:rPr>
                      <w:rFonts w:cs="Arial"/>
                      <w:bCs/>
                    </w:rPr>
                    <w:t>Nickel &amp; Ni compounds</w:t>
                  </w:r>
                </w:p>
              </w:tc>
            </w:tr>
            <w:tr w:rsidR="00E6608F" w14:paraId="6998E49F" w14:textId="77777777" w:rsidTr="002A139F">
              <w:tc>
                <w:tcPr>
                  <w:tcW w:w="2362" w:type="dxa"/>
                </w:tcPr>
                <w:p w14:paraId="20C1E55A" w14:textId="5CF27844" w:rsidR="00E6608F" w:rsidRPr="00E6608F" w:rsidRDefault="00E6608F" w:rsidP="00444021">
                  <w:pPr>
                    <w:rPr>
                      <w:rFonts w:cs="Arial"/>
                      <w:bCs/>
                    </w:rPr>
                  </w:pPr>
                  <w:r>
                    <w:rPr>
                      <w:rFonts w:cs="Arial"/>
                      <w:bCs/>
                    </w:rPr>
                    <w:t>Asbestos</w:t>
                  </w:r>
                </w:p>
              </w:tc>
              <w:tc>
                <w:tcPr>
                  <w:tcW w:w="2362" w:type="dxa"/>
                </w:tcPr>
                <w:p w14:paraId="49887C72" w14:textId="571E946C" w:rsidR="00E6608F" w:rsidRDefault="00E6608F" w:rsidP="00444021">
                  <w:pPr>
                    <w:rPr>
                      <w:rFonts w:cs="Arial"/>
                      <w:bCs/>
                    </w:rPr>
                  </w:pPr>
                  <w:r>
                    <w:rPr>
                      <w:rFonts w:cs="Arial"/>
                      <w:bCs/>
                    </w:rPr>
                    <w:t>Cotton dust</w:t>
                  </w:r>
                </w:p>
              </w:tc>
              <w:tc>
                <w:tcPr>
                  <w:tcW w:w="2363" w:type="dxa"/>
                </w:tcPr>
                <w:p w14:paraId="141AF796" w14:textId="76DFA1D6" w:rsidR="00E6608F" w:rsidRDefault="00E6608F" w:rsidP="00444021">
                  <w:pPr>
                    <w:rPr>
                      <w:rFonts w:cs="Arial"/>
                      <w:bCs/>
                    </w:rPr>
                  </w:pPr>
                  <w:r>
                    <w:rPr>
                      <w:rFonts w:cs="Arial"/>
                      <w:bCs/>
                    </w:rPr>
                    <w:t>Silica, crystalline</w:t>
                  </w:r>
                </w:p>
              </w:tc>
            </w:tr>
          </w:tbl>
          <w:p w14:paraId="02558CBF" w14:textId="0306599D" w:rsidR="003E3CD1" w:rsidRDefault="003E3CD1" w:rsidP="00F063D6">
            <w:pPr>
              <w:tabs>
                <w:tab w:val="left" w:pos="2952"/>
              </w:tabs>
            </w:pPr>
          </w:p>
          <w:p w14:paraId="07F79D13" w14:textId="6D754C5B" w:rsidR="00281CAF" w:rsidRPr="00281CAF" w:rsidRDefault="000F76B7" w:rsidP="00B90EE2">
            <w:pPr>
              <w:pStyle w:val="Default"/>
              <w:spacing w:after="120"/>
              <w:rPr>
                <w:rFonts w:ascii="Arial" w:hAnsi="Arial" w:cs="Arial"/>
                <w:sz w:val="20"/>
                <w:szCs w:val="20"/>
              </w:rPr>
            </w:pPr>
            <w:r w:rsidRPr="000F76B7">
              <w:rPr>
                <w:rFonts w:ascii="Arial" w:hAnsi="Arial" w:cs="Arial"/>
                <w:sz w:val="20"/>
                <w:szCs w:val="20"/>
              </w:rPr>
              <w:t xml:space="preserve">This SOP supports the use of </w:t>
            </w:r>
            <w:r>
              <w:rPr>
                <w:rFonts w:ascii="Arial" w:hAnsi="Arial" w:cs="Arial"/>
                <w:b/>
                <w:bCs/>
                <w:sz w:val="20"/>
                <w:szCs w:val="20"/>
              </w:rPr>
              <w:t>c</w:t>
            </w:r>
            <w:r w:rsidR="00281CAF" w:rsidRPr="006C5951">
              <w:rPr>
                <w:rFonts w:ascii="Arial" w:hAnsi="Arial" w:cs="Arial"/>
                <w:b/>
                <w:bCs/>
                <w:sz w:val="20"/>
                <w:szCs w:val="20"/>
              </w:rPr>
              <w:t>arcinogen</w:t>
            </w:r>
            <w:r>
              <w:rPr>
                <w:rFonts w:ascii="Arial" w:hAnsi="Arial" w:cs="Arial"/>
                <w:b/>
                <w:bCs/>
                <w:sz w:val="20"/>
                <w:szCs w:val="20"/>
              </w:rPr>
              <w:t>s</w:t>
            </w:r>
            <w:r>
              <w:rPr>
                <w:rFonts w:ascii="Arial" w:hAnsi="Arial" w:cs="Arial"/>
                <w:sz w:val="20"/>
                <w:szCs w:val="20"/>
              </w:rPr>
              <w:t>, which</w:t>
            </w:r>
            <w:r w:rsidR="00281CAF" w:rsidRPr="00281CAF">
              <w:rPr>
                <w:rFonts w:ascii="Arial" w:hAnsi="Arial" w:cs="Arial"/>
                <w:i/>
                <w:iCs/>
                <w:sz w:val="20"/>
                <w:szCs w:val="20"/>
              </w:rPr>
              <w:t xml:space="preserve"> </w:t>
            </w:r>
            <w:r w:rsidR="005E5E84">
              <w:rPr>
                <w:rFonts w:ascii="Arial" w:hAnsi="Arial" w:cs="Arial"/>
                <w:sz w:val="20"/>
                <w:szCs w:val="20"/>
              </w:rPr>
              <w:t>include</w:t>
            </w:r>
            <w:r w:rsidR="00281CAF" w:rsidRPr="00281CAF">
              <w:rPr>
                <w:rFonts w:ascii="Arial" w:hAnsi="Arial" w:cs="Arial"/>
                <w:sz w:val="20"/>
                <w:szCs w:val="20"/>
              </w:rPr>
              <w:t xml:space="preserve"> substance</w:t>
            </w:r>
            <w:r w:rsidR="005E5E84">
              <w:rPr>
                <w:rFonts w:ascii="Arial" w:hAnsi="Arial" w:cs="Arial"/>
                <w:sz w:val="20"/>
                <w:szCs w:val="20"/>
              </w:rPr>
              <w:t>s</w:t>
            </w:r>
            <w:r w:rsidR="00281CAF" w:rsidRPr="00281CAF">
              <w:rPr>
                <w:rFonts w:ascii="Arial" w:hAnsi="Arial" w:cs="Arial"/>
                <w:sz w:val="20"/>
                <w:szCs w:val="20"/>
              </w:rPr>
              <w:t xml:space="preserve"> or mixture</w:t>
            </w:r>
            <w:r w:rsidR="005E5E84">
              <w:rPr>
                <w:rFonts w:ascii="Arial" w:hAnsi="Arial" w:cs="Arial"/>
                <w:sz w:val="20"/>
                <w:szCs w:val="20"/>
              </w:rPr>
              <w:t>s</w:t>
            </w:r>
            <w:r w:rsidR="00281CAF" w:rsidRPr="00281CAF">
              <w:rPr>
                <w:rFonts w:ascii="Arial" w:hAnsi="Arial" w:cs="Arial"/>
                <w:sz w:val="20"/>
                <w:szCs w:val="20"/>
              </w:rPr>
              <w:t xml:space="preserve"> of substances</w:t>
            </w:r>
            <w:r w:rsidR="005E5E84">
              <w:rPr>
                <w:rFonts w:ascii="Arial" w:hAnsi="Arial" w:cs="Arial"/>
                <w:sz w:val="20"/>
                <w:szCs w:val="20"/>
              </w:rPr>
              <w:t>, organisms or agents</w:t>
            </w:r>
            <w:r w:rsidR="00281CAF" w:rsidRPr="00281CAF">
              <w:rPr>
                <w:rFonts w:ascii="Arial" w:hAnsi="Arial" w:cs="Arial"/>
                <w:sz w:val="20"/>
                <w:szCs w:val="20"/>
              </w:rPr>
              <w:t xml:space="preserve"> which induce cancer or increase its incidence. Substances and mixtures which have induced benign and malignant tumors in well-performed experimental studies on animals are considered also to be presumed or suspected human carcinogens unless there is strong evidence that the mechanism of tumor formation is not relevant for humans.  </w:t>
            </w:r>
          </w:p>
          <w:p w14:paraId="12830591" w14:textId="4E959A31" w:rsidR="00B90EE2" w:rsidRPr="00281CAF" w:rsidRDefault="00281CAF" w:rsidP="00B90EE2">
            <w:pPr>
              <w:pStyle w:val="Default"/>
              <w:spacing w:after="120"/>
              <w:rPr>
                <w:rFonts w:ascii="Arial" w:hAnsi="Arial" w:cs="Arial"/>
                <w:sz w:val="20"/>
                <w:szCs w:val="20"/>
              </w:rPr>
            </w:pPr>
            <w:r>
              <w:rPr>
                <w:rFonts w:ascii="Arial" w:hAnsi="Arial" w:cs="Arial"/>
                <w:sz w:val="20"/>
                <w:szCs w:val="20"/>
              </w:rPr>
              <w:t xml:space="preserve">WAC 296-828, Hazardous Chemicals in Laboratories Safety Standard, defines </w:t>
            </w:r>
            <w:r w:rsidRPr="00281CAF">
              <w:rPr>
                <w:rFonts w:ascii="Arial" w:hAnsi="Arial" w:cs="Arial"/>
                <w:b/>
                <w:bCs/>
                <w:sz w:val="20"/>
                <w:szCs w:val="20"/>
              </w:rPr>
              <w:t>“</w:t>
            </w:r>
            <w:r w:rsidR="00B90EE2" w:rsidRPr="00281CAF">
              <w:rPr>
                <w:rFonts w:ascii="Arial" w:hAnsi="Arial" w:cs="Arial"/>
                <w:b/>
                <w:bCs/>
                <w:sz w:val="20"/>
                <w:szCs w:val="20"/>
              </w:rPr>
              <w:t>Select carcinogen</w:t>
            </w:r>
            <w:r>
              <w:rPr>
                <w:rFonts w:ascii="Arial" w:hAnsi="Arial" w:cs="Arial"/>
                <w:b/>
                <w:bCs/>
                <w:sz w:val="20"/>
                <w:szCs w:val="20"/>
              </w:rPr>
              <w:t xml:space="preserve">” </w:t>
            </w:r>
            <w:r w:rsidRPr="00281CAF">
              <w:rPr>
                <w:rFonts w:ascii="Arial" w:hAnsi="Arial" w:cs="Arial"/>
                <w:sz w:val="20"/>
                <w:szCs w:val="20"/>
              </w:rPr>
              <w:t>as any</w:t>
            </w:r>
            <w:r w:rsidR="00B90EE2" w:rsidRPr="00281CAF">
              <w:rPr>
                <w:rFonts w:ascii="Arial" w:hAnsi="Arial" w:cs="Arial"/>
                <w:sz w:val="20"/>
                <w:szCs w:val="20"/>
              </w:rPr>
              <w:t xml:space="preserve"> substance meeting one of the following criteria: </w:t>
            </w:r>
          </w:p>
          <w:p w14:paraId="663C1E9B" w14:textId="0497B207" w:rsidR="00B90EE2" w:rsidRPr="00281CAF" w:rsidRDefault="00B90EE2" w:rsidP="00B90EE2">
            <w:pPr>
              <w:pStyle w:val="Default"/>
              <w:numPr>
                <w:ilvl w:val="0"/>
                <w:numId w:val="12"/>
              </w:numPr>
              <w:spacing w:after="130"/>
              <w:rPr>
                <w:rFonts w:ascii="Arial" w:hAnsi="Arial" w:cs="Arial"/>
                <w:sz w:val="20"/>
                <w:szCs w:val="20"/>
              </w:rPr>
            </w:pPr>
            <w:r w:rsidRPr="00281CAF">
              <w:rPr>
                <w:rFonts w:ascii="Arial" w:hAnsi="Arial" w:cs="Arial"/>
                <w:sz w:val="20"/>
                <w:szCs w:val="20"/>
              </w:rPr>
              <w:t xml:space="preserve">Regulated by </w:t>
            </w:r>
            <w:r w:rsidR="00845387">
              <w:rPr>
                <w:rFonts w:ascii="Arial" w:hAnsi="Arial" w:cs="Arial"/>
                <w:sz w:val="20"/>
                <w:szCs w:val="20"/>
              </w:rPr>
              <w:t>the Washington Industrial Safety and Health Act (</w:t>
            </w:r>
            <w:r w:rsidRPr="00281CAF">
              <w:rPr>
                <w:rFonts w:ascii="Arial" w:hAnsi="Arial" w:cs="Arial"/>
                <w:sz w:val="20"/>
                <w:szCs w:val="20"/>
              </w:rPr>
              <w:t>WISHA</w:t>
            </w:r>
            <w:r w:rsidR="00845387">
              <w:rPr>
                <w:rFonts w:ascii="Arial" w:hAnsi="Arial" w:cs="Arial"/>
                <w:sz w:val="20"/>
                <w:szCs w:val="20"/>
              </w:rPr>
              <w:t>)</w:t>
            </w:r>
            <w:r w:rsidRPr="00281CAF">
              <w:rPr>
                <w:rFonts w:ascii="Arial" w:hAnsi="Arial" w:cs="Arial"/>
                <w:sz w:val="20"/>
                <w:szCs w:val="20"/>
              </w:rPr>
              <w:t xml:space="preserve"> as a carcinogen. </w:t>
            </w:r>
          </w:p>
          <w:p w14:paraId="1EC98C40" w14:textId="77777777" w:rsidR="00B90EE2" w:rsidRPr="00281CAF" w:rsidRDefault="00B90EE2" w:rsidP="00B90EE2">
            <w:pPr>
              <w:pStyle w:val="Default"/>
              <w:numPr>
                <w:ilvl w:val="0"/>
                <w:numId w:val="12"/>
              </w:numPr>
              <w:spacing w:after="130"/>
              <w:rPr>
                <w:rFonts w:ascii="Arial" w:hAnsi="Arial" w:cs="Arial"/>
                <w:sz w:val="20"/>
                <w:szCs w:val="20"/>
              </w:rPr>
            </w:pPr>
            <w:r w:rsidRPr="00281CAF">
              <w:rPr>
                <w:rFonts w:ascii="Arial" w:hAnsi="Arial" w:cs="Arial"/>
                <w:sz w:val="20"/>
                <w:szCs w:val="20"/>
              </w:rPr>
              <w:t xml:space="preserve">Listed in the “known to be carcinogens” category in the latest edition of the </w:t>
            </w:r>
            <w:r w:rsidRPr="00281CAF">
              <w:rPr>
                <w:rFonts w:ascii="Arial" w:hAnsi="Arial" w:cs="Arial"/>
                <w:i/>
                <w:iCs/>
                <w:sz w:val="20"/>
                <w:szCs w:val="20"/>
              </w:rPr>
              <w:t xml:space="preserve">Annual Report on Carcinogens </w:t>
            </w:r>
            <w:r w:rsidRPr="00281CAF">
              <w:rPr>
                <w:rFonts w:ascii="Arial" w:hAnsi="Arial" w:cs="Arial"/>
                <w:sz w:val="20"/>
                <w:szCs w:val="20"/>
              </w:rPr>
              <w:t xml:space="preserve">by the National Toxicity Program (NTP). </w:t>
            </w:r>
          </w:p>
          <w:p w14:paraId="1B0F25A3" w14:textId="77777777" w:rsidR="00B90EE2" w:rsidRPr="00281CAF" w:rsidRDefault="00B90EE2" w:rsidP="00B90EE2">
            <w:pPr>
              <w:pStyle w:val="Default"/>
              <w:numPr>
                <w:ilvl w:val="0"/>
                <w:numId w:val="12"/>
              </w:numPr>
              <w:spacing w:after="130"/>
              <w:rPr>
                <w:rFonts w:ascii="Arial" w:hAnsi="Arial" w:cs="Arial"/>
                <w:sz w:val="20"/>
                <w:szCs w:val="20"/>
              </w:rPr>
            </w:pPr>
            <w:r w:rsidRPr="00281CAF">
              <w:rPr>
                <w:rFonts w:ascii="Arial" w:hAnsi="Arial" w:cs="Arial"/>
                <w:sz w:val="20"/>
                <w:szCs w:val="20"/>
              </w:rPr>
              <w:t xml:space="preserve">Listed in Group I (carcinogenic to humans) in the latest editions of the International Agency for Research on Cancer (IARC) Monographs. </w:t>
            </w:r>
          </w:p>
          <w:p w14:paraId="20A38CF3" w14:textId="77777777" w:rsidR="00B90EE2" w:rsidRPr="00281CAF" w:rsidRDefault="00B90EE2" w:rsidP="00B90EE2">
            <w:pPr>
              <w:pStyle w:val="Default"/>
              <w:numPr>
                <w:ilvl w:val="0"/>
                <w:numId w:val="12"/>
              </w:numPr>
              <w:spacing w:after="130"/>
              <w:rPr>
                <w:rFonts w:ascii="Arial" w:hAnsi="Arial" w:cs="Arial"/>
                <w:sz w:val="20"/>
                <w:szCs w:val="20"/>
              </w:rPr>
            </w:pPr>
            <w:r w:rsidRPr="00281CAF">
              <w:rPr>
                <w:rFonts w:ascii="Arial" w:hAnsi="Arial" w:cs="Arial"/>
                <w:sz w:val="20"/>
                <w:szCs w:val="20"/>
              </w:rPr>
              <w:t xml:space="preserve">Listed in either group 2A or 2B by IARC </w:t>
            </w:r>
            <w:r w:rsidRPr="00281CAF">
              <w:rPr>
                <w:rFonts w:ascii="Arial" w:hAnsi="Arial" w:cs="Arial"/>
                <w:b/>
                <w:bCs/>
                <w:sz w:val="20"/>
                <w:szCs w:val="20"/>
              </w:rPr>
              <w:t xml:space="preserve">or </w:t>
            </w:r>
            <w:r w:rsidRPr="00281CAF">
              <w:rPr>
                <w:rFonts w:ascii="Arial" w:hAnsi="Arial" w:cs="Arial"/>
                <w:sz w:val="20"/>
                <w:szCs w:val="20"/>
              </w:rPr>
              <w:t xml:space="preserve">in the category “reasonably anticipated to be carcinogens” by the NTP, and causes statistically significant tumor incidence in experimental animals in accordance with any of the following criteria: </w:t>
            </w:r>
          </w:p>
          <w:p w14:paraId="34B8E475" w14:textId="77777777" w:rsidR="00B90EE2" w:rsidRPr="00281CAF" w:rsidRDefault="00B90EE2" w:rsidP="00B90EE2">
            <w:pPr>
              <w:pStyle w:val="Default"/>
              <w:numPr>
                <w:ilvl w:val="2"/>
                <w:numId w:val="12"/>
              </w:numPr>
              <w:spacing w:after="130"/>
              <w:ind w:left="1066"/>
              <w:rPr>
                <w:rFonts w:ascii="Arial" w:hAnsi="Arial" w:cs="Arial"/>
                <w:sz w:val="20"/>
                <w:szCs w:val="20"/>
              </w:rPr>
            </w:pPr>
            <w:r w:rsidRPr="00281CAF">
              <w:rPr>
                <w:rFonts w:ascii="Arial" w:hAnsi="Arial" w:cs="Arial"/>
                <w:sz w:val="20"/>
                <w:szCs w:val="20"/>
              </w:rPr>
              <w:t xml:space="preserve">After an inhalation exposure of 6 to 7 hours a day; 5 days a week; for a significant portion of a lifetime to dosages of less than 10 mg/m3; </w:t>
            </w:r>
            <w:r w:rsidRPr="00281CAF">
              <w:rPr>
                <w:rFonts w:ascii="Arial" w:hAnsi="Arial" w:cs="Arial"/>
                <w:b/>
                <w:bCs/>
                <w:sz w:val="20"/>
                <w:szCs w:val="20"/>
              </w:rPr>
              <w:t xml:space="preserve">or </w:t>
            </w:r>
          </w:p>
          <w:p w14:paraId="5D51E680" w14:textId="77777777" w:rsidR="00B90EE2" w:rsidRPr="00281CAF" w:rsidRDefault="00B90EE2" w:rsidP="00B90EE2">
            <w:pPr>
              <w:pStyle w:val="Default"/>
              <w:numPr>
                <w:ilvl w:val="2"/>
                <w:numId w:val="12"/>
              </w:numPr>
              <w:spacing w:after="130"/>
              <w:ind w:left="1066"/>
              <w:rPr>
                <w:rFonts w:ascii="Arial" w:hAnsi="Arial" w:cs="Arial"/>
                <w:sz w:val="20"/>
                <w:szCs w:val="20"/>
              </w:rPr>
            </w:pPr>
            <w:r w:rsidRPr="00281CAF">
              <w:rPr>
                <w:rFonts w:ascii="Arial" w:hAnsi="Arial" w:cs="Arial"/>
                <w:sz w:val="20"/>
                <w:szCs w:val="20"/>
              </w:rPr>
              <w:t xml:space="preserve">After repeated skin application of less than 300 mg/kg of body weight per </w:t>
            </w:r>
            <w:proofErr w:type="gramStart"/>
            <w:r w:rsidRPr="00281CAF">
              <w:rPr>
                <w:rFonts w:ascii="Arial" w:hAnsi="Arial" w:cs="Arial"/>
                <w:sz w:val="20"/>
                <w:szCs w:val="20"/>
              </w:rPr>
              <w:t>week;</w:t>
            </w:r>
            <w:proofErr w:type="gramEnd"/>
            <w:r w:rsidRPr="00281CAF">
              <w:rPr>
                <w:rFonts w:ascii="Arial" w:hAnsi="Arial" w:cs="Arial"/>
                <w:sz w:val="20"/>
                <w:szCs w:val="20"/>
              </w:rPr>
              <w:t xml:space="preserve"> or </w:t>
            </w:r>
          </w:p>
          <w:p w14:paraId="603980EA" w14:textId="77777777" w:rsidR="00B90EE2" w:rsidRDefault="00B90EE2" w:rsidP="00264A0F">
            <w:pPr>
              <w:pStyle w:val="Default"/>
              <w:numPr>
                <w:ilvl w:val="2"/>
                <w:numId w:val="12"/>
              </w:numPr>
              <w:spacing w:after="130"/>
              <w:ind w:left="1066"/>
              <w:rPr>
                <w:rFonts w:ascii="Arial" w:hAnsi="Arial" w:cs="Arial"/>
                <w:sz w:val="20"/>
                <w:szCs w:val="20"/>
              </w:rPr>
            </w:pPr>
            <w:r w:rsidRPr="00281CAF">
              <w:rPr>
                <w:rFonts w:ascii="Arial" w:hAnsi="Arial" w:cs="Arial"/>
                <w:sz w:val="20"/>
                <w:szCs w:val="20"/>
              </w:rPr>
              <w:lastRenderedPageBreak/>
              <w:t xml:space="preserve">After oral dosages of less than 50 mg/kg of body weight per day. </w:t>
            </w:r>
          </w:p>
          <w:p w14:paraId="4706B571" w14:textId="77777777" w:rsidR="004D55DD" w:rsidRDefault="00480C2A" w:rsidP="004D55DD">
            <w:pPr>
              <w:pStyle w:val="Default"/>
              <w:spacing w:after="130"/>
              <w:rPr>
                <w:rFonts w:ascii="Arial" w:hAnsi="Arial" w:cs="Arial"/>
                <w:sz w:val="20"/>
                <w:szCs w:val="20"/>
              </w:rPr>
            </w:pPr>
            <w:r>
              <w:rPr>
                <w:rFonts w:ascii="Arial" w:hAnsi="Arial" w:cs="Arial"/>
                <w:sz w:val="20"/>
                <w:szCs w:val="20"/>
              </w:rPr>
              <w:t>Carcinogenic c</w:t>
            </w:r>
            <w:r w:rsidRPr="00480C2A">
              <w:rPr>
                <w:rFonts w:ascii="Arial" w:hAnsi="Arial" w:cs="Arial"/>
                <w:sz w:val="20"/>
                <w:szCs w:val="20"/>
              </w:rPr>
              <w:t xml:space="preserve">hemicals will have the GHS pictogram for </w:t>
            </w:r>
            <w:r>
              <w:rPr>
                <w:rFonts w:ascii="Arial" w:hAnsi="Arial" w:cs="Arial"/>
                <w:sz w:val="20"/>
                <w:szCs w:val="20"/>
              </w:rPr>
              <w:t>health hazard (aka “Star in Chest”)</w:t>
            </w:r>
            <w:r w:rsidRPr="00480C2A">
              <w:rPr>
                <w:rFonts w:ascii="Arial" w:hAnsi="Arial" w:cs="Arial"/>
                <w:sz w:val="20"/>
                <w:szCs w:val="20"/>
              </w:rPr>
              <w:t xml:space="preserve"> on their label and safety data sheet</w:t>
            </w:r>
            <w:r>
              <w:rPr>
                <w:rFonts w:ascii="Arial" w:hAnsi="Arial" w:cs="Arial"/>
                <w:sz w:val="20"/>
                <w:szCs w:val="20"/>
              </w:rPr>
              <w:t xml:space="preserve"> (SDS)</w:t>
            </w:r>
            <w:r w:rsidRPr="00480C2A">
              <w:rPr>
                <w:rFonts w:ascii="Arial" w:hAnsi="Arial" w:cs="Arial"/>
                <w:sz w:val="20"/>
                <w:szCs w:val="20"/>
              </w:rPr>
              <w:t>.</w:t>
            </w:r>
            <w:r>
              <w:rPr>
                <w:rFonts w:ascii="Arial" w:hAnsi="Arial" w:cs="Arial"/>
                <w:sz w:val="20"/>
                <w:szCs w:val="20"/>
              </w:rPr>
              <w:t xml:space="preserve"> On the SDS, Category 1 refers to </w:t>
            </w:r>
            <w:r w:rsidRPr="00480C2A">
              <w:rPr>
                <w:rFonts w:ascii="Arial" w:hAnsi="Arial" w:cs="Arial"/>
                <w:i/>
                <w:iCs/>
                <w:sz w:val="20"/>
                <w:szCs w:val="20"/>
              </w:rPr>
              <w:t>known</w:t>
            </w:r>
            <w:r>
              <w:rPr>
                <w:rFonts w:ascii="Arial" w:hAnsi="Arial" w:cs="Arial"/>
                <w:i/>
                <w:iCs/>
                <w:sz w:val="20"/>
                <w:szCs w:val="20"/>
              </w:rPr>
              <w:t>/</w:t>
            </w:r>
            <w:r w:rsidRPr="00480C2A">
              <w:rPr>
                <w:rFonts w:ascii="Arial" w:hAnsi="Arial" w:cs="Arial"/>
                <w:i/>
                <w:iCs/>
                <w:sz w:val="20"/>
                <w:szCs w:val="20"/>
              </w:rPr>
              <w:t>presumed</w:t>
            </w:r>
            <w:r>
              <w:rPr>
                <w:rFonts w:ascii="Arial" w:hAnsi="Arial" w:cs="Arial"/>
                <w:sz w:val="20"/>
                <w:szCs w:val="20"/>
              </w:rPr>
              <w:t xml:space="preserve"> carcinogens and Category 2 refers to </w:t>
            </w:r>
            <w:r w:rsidRPr="00480C2A">
              <w:rPr>
                <w:rFonts w:ascii="Arial" w:hAnsi="Arial" w:cs="Arial"/>
                <w:i/>
                <w:iCs/>
                <w:sz w:val="20"/>
                <w:szCs w:val="20"/>
              </w:rPr>
              <w:t>suspected</w:t>
            </w:r>
            <w:r>
              <w:rPr>
                <w:rFonts w:ascii="Arial" w:hAnsi="Arial" w:cs="Arial"/>
                <w:sz w:val="20"/>
                <w:szCs w:val="20"/>
              </w:rPr>
              <w:t xml:space="preserve"> carcinogens. This SOP applies to all known or suspected carcinogens. </w:t>
            </w:r>
          </w:p>
          <w:p w14:paraId="47A0E865" w14:textId="77777777" w:rsidR="009A75D7" w:rsidRDefault="009A75D7" w:rsidP="004D55DD">
            <w:pPr>
              <w:pStyle w:val="Default"/>
              <w:spacing w:after="130"/>
              <w:rPr>
                <w:rFonts w:ascii="Arial" w:hAnsi="Arial" w:cs="Arial"/>
                <w:sz w:val="20"/>
                <w:szCs w:val="20"/>
              </w:rPr>
            </w:pPr>
            <w:r>
              <w:rPr>
                <w:rFonts w:ascii="Arial" w:hAnsi="Arial" w:cs="Arial"/>
                <w:sz w:val="20"/>
                <w:szCs w:val="20"/>
              </w:rPr>
              <w:t xml:space="preserve">WAC 296-901, Hazard Communication, states that </w:t>
            </w:r>
            <w:r w:rsidRPr="009A75D7">
              <w:rPr>
                <w:rFonts w:ascii="Arial" w:hAnsi="Arial" w:cs="Arial"/>
                <w:i/>
                <w:iCs/>
                <w:sz w:val="20"/>
                <w:szCs w:val="20"/>
              </w:rPr>
              <w:t>mixtures</w:t>
            </w:r>
            <w:r w:rsidRPr="009A75D7">
              <w:rPr>
                <w:rFonts w:ascii="Arial" w:hAnsi="Arial" w:cs="Arial"/>
                <w:sz w:val="20"/>
                <w:szCs w:val="20"/>
              </w:rPr>
              <w:t xml:space="preserve"> must be classified as a carcinogen when at least one ingredient has been classified as a Category 1 or Category 2 carcinogen and is present at or above</w:t>
            </w:r>
            <w:r>
              <w:rPr>
                <w:rFonts w:ascii="Arial" w:hAnsi="Arial" w:cs="Arial"/>
                <w:sz w:val="20"/>
                <w:szCs w:val="20"/>
              </w:rPr>
              <w:t xml:space="preserve"> 0.1%. </w:t>
            </w:r>
          </w:p>
          <w:p w14:paraId="261E2F9B" w14:textId="775BDDD2" w:rsidR="005B27A1" w:rsidRPr="00264A0F" w:rsidRDefault="005B27A1" w:rsidP="005B27A1">
            <w:pPr>
              <w:pStyle w:val="Default"/>
              <w:spacing w:after="130"/>
              <w:rPr>
                <w:rFonts w:ascii="Arial" w:hAnsi="Arial" w:cs="Arial"/>
                <w:sz w:val="20"/>
                <w:szCs w:val="20"/>
              </w:rPr>
            </w:pPr>
            <w:r w:rsidRPr="005B27A1">
              <w:rPr>
                <w:rFonts w:ascii="Arial" w:hAnsi="Arial" w:cs="Arial"/>
                <w:sz w:val="20"/>
                <w:szCs w:val="20"/>
              </w:rPr>
              <w:t>Some carcinogens including arsenic, benzene, cadmium, hexavalent</w:t>
            </w:r>
            <w:r>
              <w:rPr>
                <w:rFonts w:ascii="Arial" w:hAnsi="Arial" w:cs="Arial"/>
                <w:sz w:val="20"/>
                <w:szCs w:val="20"/>
              </w:rPr>
              <w:t xml:space="preserve"> </w:t>
            </w:r>
            <w:r w:rsidRPr="005B27A1">
              <w:rPr>
                <w:rFonts w:ascii="Arial" w:hAnsi="Arial" w:cs="Arial"/>
                <w:sz w:val="20"/>
                <w:szCs w:val="20"/>
              </w:rPr>
              <w:t>chromium, ethylene oxide, methylene chloride, asbestos, and formaldehyde have individual standards</w:t>
            </w:r>
            <w:r>
              <w:rPr>
                <w:rFonts w:ascii="Arial" w:hAnsi="Arial" w:cs="Arial"/>
                <w:sz w:val="20"/>
                <w:szCs w:val="20"/>
              </w:rPr>
              <w:t xml:space="preserve"> </w:t>
            </w:r>
            <w:r w:rsidRPr="005B27A1">
              <w:rPr>
                <w:rFonts w:ascii="Arial" w:hAnsi="Arial" w:cs="Arial"/>
                <w:sz w:val="20"/>
                <w:szCs w:val="20"/>
              </w:rPr>
              <w:t>that govern their use</w:t>
            </w:r>
            <w:r>
              <w:rPr>
                <w:rFonts w:ascii="Arial" w:hAnsi="Arial" w:cs="Arial"/>
                <w:sz w:val="20"/>
                <w:szCs w:val="20"/>
              </w:rPr>
              <w:t>.</w:t>
            </w:r>
          </w:p>
        </w:tc>
      </w:tr>
      <w:tr w:rsidR="003E3CD1" w14:paraId="12C4916B" w14:textId="77777777" w:rsidTr="00405284">
        <w:tc>
          <w:tcPr>
            <w:tcW w:w="2497" w:type="dxa"/>
          </w:tcPr>
          <w:p w14:paraId="70E80999" w14:textId="77777777" w:rsidR="00E40EE8" w:rsidRDefault="003E3CD1">
            <w:pPr>
              <w:rPr>
                <w:b/>
                <w:bCs/>
              </w:rPr>
            </w:pPr>
            <w:r w:rsidRPr="00803CEB">
              <w:rPr>
                <w:b/>
                <w:bCs/>
              </w:rPr>
              <w:lastRenderedPageBreak/>
              <w:t xml:space="preserve">2. </w:t>
            </w:r>
            <w:r w:rsidR="00F063D6">
              <w:rPr>
                <w:b/>
                <w:bCs/>
              </w:rPr>
              <w:t xml:space="preserve"> </w:t>
            </w:r>
            <w:r w:rsidR="00E40EE8">
              <w:rPr>
                <w:b/>
                <w:bCs/>
              </w:rPr>
              <w:t>PHYSICAL &amp;</w:t>
            </w:r>
          </w:p>
          <w:p w14:paraId="60F5F81B" w14:textId="3C7553F5" w:rsidR="003E3CD1" w:rsidRPr="00803CEB" w:rsidRDefault="00E40EE8">
            <w:pPr>
              <w:rPr>
                <w:b/>
                <w:bCs/>
              </w:rPr>
            </w:pPr>
            <w:r>
              <w:rPr>
                <w:b/>
                <w:bCs/>
              </w:rPr>
              <w:t xml:space="preserve">     HEALTH </w:t>
            </w:r>
            <w:r w:rsidR="003E3CD1" w:rsidRPr="00803CEB">
              <w:rPr>
                <w:b/>
                <w:bCs/>
              </w:rPr>
              <w:t xml:space="preserve">HAZARDS </w:t>
            </w:r>
          </w:p>
          <w:p w14:paraId="573C09A3" w14:textId="77777777" w:rsidR="003E3CD1" w:rsidRPr="00803CEB" w:rsidRDefault="003E3CD1">
            <w:pPr>
              <w:rPr>
                <w:b/>
                <w:bCs/>
              </w:rPr>
            </w:pPr>
          </w:p>
          <w:p w14:paraId="354A8649" w14:textId="77777777" w:rsidR="003E3CD1" w:rsidRPr="00803CEB" w:rsidRDefault="003E3CD1">
            <w:pPr>
              <w:rPr>
                <w:b/>
                <w:bCs/>
              </w:rPr>
            </w:pPr>
          </w:p>
        </w:tc>
        <w:tc>
          <w:tcPr>
            <w:tcW w:w="7313" w:type="dxa"/>
          </w:tcPr>
          <w:p w14:paraId="21E925C2" w14:textId="77777777" w:rsidR="005C5E7C" w:rsidRDefault="005C5E7C" w:rsidP="000B2958">
            <w:r>
              <w:rPr>
                <w:rStyle w:val="markedcontent"/>
                <w:rFonts w:cs="Arial"/>
              </w:rPr>
              <w:t>Carcinogenic compounds can initiate or increase the proliferation of malignant neoplastic cells or the development of malignant or potentially malignant tumors. They are chronic toxins with long latency periods that can cause damage after repeated or long duration exposures and often do not have</w:t>
            </w:r>
            <w:r>
              <w:br/>
            </w:r>
            <w:r>
              <w:rPr>
                <w:rStyle w:val="markedcontent"/>
                <w:rFonts w:cs="Arial"/>
              </w:rPr>
              <w:t xml:space="preserve">immediate apparent harmful effects. Users can be exposed to these compounds through inhalation, ingestion, and/or dermal absorption. Dermal absorption may cause the same toxic effects as inhalation or ingestion. </w:t>
            </w:r>
          </w:p>
          <w:p w14:paraId="0A56A528" w14:textId="77777777" w:rsidR="005C5E7C" w:rsidRDefault="005C5E7C" w:rsidP="000B2958"/>
          <w:p w14:paraId="394635E9" w14:textId="085A46B1" w:rsidR="0086440A" w:rsidRDefault="00E36695" w:rsidP="000B2958">
            <w:r>
              <w:t>Depending on the material, t</w:t>
            </w:r>
            <w:r w:rsidR="00CB45AE">
              <w:t>hey</w:t>
            </w:r>
            <w:r w:rsidR="000B2958">
              <w:t xml:space="preserve"> can </w:t>
            </w:r>
            <w:r>
              <w:t xml:space="preserve">have additional immediate hazards that include </w:t>
            </w:r>
            <w:r w:rsidR="00F31AAA">
              <w:t>skin</w:t>
            </w:r>
            <w:r w:rsidR="000B2958">
              <w:t xml:space="preserve"> irritation</w:t>
            </w:r>
            <w:r w:rsidR="006370C4">
              <w:t>/burns</w:t>
            </w:r>
            <w:r w:rsidR="00493338">
              <w:t xml:space="preserve"> </w:t>
            </w:r>
            <w:r w:rsidR="006914B9" w:rsidRPr="005B6EB9">
              <w:t xml:space="preserve">and </w:t>
            </w:r>
            <w:r w:rsidR="00FB5A31">
              <w:t xml:space="preserve">mild to severe </w:t>
            </w:r>
            <w:r w:rsidR="006914B9" w:rsidRPr="005B6EB9">
              <w:t>eye damage.</w:t>
            </w:r>
            <w:r w:rsidR="000B2958">
              <w:t xml:space="preserve"> </w:t>
            </w:r>
            <w:r w:rsidR="000B2958" w:rsidRPr="005B6EB9">
              <w:t xml:space="preserve">Ingestion can cause severe injury </w:t>
            </w:r>
            <w:r w:rsidR="000B2958">
              <w:t>to the digestive trac</w:t>
            </w:r>
            <w:r w:rsidR="00493338">
              <w:t>t</w:t>
            </w:r>
            <w:r w:rsidR="006370C4">
              <w:t xml:space="preserve"> and may cause lung damage if vomited after swallowing</w:t>
            </w:r>
            <w:r w:rsidR="000B2958" w:rsidRPr="005B6EB9">
              <w:t>.</w:t>
            </w:r>
            <w:r w:rsidR="000B2958">
              <w:t xml:space="preserve"> Inhalation</w:t>
            </w:r>
            <w:r w:rsidR="00BA581D">
              <w:t xml:space="preserve"> can</w:t>
            </w:r>
            <w:r w:rsidR="00572BC0" w:rsidRPr="005B6EB9">
              <w:t xml:space="preserve"> irritate and damage the </w:t>
            </w:r>
            <w:r w:rsidR="000B2958">
              <w:t xml:space="preserve">respiratory tract including </w:t>
            </w:r>
            <w:r w:rsidR="00572BC0" w:rsidRPr="005B6EB9">
              <w:t xml:space="preserve">nose, </w:t>
            </w:r>
            <w:proofErr w:type="gramStart"/>
            <w:r w:rsidR="00572BC0" w:rsidRPr="005B6EB9">
              <w:t>throat</w:t>
            </w:r>
            <w:proofErr w:type="gramEnd"/>
            <w:r w:rsidR="00572BC0" w:rsidRPr="005B6EB9">
              <w:t xml:space="preserve"> and lungs</w:t>
            </w:r>
            <w:r w:rsidR="00F063D6">
              <w:t>.</w:t>
            </w:r>
          </w:p>
          <w:p w14:paraId="7E5A75C3" w14:textId="77777777" w:rsidR="000B2958" w:rsidRDefault="000B2958" w:rsidP="000B2958">
            <w:pPr>
              <w:autoSpaceDE w:val="0"/>
              <w:autoSpaceDN w:val="0"/>
              <w:adjustRightInd w:val="0"/>
            </w:pPr>
          </w:p>
          <w:p w14:paraId="237EFC27" w14:textId="5FF31650" w:rsidR="00F3046C" w:rsidRDefault="00BB6118" w:rsidP="00896DAC">
            <w:pPr>
              <w:autoSpaceDE w:val="0"/>
              <w:autoSpaceDN w:val="0"/>
              <w:adjustRightInd w:val="0"/>
              <w:rPr>
                <w:b/>
                <w:bCs/>
              </w:rPr>
            </w:pPr>
            <w:r>
              <w:rPr>
                <w:b/>
                <w:bCs/>
              </w:rPr>
              <w:t>Carcinogens</w:t>
            </w:r>
            <w:r w:rsidR="005B6EB9" w:rsidRPr="001E1A3D">
              <w:rPr>
                <w:b/>
                <w:bCs/>
              </w:rPr>
              <w:t xml:space="preserve"> may have </w:t>
            </w:r>
            <w:r w:rsidR="00280221">
              <w:rPr>
                <w:b/>
                <w:bCs/>
              </w:rPr>
              <w:t>additional</w:t>
            </w:r>
            <w:r w:rsidR="005B6EB9" w:rsidRPr="001E1A3D">
              <w:rPr>
                <w:b/>
                <w:bCs/>
              </w:rPr>
              <w:t xml:space="preserve"> hazards associated wi</w:t>
            </w:r>
            <w:r w:rsidR="00C3776C">
              <w:rPr>
                <w:b/>
                <w:bCs/>
              </w:rPr>
              <w:t>th</w:t>
            </w:r>
            <w:r w:rsidR="005B6EB9" w:rsidRPr="001E1A3D">
              <w:rPr>
                <w:b/>
                <w:bCs/>
              </w:rPr>
              <w:t xml:space="preserve"> them, such as </w:t>
            </w:r>
            <w:r w:rsidR="006D5E52">
              <w:rPr>
                <w:b/>
                <w:bCs/>
              </w:rPr>
              <w:t xml:space="preserve">flammable, </w:t>
            </w:r>
            <w:r w:rsidR="0073693E">
              <w:rPr>
                <w:b/>
                <w:bCs/>
              </w:rPr>
              <w:t xml:space="preserve">acutely </w:t>
            </w:r>
            <w:r w:rsidR="005B6EB9" w:rsidRPr="001E1A3D">
              <w:rPr>
                <w:b/>
                <w:bCs/>
              </w:rPr>
              <w:t>toxic</w:t>
            </w:r>
            <w:r w:rsidR="006D5E52">
              <w:rPr>
                <w:b/>
                <w:bCs/>
              </w:rPr>
              <w:t>,</w:t>
            </w:r>
            <w:r w:rsidR="00FD4F4C">
              <w:rPr>
                <w:b/>
                <w:bCs/>
              </w:rPr>
              <w:t xml:space="preserve"> and </w:t>
            </w:r>
            <w:r w:rsidR="00264A0F">
              <w:rPr>
                <w:b/>
                <w:bCs/>
              </w:rPr>
              <w:t>corr</w:t>
            </w:r>
            <w:r w:rsidR="0073693E">
              <w:rPr>
                <w:b/>
                <w:bCs/>
              </w:rPr>
              <w:t>o</w:t>
            </w:r>
            <w:r w:rsidR="00264A0F">
              <w:rPr>
                <w:b/>
                <w:bCs/>
              </w:rPr>
              <w:t>s</w:t>
            </w:r>
            <w:r w:rsidR="0073693E">
              <w:rPr>
                <w:b/>
                <w:bCs/>
              </w:rPr>
              <w:t>ive</w:t>
            </w:r>
            <w:r w:rsidR="005B6EB9" w:rsidRPr="001E1A3D">
              <w:rPr>
                <w:b/>
                <w:bCs/>
              </w:rPr>
              <w:t>.</w:t>
            </w:r>
            <w:r w:rsidR="005B6EB9">
              <w:rPr>
                <w:b/>
                <w:bCs/>
              </w:rPr>
              <w:t xml:space="preserve"> </w:t>
            </w:r>
            <w:r w:rsidR="005B6EB9" w:rsidRPr="005B6EB9">
              <w:rPr>
                <w:b/>
                <w:bCs/>
                <w:color w:val="FF0000"/>
              </w:rPr>
              <w:t xml:space="preserve">Add or delete </w:t>
            </w:r>
            <w:hyperlink r:id="rId7" w:history="1">
              <w:r w:rsidR="00D54678" w:rsidRPr="00D54678">
                <w:rPr>
                  <w:rStyle w:val="Hyperlink"/>
                  <w:b/>
                  <w:bCs/>
                </w:rPr>
                <w:t xml:space="preserve">GHS </w:t>
              </w:r>
              <w:r w:rsidR="005B6EB9" w:rsidRPr="00D54678">
                <w:rPr>
                  <w:rStyle w:val="Hyperlink"/>
                  <w:b/>
                  <w:bCs/>
                </w:rPr>
                <w:t>hazard</w:t>
              </w:r>
              <w:r w:rsidR="00D54678" w:rsidRPr="00D54678">
                <w:rPr>
                  <w:rStyle w:val="Hyperlink"/>
                  <w:b/>
                  <w:bCs/>
                </w:rPr>
                <w:t xml:space="preserve"> pictograms</w:t>
              </w:r>
            </w:hyperlink>
            <w:r w:rsidR="005B6EB9" w:rsidRPr="005B6EB9">
              <w:rPr>
                <w:b/>
                <w:bCs/>
                <w:color w:val="FF0000"/>
              </w:rPr>
              <w:t xml:space="preserve"> accordingly.</w:t>
            </w:r>
          </w:p>
          <w:p w14:paraId="554ED48E" w14:textId="2A7944B5" w:rsidR="00436D33" w:rsidRPr="00436D33" w:rsidRDefault="00F3046C" w:rsidP="00896DAC">
            <w:pPr>
              <w:autoSpaceDE w:val="0"/>
              <w:autoSpaceDN w:val="0"/>
              <w:adjustRightInd w:val="0"/>
              <w:rPr>
                <w:bCs/>
              </w:rPr>
            </w:pPr>
            <w:r>
              <w:rPr>
                <w:rFonts w:cs="Arial"/>
                <w:noProof/>
              </w:rPr>
              <w:drawing>
                <wp:inline distT="0" distB="0" distL="0" distR="0" wp14:anchorId="139F7856" wp14:editId="67D846D8">
                  <wp:extent cx="593677" cy="59367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258" t="-4258" r="-4258" b="-4258"/>
                          <a:stretch/>
                        </pic:blipFill>
                        <pic:spPr bwMode="auto">
                          <a:xfrm>
                            <a:off x="0" y="0"/>
                            <a:ext cx="595365" cy="595365"/>
                          </a:xfrm>
                          <a:prstGeom prst="rect">
                            <a:avLst/>
                          </a:prstGeom>
                          <a:noFill/>
                          <a:ln>
                            <a:noFill/>
                          </a:ln>
                        </pic:spPr>
                      </pic:pic>
                    </a:graphicData>
                  </a:graphic>
                </wp:inline>
              </w:drawing>
            </w:r>
            <w:r>
              <w:rPr>
                <w:noProof/>
              </w:rPr>
              <w:drawing>
                <wp:inline distT="0" distB="0" distL="0" distR="0" wp14:anchorId="11CB60E5" wp14:editId="4250E74A">
                  <wp:extent cx="593677" cy="5936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476" t="-4476" r="-4476" b="-4476"/>
                          <a:stretch/>
                        </pic:blipFill>
                        <pic:spPr bwMode="auto">
                          <a:xfrm>
                            <a:off x="0" y="0"/>
                            <a:ext cx="597749" cy="597749"/>
                          </a:xfrm>
                          <a:prstGeom prst="rect">
                            <a:avLst/>
                          </a:prstGeom>
                          <a:noFill/>
                          <a:ln>
                            <a:noFill/>
                          </a:ln>
                        </pic:spPr>
                      </pic:pic>
                    </a:graphicData>
                  </a:graphic>
                </wp:inline>
              </w:drawing>
            </w:r>
            <w:r>
              <w:rPr>
                <w:noProof/>
              </w:rPr>
              <w:drawing>
                <wp:inline distT="0" distB="0" distL="0" distR="0" wp14:anchorId="69D3294A" wp14:editId="64E3DB44">
                  <wp:extent cx="586854" cy="586854"/>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4" t="-3584" r="-3584" b="-3584"/>
                          <a:stretch/>
                        </pic:blipFill>
                        <pic:spPr bwMode="auto">
                          <a:xfrm>
                            <a:off x="0" y="0"/>
                            <a:ext cx="587965" cy="587965"/>
                          </a:xfrm>
                          <a:prstGeom prst="rect">
                            <a:avLst/>
                          </a:prstGeom>
                          <a:noFill/>
                          <a:ln>
                            <a:noFill/>
                          </a:ln>
                        </pic:spPr>
                      </pic:pic>
                    </a:graphicData>
                  </a:graphic>
                </wp:inline>
              </w:drawing>
            </w:r>
            <w:r>
              <w:rPr>
                <w:bCs/>
              </w:rPr>
              <w:t xml:space="preserve"> </w:t>
            </w:r>
            <w:r>
              <w:rPr>
                <w:rFonts w:cs="Arial"/>
                <w:noProof/>
              </w:rPr>
              <w:drawing>
                <wp:inline distT="0" distB="0" distL="0" distR="0" wp14:anchorId="4AAFF052" wp14:editId="5AA35AD2">
                  <wp:extent cx="638175" cy="638175"/>
                  <wp:effectExtent l="0" t="0" r="0" b="9525"/>
                  <wp:docPr id="7" name="Picture 7" descr="Pictogram_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ogram_Corrosi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60" t="-8160" r="-8160" b="-8160"/>
                          <a:stretch/>
                        </pic:blipFill>
                        <pic:spPr bwMode="auto">
                          <a:xfrm>
                            <a:off x="0" y="0"/>
                            <a:ext cx="638175" cy="638175"/>
                          </a:xfrm>
                          <a:prstGeom prst="rect">
                            <a:avLst/>
                          </a:prstGeom>
                          <a:noFill/>
                          <a:ln>
                            <a:noFill/>
                          </a:ln>
                        </pic:spPr>
                      </pic:pic>
                    </a:graphicData>
                  </a:graphic>
                </wp:inline>
              </w:drawing>
            </w:r>
            <w:r>
              <w:rPr>
                <w:b/>
                <w:bCs/>
                <w:noProof/>
              </w:rPr>
              <w:drawing>
                <wp:inline distT="0" distB="0" distL="0" distR="0" wp14:anchorId="32FB20A6" wp14:editId="67204DC7">
                  <wp:extent cx="600501" cy="600501"/>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765" t="-4765" r="-4765" b="-4765"/>
                          <a:stretch/>
                        </pic:blipFill>
                        <pic:spPr bwMode="auto">
                          <a:xfrm>
                            <a:off x="0" y="0"/>
                            <a:ext cx="600927" cy="600927"/>
                          </a:xfrm>
                          <a:prstGeom prst="rect">
                            <a:avLst/>
                          </a:prstGeom>
                          <a:noFill/>
                          <a:ln>
                            <a:noFill/>
                          </a:ln>
                        </pic:spPr>
                      </pic:pic>
                    </a:graphicData>
                  </a:graphic>
                </wp:inline>
              </w:drawing>
            </w:r>
            <w:r>
              <w:rPr>
                <w:noProof/>
              </w:rPr>
              <w:drawing>
                <wp:inline distT="0" distB="0" distL="0" distR="0" wp14:anchorId="328C28E6" wp14:editId="4609CFF4">
                  <wp:extent cx="745860" cy="59792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9943" t="-17275" r="-9943" b="-17275"/>
                          <a:stretch/>
                        </pic:blipFill>
                        <pic:spPr>
                          <a:xfrm>
                            <a:off x="0" y="0"/>
                            <a:ext cx="767366" cy="615161"/>
                          </a:xfrm>
                          <a:prstGeom prst="rect">
                            <a:avLst/>
                          </a:prstGeom>
                        </pic:spPr>
                      </pic:pic>
                    </a:graphicData>
                  </a:graphic>
                </wp:inline>
              </w:drawing>
            </w:r>
            <w:r>
              <w:rPr>
                <w:noProof/>
              </w:rPr>
              <w:drawing>
                <wp:inline distT="0" distB="0" distL="0" distR="0" wp14:anchorId="595E588F" wp14:editId="1378408A">
                  <wp:extent cx="638175" cy="638175"/>
                  <wp:effectExtent l="0" t="0" r="0" b="9525"/>
                  <wp:docPr id="2" name="Picture 2" descr="Pictogram_Gas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ictogram_Gas Cylinder"/>
                          <pic:cNvPicPr>
                            <a:picLocks noChangeAspect="1"/>
                          </pic:cNvPicPr>
                        </pic:nvPicPr>
                        <pic:blipFill rotWithShape="1">
                          <a:blip r:embed="rId14" cstate="print">
                            <a:extLst>
                              <a:ext uri="{28A0092B-C50C-407E-A947-70E740481C1C}">
                                <a14:useLocalDpi xmlns:a14="http://schemas.microsoft.com/office/drawing/2010/main" val="0"/>
                              </a:ext>
                            </a:extLst>
                          </a:blip>
                          <a:srcRect l="-8160" t="-8160" r="-8160" b="-8160"/>
                          <a:stretch/>
                        </pic:blipFill>
                        <pic:spPr bwMode="auto">
                          <a:xfrm>
                            <a:off x="0" y="0"/>
                            <a:ext cx="638175" cy="638175"/>
                          </a:xfrm>
                          <a:prstGeom prst="rect">
                            <a:avLst/>
                          </a:prstGeom>
                          <a:noFill/>
                          <a:ln>
                            <a:noFill/>
                          </a:ln>
                        </pic:spPr>
                      </pic:pic>
                    </a:graphicData>
                  </a:graphic>
                </wp:inline>
              </w:drawing>
            </w:r>
          </w:p>
          <w:p w14:paraId="2E0C67DC" w14:textId="7360ACFA" w:rsidR="003E3CD1" w:rsidRPr="00E37318" w:rsidRDefault="00896DAC" w:rsidP="00572BC0">
            <w:r>
              <w:t xml:space="preserve">  </w:t>
            </w:r>
          </w:p>
          <w:p w14:paraId="2192404D" w14:textId="6678CBE3" w:rsidR="006A6643" w:rsidRDefault="006914B9" w:rsidP="002577C7">
            <w:pPr>
              <w:rPr>
                <w:rFonts w:cs="Arial"/>
              </w:rPr>
            </w:pPr>
            <w:r>
              <w:rPr>
                <w:rFonts w:cs="Arial"/>
              </w:rPr>
              <w:t>*</w:t>
            </w:r>
            <w:r w:rsidRPr="00E0181C">
              <w:rPr>
                <w:rFonts w:cs="Arial"/>
                <w:b/>
              </w:rPr>
              <w:t>Always refer to the Safety Data Sheet for the most detailed information</w:t>
            </w:r>
            <w:r>
              <w:rPr>
                <w:rFonts w:cs="Arial"/>
              </w:rPr>
              <w:t>*</w:t>
            </w:r>
          </w:p>
          <w:p w14:paraId="4332AB04" w14:textId="09D79358" w:rsidR="00D27151" w:rsidRDefault="00D27151" w:rsidP="002577C7">
            <w:pPr>
              <w:rPr>
                <w:rFonts w:cs="Arial"/>
              </w:rPr>
            </w:pPr>
          </w:p>
          <w:p w14:paraId="2353F704" w14:textId="41EFCE7F" w:rsidR="00375369" w:rsidRPr="00B5615E" w:rsidRDefault="00D27151" w:rsidP="00B5615E">
            <w:pPr>
              <w:pStyle w:val="ListParagraph"/>
              <w:numPr>
                <w:ilvl w:val="0"/>
                <w:numId w:val="9"/>
              </w:numPr>
              <w:ind w:left="250" w:hanging="250"/>
              <w:rPr>
                <w:rFonts w:cs="Arial"/>
              </w:rPr>
            </w:pPr>
            <w:r w:rsidRPr="0048601B">
              <w:rPr>
                <w:rFonts w:cs="Arial"/>
                <w:b/>
                <w:bCs/>
              </w:rPr>
              <w:t>Note:</w:t>
            </w:r>
            <w:r>
              <w:rPr>
                <w:rFonts w:cs="Arial"/>
              </w:rPr>
              <w:t xml:space="preserve"> If working with </w:t>
            </w:r>
            <w:r w:rsidR="0048601B">
              <w:rPr>
                <w:rFonts w:cs="Arial"/>
              </w:rPr>
              <w:t>carcinogen</w:t>
            </w:r>
            <w:r w:rsidR="0073693E">
              <w:rPr>
                <w:rFonts w:cs="Arial"/>
              </w:rPr>
              <w:t xml:space="preserve">s that have </w:t>
            </w:r>
            <w:r w:rsidR="00B57CEE">
              <w:rPr>
                <w:rFonts w:cs="Arial"/>
              </w:rPr>
              <w:t xml:space="preserve">multiple </w:t>
            </w:r>
            <w:r w:rsidR="0073693E">
              <w:rPr>
                <w:rFonts w:cs="Arial"/>
              </w:rPr>
              <w:t xml:space="preserve">hazards, </w:t>
            </w:r>
            <w:r w:rsidR="00B57CEE">
              <w:rPr>
                <w:rFonts w:cs="Arial"/>
              </w:rPr>
              <w:t xml:space="preserve">multiple SOPs would apply </w:t>
            </w:r>
            <w:r w:rsidR="0073693E">
              <w:rPr>
                <w:rFonts w:cs="Arial"/>
              </w:rPr>
              <w:t>(</w:t>
            </w:r>
            <w:proofErr w:type="gramStart"/>
            <w:r w:rsidR="0073693E">
              <w:rPr>
                <w:rFonts w:cs="Arial"/>
              </w:rPr>
              <w:t>e.g.</w:t>
            </w:r>
            <w:proofErr w:type="gramEnd"/>
            <w:r w:rsidR="0073693E">
              <w:rPr>
                <w:rFonts w:cs="Arial"/>
              </w:rPr>
              <w:t xml:space="preserve"> </w:t>
            </w:r>
            <w:r w:rsidR="00A00AB4">
              <w:rPr>
                <w:rFonts w:cs="Arial"/>
              </w:rPr>
              <w:t>Benzene is a flammable liquid and a suspected reproductive toxin in addition to being a carcinogen</w:t>
            </w:r>
            <w:r w:rsidR="0073693E">
              <w:rPr>
                <w:rFonts w:cs="Arial"/>
              </w:rPr>
              <w:t>).</w:t>
            </w:r>
          </w:p>
          <w:p w14:paraId="70915707" w14:textId="51AE2A1B" w:rsidR="002577C7" w:rsidRDefault="002577C7" w:rsidP="002577C7">
            <w:pPr>
              <w:autoSpaceDE w:val="0"/>
              <w:autoSpaceDN w:val="0"/>
              <w:adjustRightInd w:val="0"/>
              <w:rPr>
                <w:b/>
              </w:rPr>
            </w:pPr>
          </w:p>
        </w:tc>
      </w:tr>
      <w:tr w:rsidR="003E3CD1" w14:paraId="0A9498B8" w14:textId="77777777" w:rsidTr="00405284">
        <w:tc>
          <w:tcPr>
            <w:tcW w:w="2497" w:type="dxa"/>
          </w:tcPr>
          <w:p w14:paraId="1A0B82AD" w14:textId="5EA3AE4C" w:rsidR="003E3CD1" w:rsidRPr="00803CEB" w:rsidRDefault="003E3CD1">
            <w:pPr>
              <w:rPr>
                <w:b/>
                <w:bCs/>
              </w:rPr>
            </w:pPr>
            <w:r w:rsidRPr="00803CEB">
              <w:rPr>
                <w:b/>
                <w:bCs/>
              </w:rPr>
              <w:t xml:space="preserve">3.  </w:t>
            </w:r>
            <w:r w:rsidR="00F063D6">
              <w:rPr>
                <w:b/>
                <w:bCs/>
              </w:rPr>
              <w:t xml:space="preserve"> </w:t>
            </w:r>
            <w:r w:rsidRPr="00803CEB">
              <w:rPr>
                <w:b/>
                <w:bCs/>
              </w:rPr>
              <w:t xml:space="preserve">TRAINER / </w:t>
            </w:r>
          </w:p>
          <w:p w14:paraId="46A0E14B" w14:textId="48627BD7" w:rsidR="003E3CD1" w:rsidRPr="00803CEB" w:rsidRDefault="003E3CD1">
            <w:pPr>
              <w:rPr>
                <w:b/>
                <w:bCs/>
              </w:rPr>
            </w:pPr>
            <w:r w:rsidRPr="00803CEB">
              <w:rPr>
                <w:b/>
                <w:bCs/>
              </w:rPr>
              <w:t xml:space="preserve">     </w:t>
            </w:r>
            <w:r w:rsidR="00F063D6">
              <w:rPr>
                <w:b/>
                <w:bCs/>
              </w:rPr>
              <w:t xml:space="preserve"> </w:t>
            </w:r>
            <w:r w:rsidRPr="00803CEB">
              <w:rPr>
                <w:b/>
                <w:bCs/>
              </w:rPr>
              <w:t>RESOURCE</w:t>
            </w:r>
          </w:p>
          <w:p w14:paraId="24EFC7CD" w14:textId="1ABEF33B" w:rsidR="003E3CD1" w:rsidRPr="00803CEB" w:rsidRDefault="003E3CD1">
            <w:pPr>
              <w:rPr>
                <w:b/>
                <w:bCs/>
              </w:rPr>
            </w:pPr>
            <w:r w:rsidRPr="00803CEB">
              <w:rPr>
                <w:b/>
                <w:bCs/>
              </w:rPr>
              <w:t xml:space="preserve">     </w:t>
            </w:r>
            <w:r w:rsidR="00F063D6">
              <w:rPr>
                <w:b/>
                <w:bCs/>
              </w:rPr>
              <w:t xml:space="preserve"> </w:t>
            </w:r>
            <w:r w:rsidRPr="00803CEB">
              <w:rPr>
                <w:b/>
                <w:bCs/>
              </w:rPr>
              <w:t>PERSON</w:t>
            </w:r>
            <w:r w:rsidR="00280221">
              <w:rPr>
                <w:b/>
                <w:bCs/>
              </w:rPr>
              <w:t>NEL</w:t>
            </w:r>
            <w:r w:rsidRPr="00803CEB">
              <w:rPr>
                <w:b/>
                <w:bCs/>
              </w:rPr>
              <w:t xml:space="preserve"> </w:t>
            </w:r>
          </w:p>
        </w:tc>
        <w:tc>
          <w:tcPr>
            <w:tcW w:w="7313" w:type="dxa"/>
          </w:tcPr>
          <w:p w14:paraId="2DFE6619" w14:textId="0D77419D" w:rsidR="00280221" w:rsidRPr="00280221" w:rsidRDefault="00280221" w:rsidP="00A52324">
            <w:pPr>
              <w:rPr>
                <w:bCs/>
              </w:rPr>
            </w:pPr>
            <w:r w:rsidRPr="00280221">
              <w:rPr>
                <w:bCs/>
              </w:rPr>
              <w:t>Principal</w:t>
            </w:r>
            <w:r>
              <w:rPr>
                <w:bCs/>
              </w:rPr>
              <w:t xml:space="preserve"> Investigator must </w:t>
            </w:r>
            <w:r w:rsidR="00563D81">
              <w:rPr>
                <w:bCs/>
              </w:rPr>
              <w:t>guarantee all laboratory personnel receive training on the content of this SOP.</w:t>
            </w:r>
          </w:p>
          <w:p w14:paraId="6E4C637B" w14:textId="77777777" w:rsidR="00280221" w:rsidRDefault="00280221" w:rsidP="00A52324">
            <w:pPr>
              <w:rPr>
                <w:b/>
                <w:color w:val="FF0000"/>
              </w:rPr>
            </w:pPr>
          </w:p>
          <w:p w14:paraId="1DD0B6E0" w14:textId="139FA367" w:rsidR="00A52324" w:rsidRPr="00F44BE1" w:rsidRDefault="00A52324" w:rsidP="00A52324">
            <w:pPr>
              <w:rPr>
                <w:b/>
                <w:color w:val="FF0000"/>
              </w:rPr>
            </w:pPr>
            <w:r w:rsidRPr="00F44BE1">
              <w:rPr>
                <w:b/>
                <w:color w:val="FF0000"/>
              </w:rPr>
              <w:t>Principal Investigator Name, Building, Room, Phone Number</w:t>
            </w:r>
          </w:p>
          <w:p w14:paraId="02F9EC98" w14:textId="77777777" w:rsidR="006A0EFC" w:rsidRPr="00F44BE1" w:rsidRDefault="006A0EFC" w:rsidP="00A52324">
            <w:pPr>
              <w:rPr>
                <w:b/>
                <w:color w:val="FF0000"/>
              </w:rPr>
            </w:pPr>
          </w:p>
          <w:p w14:paraId="6B047A14" w14:textId="054D5671" w:rsidR="00A52324" w:rsidRPr="00F44BE1" w:rsidRDefault="00A52324" w:rsidP="00A52324">
            <w:pPr>
              <w:rPr>
                <w:color w:val="FF0000"/>
              </w:rPr>
            </w:pPr>
            <w:r w:rsidRPr="00F44BE1">
              <w:rPr>
                <w:b/>
                <w:color w:val="FF0000"/>
              </w:rPr>
              <w:t>Secondary contact Name, Building, Room, Phone Number</w:t>
            </w:r>
          </w:p>
          <w:p w14:paraId="252B5625" w14:textId="77777777" w:rsidR="003E3CD1" w:rsidRDefault="003E3CD1" w:rsidP="00E40AC3"/>
        </w:tc>
      </w:tr>
      <w:tr w:rsidR="003E3CD1" w14:paraId="2E4F6C14" w14:textId="77777777" w:rsidTr="00405284">
        <w:tc>
          <w:tcPr>
            <w:tcW w:w="2497" w:type="dxa"/>
          </w:tcPr>
          <w:p w14:paraId="01B38511" w14:textId="77777777" w:rsidR="003E3CD1" w:rsidRPr="00803CEB" w:rsidRDefault="003E3CD1">
            <w:pPr>
              <w:numPr>
                <w:ilvl w:val="0"/>
                <w:numId w:val="1"/>
              </w:numPr>
              <w:rPr>
                <w:b/>
                <w:bCs/>
              </w:rPr>
            </w:pPr>
            <w:r w:rsidRPr="00803CEB">
              <w:rPr>
                <w:b/>
                <w:bCs/>
              </w:rPr>
              <w:t xml:space="preserve">LOCATION OF  </w:t>
            </w:r>
          </w:p>
          <w:p w14:paraId="5F0495D2" w14:textId="77777777" w:rsidR="003E3CD1" w:rsidRPr="00803CEB" w:rsidRDefault="003E3CD1">
            <w:pPr>
              <w:rPr>
                <w:b/>
                <w:bCs/>
              </w:rPr>
            </w:pPr>
            <w:r w:rsidRPr="00803CEB">
              <w:rPr>
                <w:b/>
                <w:bCs/>
              </w:rPr>
              <w:t xml:space="preserve">      HEALTH &amp; SAFETY      </w:t>
            </w:r>
          </w:p>
          <w:p w14:paraId="4DF47F6B" w14:textId="77777777" w:rsidR="003E3CD1" w:rsidRPr="00803CEB" w:rsidRDefault="003E3CD1">
            <w:pPr>
              <w:rPr>
                <w:b/>
                <w:bCs/>
              </w:rPr>
            </w:pPr>
            <w:r w:rsidRPr="00803CEB">
              <w:rPr>
                <w:b/>
                <w:bCs/>
              </w:rPr>
              <w:t xml:space="preserve">      INFORMATION</w:t>
            </w:r>
          </w:p>
          <w:p w14:paraId="37C90C74" w14:textId="77777777" w:rsidR="003E3CD1" w:rsidRPr="00803CEB" w:rsidRDefault="003E3CD1">
            <w:pPr>
              <w:rPr>
                <w:b/>
                <w:bCs/>
              </w:rPr>
            </w:pPr>
          </w:p>
        </w:tc>
        <w:tc>
          <w:tcPr>
            <w:tcW w:w="7313" w:type="dxa"/>
          </w:tcPr>
          <w:p w14:paraId="36EF9D27" w14:textId="3F577033" w:rsidR="001C3710" w:rsidRPr="00563D81" w:rsidRDefault="001C3710" w:rsidP="001C3710">
            <w:pPr>
              <w:rPr>
                <w:bCs/>
              </w:rPr>
            </w:pPr>
            <w:r>
              <w:t>Sa</w:t>
            </w:r>
            <w:r w:rsidR="00583A52">
              <w:t>fety Data Sheet</w:t>
            </w:r>
            <w:r w:rsidR="00967281">
              <w:t>s</w:t>
            </w:r>
            <w:r w:rsidR="00583A52">
              <w:t xml:space="preserve"> (SDS) for </w:t>
            </w:r>
            <w:r w:rsidR="00BB6118">
              <w:t>carcinogens</w:t>
            </w:r>
            <w:r w:rsidR="00B46839">
              <w:t xml:space="preserve"> must </w:t>
            </w:r>
            <w:proofErr w:type="gramStart"/>
            <w:r w:rsidR="00B46839">
              <w:t>be available at all times</w:t>
            </w:r>
            <w:proofErr w:type="gramEnd"/>
            <w:r w:rsidR="00B46839">
              <w:t xml:space="preserve"> to all personnel working in the laboratory. The SDS</w:t>
            </w:r>
            <w:r w:rsidR="00563D81">
              <w:t xml:space="preserve"> used in this laboratory</w:t>
            </w:r>
            <w:r w:rsidR="00967281">
              <w:t xml:space="preserve"> </w:t>
            </w:r>
            <w:proofErr w:type="gramStart"/>
            <w:r w:rsidR="00967281">
              <w:t>are</w:t>
            </w:r>
            <w:r>
              <w:t xml:space="preserve"> located</w:t>
            </w:r>
            <w:r w:rsidR="00280221">
              <w:t xml:space="preserve"> </w:t>
            </w:r>
            <w:r>
              <w:t>in</w:t>
            </w:r>
            <w:proofErr w:type="gramEnd"/>
            <w:r>
              <w:t xml:space="preserve"> </w:t>
            </w:r>
            <w:r w:rsidRPr="00280221">
              <w:rPr>
                <w:b/>
                <w:color w:val="FF0000"/>
              </w:rPr>
              <w:t>Building, Room</w:t>
            </w:r>
            <w:r w:rsidR="00FF4AC3">
              <w:rPr>
                <w:b/>
                <w:color w:val="FF0000"/>
              </w:rPr>
              <w:t xml:space="preserve"> </w:t>
            </w:r>
            <w:r w:rsidR="00C01272">
              <w:rPr>
                <w:b/>
                <w:color w:val="FF0000"/>
              </w:rPr>
              <w:t>and/</w:t>
            </w:r>
            <w:r w:rsidR="00FF4AC3">
              <w:rPr>
                <w:b/>
                <w:color w:val="FF0000"/>
              </w:rPr>
              <w:t>or Electronic Location</w:t>
            </w:r>
            <w:r w:rsidR="00563D81">
              <w:rPr>
                <w:b/>
                <w:color w:val="FF0000"/>
              </w:rPr>
              <w:t>.</w:t>
            </w:r>
            <w:r w:rsidR="00563D81">
              <w:rPr>
                <w:bCs/>
              </w:rPr>
              <w:t xml:space="preserve"> </w:t>
            </w:r>
          </w:p>
          <w:p w14:paraId="216CA0EF" w14:textId="77777777" w:rsidR="00A52324" w:rsidRDefault="00A52324" w:rsidP="00A52324">
            <w:pPr>
              <w:rPr>
                <w:b/>
              </w:rPr>
            </w:pPr>
          </w:p>
          <w:p w14:paraId="5F66BA67" w14:textId="6851A775" w:rsidR="003E3CD1" w:rsidRDefault="00A52324" w:rsidP="00E56778">
            <w:r w:rsidRPr="001D65E2">
              <w:rPr>
                <w:u w:val="single"/>
              </w:rPr>
              <w:t>Labeling</w:t>
            </w:r>
            <w:r>
              <w:t xml:space="preserve">: </w:t>
            </w:r>
            <w:r w:rsidR="00BB6118">
              <w:t>Carcinogen</w:t>
            </w:r>
            <w:r w:rsidR="00967281">
              <w:t xml:space="preserve"> c</w:t>
            </w:r>
            <w:r>
              <w:t xml:space="preserve">ontainers shall either have original </w:t>
            </w:r>
            <w:r w:rsidR="006154CC">
              <w:t>manufacturer’s</w:t>
            </w:r>
            <w:r>
              <w:t xml:space="preserve"> label affixed or a </w:t>
            </w:r>
            <w:r w:rsidR="000053C6">
              <w:t>self-made workplace</w:t>
            </w:r>
            <w:r w:rsidR="00F41A44">
              <w:t xml:space="preserve"> </w:t>
            </w:r>
            <w:r>
              <w:t>label identifying the contents and hazards</w:t>
            </w:r>
            <w:r w:rsidR="00F41A44">
              <w:t xml:space="preserve"> of the chemical at the minimum</w:t>
            </w:r>
            <w:r>
              <w:t>.</w:t>
            </w:r>
            <w:r w:rsidR="006154CC">
              <w:t xml:space="preserve"> Chemical abbreviations and formulae should be avoided unless a legend is present in the lab.</w:t>
            </w:r>
            <w:r w:rsidR="000053C6">
              <w:t xml:space="preserve"> For information on workplace labels, see </w:t>
            </w:r>
            <w:hyperlink r:id="rId15" w:history="1">
              <w:r w:rsidR="000053C6" w:rsidRPr="00A32F1F">
                <w:rPr>
                  <w:rStyle w:val="Hyperlink"/>
                </w:rPr>
                <w:t>https://ehs.wsu.edu/ohs-chemhazardcommunication/ohs-workplacelabels/</w:t>
              </w:r>
            </w:hyperlink>
            <w:r w:rsidR="000053C6">
              <w:t xml:space="preserve">. </w:t>
            </w:r>
          </w:p>
          <w:p w14:paraId="0309E97F" w14:textId="77777777" w:rsidR="006A6643" w:rsidRDefault="006A6643" w:rsidP="00E56778"/>
        </w:tc>
      </w:tr>
      <w:tr w:rsidR="003E3CD1" w14:paraId="4923DD49" w14:textId="77777777" w:rsidTr="00405284">
        <w:tc>
          <w:tcPr>
            <w:tcW w:w="2497" w:type="dxa"/>
          </w:tcPr>
          <w:p w14:paraId="37F204EC" w14:textId="0CECEB84" w:rsidR="003E3CD1" w:rsidRPr="00366C3C" w:rsidRDefault="003E3CD1" w:rsidP="00E808BA">
            <w:pPr>
              <w:pStyle w:val="ListParagraph"/>
              <w:numPr>
                <w:ilvl w:val="0"/>
                <w:numId w:val="1"/>
              </w:numPr>
              <w:rPr>
                <w:b/>
                <w:bCs/>
              </w:rPr>
            </w:pPr>
            <w:r w:rsidRPr="00366C3C">
              <w:rPr>
                <w:b/>
                <w:bCs/>
              </w:rPr>
              <w:lastRenderedPageBreak/>
              <w:t xml:space="preserve">PROTECTIVE      </w:t>
            </w:r>
          </w:p>
          <w:p w14:paraId="5AB3B16B" w14:textId="290D747D" w:rsidR="003E3CD1" w:rsidRPr="00803CEB" w:rsidRDefault="003E3CD1">
            <w:pPr>
              <w:rPr>
                <w:b/>
                <w:bCs/>
              </w:rPr>
            </w:pPr>
            <w:r w:rsidRPr="00803CEB">
              <w:rPr>
                <w:b/>
                <w:bCs/>
              </w:rPr>
              <w:t xml:space="preserve">     </w:t>
            </w:r>
            <w:r w:rsidR="009F4767">
              <w:rPr>
                <w:b/>
                <w:bCs/>
              </w:rPr>
              <w:t xml:space="preserve"> </w:t>
            </w:r>
            <w:r w:rsidRPr="00803CEB">
              <w:rPr>
                <w:b/>
                <w:bCs/>
              </w:rPr>
              <w:t>EQUIPMENT</w:t>
            </w:r>
          </w:p>
        </w:tc>
        <w:tc>
          <w:tcPr>
            <w:tcW w:w="7313" w:type="dxa"/>
          </w:tcPr>
          <w:p w14:paraId="127E987A" w14:textId="2B26D915" w:rsidR="00E65D8E" w:rsidRDefault="00151226" w:rsidP="00151226">
            <w:r>
              <w:t xml:space="preserve">Wear </w:t>
            </w:r>
            <w:r w:rsidR="00F41A44">
              <w:t xml:space="preserve">nitrile </w:t>
            </w:r>
            <w:r>
              <w:t xml:space="preserve">rubber gloves, </w:t>
            </w:r>
            <w:r w:rsidR="00E65D8E">
              <w:t xml:space="preserve">ANSI approved </w:t>
            </w:r>
            <w:r>
              <w:t xml:space="preserve">chemical splash goggles, </w:t>
            </w:r>
            <w:r w:rsidR="00F635AB">
              <w:t xml:space="preserve">and a </w:t>
            </w:r>
            <w:r w:rsidR="00D3385C">
              <w:t>fully buttoned lab coat</w:t>
            </w:r>
            <w:r w:rsidR="00F41A44">
              <w:t xml:space="preserve"> at the minimum</w:t>
            </w:r>
            <w:r>
              <w:t>.</w:t>
            </w:r>
            <w:r w:rsidR="00526F6C">
              <w:t xml:space="preserve"> </w:t>
            </w:r>
            <w:r w:rsidR="00384764">
              <w:t>Double gloving with nitrile gloves may be appropriate</w:t>
            </w:r>
            <w:r w:rsidR="00274011">
              <w:t xml:space="preserve"> in</w:t>
            </w:r>
            <w:r w:rsidR="00E454E9">
              <w:t xml:space="preserve"> certain</w:t>
            </w:r>
            <w:r w:rsidR="00274011">
              <w:t xml:space="preserve"> situations</w:t>
            </w:r>
            <w:r w:rsidR="00384764">
              <w:t xml:space="preserve"> </w:t>
            </w:r>
            <w:r w:rsidR="00BB6025">
              <w:t xml:space="preserve">as nitrile gloves have a poor compatibility rating against </w:t>
            </w:r>
            <w:r w:rsidR="00E454E9">
              <w:t>some</w:t>
            </w:r>
            <w:r w:rsidR="00BB6025">
              <w:t xml:space="preserve"> </w:t>
            </w:r>
            <w:r w:rsidR="00EA03E1">
              <w:t xml:space="preserve">carcinogenic chemicals </w:t>
            </w:r>
            <w:r w:rsidR="00384764">
              <w:t>(</w:t>
            </w:r>
            <w:proofErr w:type="gramStart"/>
            <w:r w:rsidR="00384764">
              <w:t>e.g.</w:t>
            </w:r>
            <w:proofErr w:type="gramEnd"/>
            <w:r w:rsidR="001433FC">
              <w:t xml:space="preserve"> methylene chloride</w:t>
            </w:r>
            <w:r w:rsidR="00384764">
              <w:t xml:space="preserve">). </w:t>
            </w:r>
            <w:r w:rsidR="00526F6C">
              <w:t xml:space="preserve">ANSI approved safety glasses may be appropriate for lower hazard </w:t>
            </w:r>
            <w:r w:rsidR="00E454E9">
              <w:t>carcinogens</w:t>
            </w:r>
            <w:r w:rsidR="00526F6C">
              <w:t xml:space="preserve"> or when </w:t>
            </w:r>
            <w:r w:rsidR="001819D7">
              <w:t xml:space="preserve">properly </w:t>
            </w:r>
            <w:r w:rsidR="00526F6C">
              <w:t xml:space="preserve">working behind a fume hood’s protective </w:t>
            </w:r>
            <w:r w:rsidR="00B4040A">
              <w:t xml:space="preserve">sash. </w:t>
            </w:r>
          </w:p>
          <w:p w14:paraId="743A5489" w14:textId="77777777" w:rsidR="00E65D8E" w:rsidRDefault="00E65D8E" w:rsidP="00151226"/>
          <w:p w14:paraId="6B6B8188" w14:textId="360FF769" w:rsidR="00E65D8E" w:rsidRDefault="003B4598" w:rsidP="00151226">
            <w:r>
              <w:t xml:space="preserve">When working with </w:t>
            </w:r>
            <w:r w:rsidR="002C246E">
              <w:t xml:space="preserve">high </w:t>
            </w:r>
            <w:r w:rsidR="002F629E">
              <w:t>hazard</w:t>
            </w:r>
            <w:r>
              <w:t xml:space="preserve"> </w:t>
            </w:r>
            <w:r w:rsidR="00BB6118">
              <w:t>carcinogens</w:t>
            </w:r>
            <w:r>
              <w:t xml:space="preserve"> with an increased risk of splash or spill exposure </w:t>
            </w:r>
            <w:r w:rsidR="008E13DD">
              <w:t>(</w:t>
            </w:r>
            <w:proofErr w:type="gramStart"/>
            <w:r>
              <w:t>e.g.</w:t>
            </w:r>
            <w:proofErr w:type="gramEnd"/>
            <w:r>
              <w:t xml:space="preserve"> transfers from a larger container</w:t>
            </w:r>
            <w:r w:rsidR="008E13DD">
              <w:t>)</w:t>
            </w:r>
            <w:r w:rsidR="00F635AB">
              <w:t xml:space="preserve">, </w:t>
            </w:r>
            <w:r>
              <w:t>consider siphon transfer for improved control or additional PPE, such as</w:t>
            </w:r>
            <w:r w:rsidR="00E65D8E">
              <w:t xml:space="preserve"> </w:t>
            </w:r>
            <w:r w:rsidR="00BB6025">
              <w:t>thick-cut nitrile</w:t>
            </w:r>
            <w:r w:rsidR="00FD4F4C">
              <w:t xml:space="preserve"> </w:t>
            </w:r>
            <w:r w:rsidR="00E65D8E">
              <w:t>or equivalent</w:t>
            </w:r>
            <w:r w:rsidR="00F635AB">
              <w:t xml:space="preserve"> gloves</w:t>
            </w:r>
            <w:r w:rsidR="00795E56">
              <w:t>, face shield</w:t>
            </w:r>
            <w:r w:rsidR="002C246E">
              <w:t xml:space="preserve"> </w:t>
            </w:r>
            <w:r w:rsidR="004815AC">
              <w:t xml:space="preserve">and a </w:t>
            </w:r>
            <w:r w:rsidR="0011031D">
              <w:t>chemical-resistant apron</w:t>
            </w:r>
            <w:r w:rsidR="00F635AB">
              <w:t xml:space="preserve">.  </w:t>
            </w:r>
            <w:r w:rsidR="00A474B2">
              <w:t>Wash hands</w:t>
            </w:r>
            <w:r w:rsidR="00E65D8E">
              <w:t xml:space="preserve"> immediately</w:t>
            </w:r>
            <w:r w:rsidR="00A474B2">
              <w:t xml:space="preserve"> after </w:t>
            </w:r>
            <w:r w:rsidR="00E65D8E">
              <w:t xml:space="preserve">handling </w:t>
            </w:r>
            <w:r w:rsidR="00E454E9">
              <w:t>carcinogens</w:t>
            </w:r>
            <w:r w:rsidR="001433FC">
              <w:t xml:space="preserve"> </w:t>
            </w:r>
            <w:r w:rsidR="00E65D8E">
              <w:t xml:space="preserve">and </w:t>
            </w:r>
            <w:r w:rsidR="00A474B2">
              <w:t xml:space="preserve">removing gloves.  </w:t>
            </w:r>
          </w:p>
          <w:p w14:paraId="0F518EDA" w14:textId="46E1FF29" w:rsidR="00AE11F2" w:rsidRDefault="00AE11F2" w:rsidP="00151226"/>
          <w:p w14:paraId="6706AA0C" w14:textId="59DC7210" w:rsidR="00AE11F2" w:rsidRDefault="00AE11F2" w:rsidP="00151226">
            <w:pPr>
              <w:pStyle w:val="ListParagraph"/>
              <w:numPr>
                <w:ilvl w:val="0"/>
                <w:numId w:val="10"/>
              </w:numPr>
              <w:ind w:left="250" w:hanging="250"/>
            </w:pPr>
            <w:r w:rsidRPr="00B46B90">
              <w:rPr>
                <w:b/>
                <w:bCs/>
              </w:rPr>
              <w:t>Note:</w:t>
            </w:r>
            <w:r>
              <w:t xml:space="preserve"> Always consult with</w:t>
            </w:r>
            <w:r w:rsidR="00A00876">
              <w:t xml:space="preserve"> your</w:t>
            </w:r>
            <w:r>
              <w:t xml:space="preserve"> glove manufacturer’s glove compatibility chart to ensure selected gloves are compatible with specific chemical being used.</w:t>
            </w:r>
          </w:p>
          <w:p w14:paraId="1362F57F" w14:textId="5670BFC2" w:rsidR="004815AC" w:rsidRDefault="004815AC" w:rsidP="00151226"/>
          <w:p w14:paraId="3E795F47" w14:textId="6E313904" w:rsidR="004815AC" w:rsidRDefault="004815AC" w:rsidP="00151226">
            <w:r>
              <w:t xml:space="preserve">Full length pants and close-toed shoes are required to be </w:t>
            </w:r>
            <w:proofErr w:type="gramStart"/>
            <w:r>
              <w:t>worn at all times</w:t>
            </w:r>
            <w:proofErr w:type="gramEnd"/>
            <w:r>
              <w:t>.</w:t>
            </w:r>
          </w:p>
          <w:p w14:paraId="71653135" w14:textId="521DA7AD" w:rsidR="0055639F" w:rsidRDefault="0055639F" w:rsidP="00151226"/>
          <w:p w14:paraId="56B68791" w14:textId="6F4DCAA4" w:rsidR="0055639F" w:rsidRPr="0069320B" w:rsidRDefault="0055639F" w:rsidP="00151226">
            <w:pPr>
              <w:rPr>
                <w:b/>
                <w:bCs/>
              </w:rPr>
            </w:pPr>
            <w:r w:rsidRPr="0069320B">
              <w:rPr>
                <w:b/>
                <w:bCs/>
                <w:color w:val="FF0000"/>
              </w:rPr>
              <w:t xml:space="preserve">Insert lab specific information on personal protective equipment required for use. </w:t>
            </w:r>
          </w:p>
          <w:p w14:paraId="5F77F69B" w14:textId="77777777" w:rsidR="00E65D8E" w:rsidRDefault="00E65D8E" w:rsidP="00151226"/>
          <w:p w14:paraId="3AAA2DFD" w14:textId="0ED1E351" w:rsidR="00151226" w:rsidRDefault="00F635AB" w:rsidP="00151226">
            <w:r>
              <w:t>Always w</w:t>
            </w:r>
            <w:r w:rsidR="00151226">
              <w:t xml:space="preserve">ork </w:t>
            </w:r>
            <w:r w:rsidR="00526F6C">
              <w:t xml:space="preserve">with </w:t>
            </w:r>
            <w:r w:rsidR="00BB6118">
              <w:t>carcinogens</w:t>
            </w:r>
            <w:r w:rsidR="00526F6C">
              <w:t xml:space="preserve"> </w:t>
            </w:r>
            <w:r w:rsidR="00151226">
              <w:t xml:space="preserve">within a </w:t>
            </w:r>
            <w:r>
              <w:t xml:space="preserve">properly functioning, </w:t>
            </w:r>
            <w:r w:rsidR="00526F6C">
              <w:t xml:space="preserve">face velocity </w:t>
            </w:r>
            <w:r w:rsidR="00151226">
              <w:t xml:space="preserve">certified laboratory </w:t>
            </w:r>
            <w:r>
              <w:t xml:space="preserve">chemical </w:t>
            </w:r>
            <w:r w:rsidR="00151226">
              <w:t>fume hood</w:t>
            </w:r>
            <w:r w:rsidR="00AC1DE0">
              <w:t xml:space="preserve">. </w:t>
            </w:r>
            <w:r w:rsidR="00AC1DE0" w:rsidRPr="00AC1DE0">
              <w:rPr>
                <w:bCs/>
                <w:color w:val="000000"/>
              </w:rPr>
              <w:t>Other locally exhausted ventilation (</w:t>
            </w:r>
            <w:proofErr w:type="gramStart"/>
            <w:r w:rsidR="00AC1DE0" w:rsidRPr="00AC1DE0">
              <w:rPr>
                <w:bCs/>
                <w:color w:val="000000"/>
              </w:rPr>
              <w:t>e.g.</w:t>
            </w:r>
            <w:proofErr w:type="gramEnd"/>
            <w:r w:rsidR="00AC1DE0" w:rsidRPr="00AC1DE0">
              <w:rPr>
                <w:bCs/>
                <w:color w:val="000000"/>
              </w:rPr>
              <w:t xml:space="preserve"> </w:t>
            </w:r>
            <w:r w:rsidR="00B71B7D">
              <w:rPr>
                <w:bCs/>
                <w:color w:val="000000"/>
              </w:rPr>
              <w:t xml:space="preserve">ventilated enclosure, </w:t>
            </w:r>
            <w:r w:rsidR="00AC1DE0" w:rsidRPr="00AC1DE0">
              <w:rPr>
                <w:bCs/>
                <w:color w:val="000000"/>
              </w:rPr>
              <w:t>snorkel exhaust) may be appropriate in limited situations based on material and procedure.</w:t>
            </w:r>
            <w:r w:rsidR="00247508">
              <w:t xml:space="preserve"> A glove box may be appropriate for handling carcinogens that are acutely toxic or highly reactive. </w:t>
            </w:r>
          </w:p>
          <w:p w14:paraId="3803E04E" w14:textId="07C0E695" w:rsidR="00E454E9" w:rsidRDefault="00E454E9" w:rsidP="00151226"/>
          <w:p w14:paraId="0E5A983B" w14:textId="7FCB586E" w:rsidR="00E454E9" w:rsidRDefault="00E454E9" w:rsidP="00151226">
            <w:r>
              <w:t>Mechanical vacuum pumps must be protected using cold traps and, where appropriate, must include a filter to prevent particulate release. The pump exhaust must be vented into an approved exhaust duct or chemical fume hood.</w:t>
            </w:r>
          </w:p>
          <w:p w14:paraId="0B0D0F16" w14:textId="0F0864E9" w:rsidR="001C6BAF" w:rsidRDefault="001C6BAF" w:rsidP="00151226"/>
          <w:p w14:paraId="5013EEAC" w14:textId="1E335938" w:rsidR="001C6BAF" w:rsidRPr="0069320B" w:rsidRDefault="001C6BAF" w:rsidP="00151226">
            <w:pPr>
              <w:rPr>
                <w:b/>
                <w:bCs/>
              </w:rPr>
            </w:pPr>
            <w:r w:rsidRPr="0069320B">
              <w:rPr>
                <w:b/>
                <w:bCs/>
                <w:color w:val="FF0000"/>
              </w:rPr>
              <w:t>Insert lab specific information on ventilation controls and equipment used to control exposure</w:t>
            </w:r>
            <w:r w:rsidRPr="0069320B">
              <w:rPr>
                <w:b/>
                <w:bCs/>
              </w:rPr>
              <w:t>.</w:t>
            </w:r>
          </w:p>
          <w:p w14:paraId="0054590C" w14:textId="3EE8DBBB" w:rsidR="0002180A" w:rsidRDefault="0002180A" w:rsidP="00151226"/>
          <w:p w14:paraId="06425B85" w14:textId="7B6ED7C1" w:rsidR="0002180A" w:rsidRDefault="0002180A" w:rsidP="00151226">
            <w:r>
              <w:t xml:space="preserve">If </w:t>
            </w:r>
            <w:r w:rsidR="00BB6118">
              <w:t>carcinogens</w:t>
            </w:r>
            <w:r>
              <w:t xml:space="preserve"> are used outside of a chemical fume hood</w:t>
            </w:r>
            <w:r w:rsidR="007148B2">
              <w:t xml:space="preserve"> or appropriate locally exhausted ventilation</w:t>
            </w:r>
            <w:r>
              <w:t>, respiratory protection may be required which require affected personnel to be medically cleared, fit tested and enrolled in WSU’s Respiratory Protection Program (RPP).</w:t>
            </w:r>
          </w:p>
          <w:p w14:paraId="2DB30DC4" w14:textId="77777777" w:rsidR="006A6643" w:rsidRDefault="006A6643" w:rsidP="00A474B2"/>
        </w:tc>
      </w:tr>
      <w:tr w:rsidR="003E3CD1" w14:paraId="42D98674" w14:textId="77777777" w:rsidTr="00405284">
        <w:tc>
          <w:tcPr>
            <w:tcW w:w="2497" w:type="dxa"/>
          </w:tcPr>
          <w:p w14:paraId="7FED257D" w14:textId="7AF86CEB" w:rsidR="003E3CD1" w:rsidRPr="00803CEB" w:rsidRDefault="003E3CD1" w:rsidP="00E808BA">
            <w:pPr>
              <w:numPr>
                <w:ilvl w:val="0"/>
                <w:numId w:val="1"/>
              </w:numPr>
              <w:rPr>
                <w:b/>
                <w:bCs/>
              </w:rPr>
            </w:pPr>
            <w:r w:rsidRPr="00803CEB">
              <w:rPr>
                <w:b/>
                <w:bCs/>
              </w:rPr>
              <w:t xml:space="preserve">WASTE DISPOSAL    </w:t>
            </w:r>
          </w:p>
          <w:p w14:paraId="47C422CC" w14:textId="16EEB04B" w:rsidR="003E3CD1" w:rsidRPr="00803CEB" w:rsidRDefault="003E3CD1" w:rsidP="00366C3C">
            <w:pPr>
              <w:ind w:left="360"/>
              <w:rPr>
                <w:b/>
                <w:bCs/>
              </w:rPr>
            </w:pPr>
            <w:r w:rsidRPr="00803CEB">
              <w:rPr>
                <w:b/>
                <w:bCs/>
              </w:rPr>
              <w:t>PROCEDURES</w:t>
            </w:r>
          </w:p>
        </w:tc>
        <w:tc>
          <w:tcPr>
            <w:tcW w:w="7313" w:type="dxa"/>
          </w:tcPr>
          <w:p w14:paraId="4A77C5A6" w14:textId="23855A5B" w:rsidR="00D45721" w:rsidRDefault="00151226" w:rsidP="00151226">
            <w:bookmarkStart w:id="0" w:name="_Hlk117064462"/>
            <w:r w:rsidRPr="00352450">
              <w:rPr>
                <w:b/>
              </w:rPr>
              <w:t xml:space="preserve">Waste </w:t>
            </w:r>
            <w:r w:rsidR="00BB6118">
              <w:rPr>
                <w:b/>
              </w:rPr>
              <w:t>Carcinogens</w:t>
            </w:r>
            <w:r>
              <w:t xml:space="preserve"> m</w:t>
            </w:r>
            <w:r w:rsidR="00C54FF8">
              <w:t xml:space="preserve">ust be </w:t>
            </w:r>
            <w:r w:rsidR="009A46A7">
              <w:t xml:space="preserve">managed </w:t>
            </w:r>
            <w:r w:rsidR="00C54FF8">
              <w:t>as a Dangerous Waste.</w:t>
            </w:r>
            <w:bookmarkEnd w:id="0"/>
            <w:r w:rsidR="00C54FF8">
              <w:t xml:space="preserve"> </w:t>
            </w:r>
            <w:r w:rsidR="00BB6118">
              <w:t>Carcinogen</w:t>
            </w:r>
            <w:r w:rsidR="00D46C9D">
              <w:t xml:space="preserve"> wastes</w:t>
            </w:r>
            <w:r w:rsidR="00C54FF8">
              <w:t xml:space="preserve"> should be collected</w:t>
            </w:r>
            <w:r>
              <w:t xml:space="preserve"> in a compatible container</w:t>
            </w:r>
            <w:r w:rsidR="00D46C9D">
              <w:t xml:space="preserve"> </w:t>
            </w:r>
            <w:r w:rsidR="0003259B">
              <w:t>(</w:t>
            </w:r>
            <w:proofErr w:type="gramStart"/>
            <w:r w:rsidR="00D46C9D">
              <w:t>e.g.</w:t>
            </w:r>
            <w:proofErr w:type="gramEnd"/>
            <w:r w:rsidR="00D46C9D">
              <w:t xml:space="preserve"> a polyethylene container provided by EH&amp;S</w:t>
            </w:r>
            <w:r w:rsidR="0003259B">
              <w:t>)</w:t>
            </w:r>
            <w:r w:rsidR="00AF6A1F">
              <w:t xml:space="preserve">. </w:t>
            </w:r>
            <w:r w:rsidR="002E71DC">
              <w:t>Specialized waste containers and/or lids may be required for comingled wastes where reactions may generate heat or pressure</w:t>
            </w:r>
            <w:r>
              <w:t>.</w:t>
            </w:r>
            <w:r w:rsidR="00AF6A1F">
              <w:t xml:space="preserve"> </w:t>
            </w:r>
            <w:r w:rsidR="002E71DC">
              <w:t xml:space="preserve">Waste </w:t>
            </w:r>
            <w:r>
              <w:t>container</w:t>
            </w:r>
            <w:r w:rsidR="002E71DC">
              <w:t>s</w:t>
            </w:r>
            <w:r>
              <w:t xml:space="preserve"> should be stored away from incompatible materials </w:t>
            </w:r>
            <w:r w:rsidR="00AF6A1F">
              <w:t>(</w:t>
            </w:r>
            <w:r w:rsidR="00BA57A4">
              <w:t xml:space="preserve">reference </w:t>
            </w:r>
            <w:r w:rsidR="004E63F1">
              <w:t xml:space="preserve">Section 10 of </w:t>
            </w:r>
            <w:r w:rsidR="00BA57A4">
              <w:t>the SDS for incompatible materials</w:t>
            </w:r>
            <w:r w:rsidR="00AF6A1F" w:rsidRPr="00092C2B">
              <w:t>)</w:t>
            </w:r>
            <w:r w:rsidR="00D45721" w:rsidRPr="00092C2B">
              <w:t xml:space="preserve">. </w:t>
            </w:r>
          </w:p>
          <w:p w14:paraId="6FE64D77" w14:textId="77777777" w:rsidR="00D45721" w:rsidRDefault="00D45721" w:rsidP="00151226"/>
          <w:p w14:paraId="7136B81A" w14:textId="03CDB914" w:rsidR="00151226" w:rsidRDefault="00D45721" w:rsidP="00151226">
            <w:r>
              <w:t>A</w:t>
            </w:r>
            <w:r w:rsidR="00151226">
              <w:t xml:space="preserve"> completed Dangerous Waste label </w:t>
            </w:r>
            <w:r w:rsidR="002E71DC">
              <w:t xml:space="preserve">must </w:t>
            </w:r>
            <w:r w:rsidR="00151226">
              <w:t xml:space="preserve">be attached </w:t>
            </w:r>
            <w:r w:rsidR="00153467">
              <w:t xml:space="preserve">to </w:t>
            </w:r>
            <w:r w:rsidR="002E71DC">
              <w:t xml:space="preserve">dangerous waste </w:t>
            </w:r>
            <w:r w:rsidR="00153467">
              <w:t>container</w:t>
            </w:r>
            <w:r w:rsidR="002E71DC">
              <w:t>s</w:t>
            </w:r>
            <w:r w:rsidR="00153467">
              <w:t xml:space="preserve"> </w:t>
            </w:r>
            <w:r w:rsidR="002E71DC">
              <w:t xml:space="preserve">before </w:t>
            </w:r>
            <w:r w:rsidR="00151226">
              <w:t xml:space="preserve">waste is added. When </w:t>
            </w:r>
            <w:r w:rsidR="002E71DC">
              <w:t xml:space="preserve">the </w:t>
            </w:r>
            <w:r w:rsidR="00151226">
              <w:t>container is full or no longer being used</w:t>
            </w:r>
            <w:r w:rsidR="00C54FF8">
              <w:t>,</w:t>
            </w:r>
            <w:r w:rsidR="00151226">
              <w:t xml:space="preserve"> </w:t>
            </w:r>
            <w:r w:rsidR="00D46C9D">
              <w:t xml:space="preserve">submit </w:t>
            </w:r>
            <w:r w:rsidR="00151226">
              <w:t>a</w:t>
            </w:r>
            <w:r w:rsidR="00125B3A">
              <w:t xml:space="preserve">n online </w:t>
            </w:r>
            <w:r w:rsidR="00151226">
              <w:t>Chemical Collection Request Form, and deliver to the Waste Accumulation Area Operator</w:t>
            </w:r>
            <w:r w:rsidR="00125B3A">
              <w:t xml:space="preserve"> (if applicable)</w:t>
            </w:r>
            <w:r w:rsidR="00151226">
              <w:t xml:space="preserve"> at </w:t>
            </w:r>
            <w:r w:rsidR="00151226" w:rsidRPr="00153467">
              <w:rPr>
                <w:b/>
                <w:color w:val="FF0000"/>
              </w:rPr>
              <w:t>Building, Room, Phone Number</w:t>
            </w:r>
            <w:r w:rsidR="00151226">
              <w:rPr>
                <w:b/>
                <w:color w:val="0000FF"/>
              </w:rPr>
              <w:t xml:space="preserve">. </w:t>
            </w:r>
            <w:r w:rsidR="00125B3A">
              <w:t xml:space="preserve">Dangerous waste information and instructions can be found at the following link: </w:t>
            </w:r>
            <w:hyperlink r:id="rId16" w:history="1">
              <w:r w:rsidR="00125B3A" w:rsidRPr="0058080A">
                <w:rPr>
                  <w:rStyle w:val="Hyperlink"/>
                </w:rPr>
                <w:t>https://ehs.wsu.edu/Chemical-Waste/</w:t>
              </w:r>
            </w:hyperlink>
            <w:r w:rsidR="00125B3A">
              <w:t xml:space="preserve"> </w:t>
            </w:r>
          </w:p>
          <w:p w14:paraId="5B41B09C" w14:textId="77777777" w:rsidR="00C54FF8" w:rsidRDefault="00C54FF8" w:rsidP="00151226"/>
          <w:p w14:paraId="0221318F" w14:textId="5281D406" w:rsidR="00C54FF8" w:rsidRDefault="006D349F" w:rsidP="00C54FF8">
            <w:r>
              <w:t xml:space="preserve">Do not dispose of </w:t>
            </w:r>
            <w:r w:rsidR="00BB6118">
              <w:t>carcinogen</w:t>
            </w:r>
            <w:r>
              <w:t xml:space="preserve"> wastes down the drain or </w:t>
            </w:r>
            <w:r w:rsidR="00E30435">
              <w:t>in the regular waste stream</w:t>
            </w:r>
            <w:r>
              <w:t xml:space="preserve">. </w:t>
            </w:r>
            <w:r w:rsidR="00F41A44">
              <w:t xml:space="preserve">For assistance evaluating dangerous waste collection of </w:t>
            </w:r>
            <w:r w:rsidR="00BB6118">
              <w:t>carcinogens</w:t>
            </w:r>
            <w:r w:rsidR="00F41A44">
              <w:t xml:space="preserve">, </w:t>
            </w:r>
            <w:r>
              <w:t>c</w:t>
            </w:r>
            <w:r w:rsidR="002E71DC">
              <w:t xml:space="preserve">ontact </w:t>
            </w:r>
            <w:r w:rsidR="00DE5D18">
              <w:t>EH&amp;S</w:t>
            </w:r>
            <w:r w:rsidR="002E71DC">
              <w:t xml:space="preserve"> </w:t>
            </w:r>
            <w:hyperlink r:id="rId17" w:history="1">
              <w:r w:rsidR="002E71DC" w:rsidRPr="00342432">
                <w:rPr>
                  <w:rStyle w:val="Hyperlink"/>
                </w:rPr>
                <w:t>https://ehs.wsu.edu/contact-information/</w:t>
              </w:r>
            </w:hyperlink>
            <w:r w:rsidR="002E71DC">
              <w:t>.</w:t>
            </w:r>
            <w:r w:rsidR="00C54FF8">
              <w:t xml:space="preserve"> </w:t>
            </w:r>
          </w:p>
          <w:p w14:paraId="33B796AA" w14:textId="251BCF93" w:rsidR="0055639F" w:rsidRDefault="0055639F" w:rsidP="00C54FF8"/>
          <w:p w14:paraId="36F70FBF" w14:textId="79E9DF97" w:rsidR="0055639F" w:rsidRPr="0069320B" w:rsidRDefault="0055639F" w:rsidP="00C54FF8">
            <w:pPr>
              <w:rPr>
                <w:b/>
                <w:bCs/>
              </w:rPr>
            </w:pPr>
            <w:r w:rsidRPr="0069320B">
              <w:rPr>
                <w:b/>
                <w:bCs/>
                <w:color w:val="FF0000"/>
              </w:rPr>
              <w:t>Insert</w:t>
            </w:r>
            <w:r w:rsidR="009B1B62">
              <w:rPr>
                <w:b/>
                <w:bCs/>
                <w:color w:val="FF0000"/>
              </w:rPr>
              <w:t xml:space="preserve"> </w:t>
            </w:r>
            <w:r w:rsidRPr="0069320B">
              <w:rPr>
                <w:b/>
                <w:bCs/>
                <w:color w:val="FF0000"/>
              </w:rPr>
              <w:t xml:space="preserve">lab specific information on </w:t>
            </w:r>
            <w:r w:rsidR="00BB6118">
              <w:rPr>
                <w:b/>
                <w:bCs/>
                <w:color w:val="FF0000"/>
              </w:rPr>
              <w:t>carcinogen</w:t>
            </w:r>
            <w:r w:rsidRPr="0069320B">
              <w:rPr>
                <w:b/>
                <w:bCs/>
                <w:color w:val="FF0000"/>
              </w:rPr>
              <w:t xml:space="preserve"> waste collection procedures, location, </w:t>
            </w:r>
            <w:proofErr w:type="gramStart"/>
            <w:r w:rsidRPr="0069320B">
              <w:rPr>
                <w:b/>
                <w:bCs/>
                <w:color w:val="FF0000"/>
              </w:rPr>
              <w:t>storage</w:t>
            </w:r>
            <w:proofErr w:type="gramEnd"/>
            <w:r w:rsidRPr="0069320B">
              <w:rPr>
                <w:b/>
                <w:bCs/>
                <w:color w:val="FF0000"/>
              </w:rPr>
              <w:t xml:space="preserve"> and handling.</w:t>
            </w:r>
            <w:r w:rsidRPr="0069320B">
              <w:rPr>
                <w:b/>
                <w:bCs/>
              </w:rPr>
              <w:t xml:space="preserve"> </w:t>
            </w:r>
          </w:p>
          <w:p w14:paraId="4E76E91B" w14:textId="77777777" w:rsidR="003E3CD1" w:rsidRDefault="003E3CD1"/>
        </w:tc>
      </w:tr>
      <w:tr w:rsidR="003E3CD1" w14:paraId="3D0D1618" w14:textId="77777777" w:rsidTr="00405284">
        <w:tc>
          <w:tcPr>
            <w:tcW w:w="2497" w:type="dxa"/>
          </w:tcPr>
          <w:p w14:paraId="2E07F239" w14:textId="5DEDEB0F" w:rsidR="003E3CD1" w:rsidRPr="00366C3C" w:rsidRDefault="003E3CD1" w:rsidP="00E808BA">
            <w:pPr>
              <w:pStyle w:val="ListParagraph"/>
              <w:numPr>
                <w:ilvl w:val="0"/>
                <w:numId w:val="1"/>
              </w:numPr>
              <w:rPr>
                <w:b/>
                <w:bCs/>
              </w:rPr>
            </w:pPr>
            <w:r w:rsidRPr="00366C3C">
              <w:rPr>
                <w:b/>
                <w:bCs/>
              </w:rPr>
              <w:lastRenderedPageBreak/>
              <w:t>DESIGNATED</w:t>
            </w:r>
            <w:r w:rsidR="00803CEB" w:rsidRPr="00366C3C">
              <w:rPr>
                <w:b/>
                <w:bCs/>
              </w:rPr>
              <w:t xml:space="preserve"> </w:t>
            </w:r>
            <w:r w:rsidRPr="00366C3C">
              <w:rPr>
                <w:b/>
                <w:bCs/>
              </w:rPr>
              <w:t xml:space="preserve">AREA    </w:t>
            </w:r>
          </w:p>
          <w:p w14:paraId="01E445A2" w14:textId="219E3094" w:rsidR="003E3CD1" w:rsidRPr="00803CEB" w:rsidRDefault="003E3CD1">
            <w:pPr>
              <w:rPr>
                <w:b/>
                <w:bCs/>
              </w:rPr>
            </w:pPr>
            <w:r w:rsidRPr="00803CEB">
              <w:rPr>
                <w:b/>
                <w:bCs/>
              </w:rPr>
              <w:t xml:space="preserve">      INFORMATION</w:t>
            </w:r>
          </w:p>
          <w:p w14:paraId="2D5011EC" w14:textId="77777777" w:rsidR="003E3CD1" w:rsidRPr="00803CEB" w:rsidRDefault="003E3CD1">
            <w:pPr>
              <w:rPr>
                <w:b/>
                <w:bCs/>
              </w:rPr>
            </w:pPr>
          </w:p>
        </w:tc>
        <w:tc>
          <w:tcPr>
            <w:tcW w:w="7313" w:type="dxa"/>
          </w:tcPr>
          <w:p w14:paraId="73CC5BCE" w14:textId="6FF473EF" w:rsidR="00151226" w:rsidRDefault="00BB6118" w:rsidP="00151226">
            <w:pPr>
              <w:rPr>
                <w:b/>
                <w:color w:val="0000FF"/>
              </w:rPr>
            </w:pPr>
            <w:r>
              <w:t>Carcinogens</w:t>
            </w:r>
            <w:r w:rsidR="00EA6044">
              <w:t xml:space="preserve"> are</w:t>
            </w:r>
            <w:r w:rsidR="00151226">
              <w:t xml:space="preserve"> stored and dispensed in </w:t>
            </w:r>
            <w:r w:rsidR="00151226" w:rsidRPr="00153467">
              <w:rPr>
                <w:b/>
                <w:color w:val="FF0000"/>
              </w:rPr>
              <w:t>Building, Room</w:t>
            </w:r>
            <w:r w:rsidR="00151226">
              <w:rPr>
                <w:b/>
                <w:color w:val="0000FF"/>
              </w:rPr>
              <w:t>.</w:t>
            </w:r>
          </w:p>
          <w:p w14:paraId="10107E54" w14:textId="77777777" w:rsidR="009A1850" w:rsidRDefault="009A1850" w:rsidP="00151226"/>
          <w:p w14:paraId="778B66C9" w14:textId="44AB2316" w:rsidR="00151226" w:rsidRPr="00D3385C" w:rsidRDefault="00151226" w:rsidP="00151226">
            <w:pPr>
              <w:rPr>
                <w:b/>
              </w:rPr>
            </w:pPr>
            <w:r w:rsidRPr="00D3385C">
              <w:rPr>
                <w:b/>
              </w:rPr>
              <w:t xml:space="preserve">Confine all work with </w:t>
            </w:r>
            <w:r w:rsidR="00BB6118">
              <w:rPr>
                <w:b/>
              </w:rPr>
              <w:t>carcinogens</w:t>
            </w:r>
            <w:r w:rsidRPr="00D3385C">
              <w:rPr>
                <w:b/>
              </w:rPr>
              <w:t xml:space="preserve"> to </w:t>
            </w:r>
            <w:r w:rsidRPr="00D3385C">
              <w:rPr>
                <w:b/>
                <w:color w:val="000000"/>
              </w:rPr>
              <w:t xml:space="preserve">a </w:t>
            </w:r>
            <w:r w:rsidR="00952E30" w:rsidRPr="00D3385C">
              <w:rPr>
                <w:b/>
                <w:color w:val="000000"/>
              </w:rPr>
              <w:t xml:space="preserve">properly functioning </w:t>
            </w:r>
            <w:r w:rsidRPr="00D3385C">
              <w:rPr>
                <w:b/>
                <w:color w:val="000000"/>
              </w:rPr>
              <w:t xml:space="preserve">certified laboratory </w:t>
            </w:r>
            <w:r w:rsidR="00952E30" w:rsidRPr="00D3385C">
              <w:rPr>
                <w:b/>
                <w:color w:val="000000"/>
              </w:rPr>
              <w:t xml:space="preserve">chemical </w:t>
            </w:r>
            <w:r w:rsidRPr="00D3385C">
              <w:rPr>
                <w:b/>
                <w:color w:val="000000"/>
              </w:rPr>
              <w:t>fume hood</w:t>
            </w:r>
            <w:r w:rsidR="009A1850">
              <w:rPr>
                <w:b/>
                <w:color w:val="000000"/>
              </w:rPr>
              <w:t xml:space="preserve">. </w:t>
            </w:r>
          </w:p>
          <w:p w14:paraId="39F32F9F" w14:textId="77777777" w:rsidR="00151226" w:rsidRDefault="00151226" w:rsidP="00151226"/>
          <w:p w14:paraId="4176B151" w14:textId="4F71E48A" w:rsidR="003E3CD1" w:rsidRDefault="00151226" w:rsidP="00E56778">
            <w:r>
              <w:t xml:space="preserve">The designated </w:t>
            </w:r>
            <w:r w:rsidR="00E9397A">
              <w:t xml:space="preserve">storage and use </w:t>
            </w:r>
            <w:r>
              <w:t>area</w:t>
            </w:r>
            <w:r w:rsidR="00952E30">
              <w:t>(s)</w:t>
            </w:r>
            <w:r>
              <w:t xml:space="preserve"> should be shown on the floor plan in </w:t>
            </w:r>
            <w:r w:rsidR="00E9397A">
              <w:t>your l</w:t>
            </w:r>
            <w:r>
              <w:t>aborator</w:t>
            </w:r>
            <w:r w:rsidR="00E9397A">
              <w:t>y’</w:t>
            </w:r>
            <w:r>
              <w:t xml:space="preserve">s Chemical Hygiene Plan. </w:t>
            </w:r>
          </w:p>
          <w:p w14:paraId="5F594F28" w14:textId="003EA73F" w:rsidR="000F4B19" w:rsidRDefault="000F4B19" w:rsidP="00E56778"/>
          <w:p w14:paraId="334FF039" w14:textId="612DDDB0" w:rsidR="004A52B8" w:rsidRPr="004A52B8" w:rsidRDefault="004A52B8" w:rsidP="00BA37FB">
            <w:pPr>
              <w:rPr>
                <w:b/>
                <w:bCs/>
              </w:rPr>
            </w:pPr>
            <w:r w:rsidRPr="004A52B8">
              <w:rPr>
                <w:b/>
                <w:bCs/>
                <w:u w:val="single"/>
              </w:rPr>
              <w:t>Designated Areas</w:t>
            </w:r>
            <w:r>
              <w:rPr>
                <w:b/>
                <w:bCs/>
              </w:rPr>
              <w:t>:</w:t>
            </w:r>
          </w:p>
          <w:p w14:paraId="792081FA" w14:textId="2CB4E8B3" w:rsidR="000F4B19" w:rsidRDefault="000F4B19" w:rsidP="000F4B19">
            <w:r>
              <w:t xml:space="preserve">For use of carcinogens, a designated area shall be established where limited access, special procedures, knowledge, and work skills are required. A designated area can be the entire laboratory, a specific laboratory workbench, or a laboratory hood. Designated areas must be clearly marked with signs that identify the chemical hazard and include an appropriate </w:t>
            </w:r>
            <w:proofErr w:type="gramStart"/>
            <w:r>
              <w:t>warning;</w:t>
            </w:r>
            <w:proofErr w:type="gramEnd"/>
            <w:r>
              <w:t xml:space="preserve"> for example:</w:t>
            </w:r>
          </w:p>
          <w:p w14:paraId="2C92B07D" w14:textId="12896E2D" w:rsidR="00955E25" w:rsidRDefault="000F4B19" w:rsidP="00955E25">
            <w:pPr>
              <w:spacing w:after="80"/>
            </w:pPr>
            <w:r>
              <w:t>WARNING! FORMALDEHYDE WORK AREA – CARCINOGEN.</w:t>
            </w:r>
          </w:p>
          <w:p w14:paraId="693705CC" w14:textId="6F89EB07" w:rsidR="00955E25" w:rsidRDefault="000F4B19" w:rsidP="00955E25">
            <w:pPr>
              <w:pStyle w:val="ListParagraph"/>
              <w:numPr>
                <w:ilvl w:val="0"/>
                <w:numId w:val="14"/>
              </w:numPr>
            </w:pPr>
            <w:r>
              <w:t>Upon leaving the designated area, remove any personal protective equipment worn and wash hands</w:t>
            </w:r>
            <w:r w:rsidR="00BA57A4">
              <w:t xml:space="preserve"> with soap and water</w:t>
            </w:r>
            <w:r>
              <w:t>.</w:t>
            </w:r>
          </w:p>
          <w:p w14:paraId="65B3BA4C" w14:textId="0325C56E" w:rsidR="00955E25" w:rsidRDefault="000F4B19" w:rsidP="00955E25">
            <w:pPr>
              <w:pStyle w:val="ListParagraph"/>
              <w:numPr>
                <w:ilvl w:val="0"/>
                <w:numId w:val="14"/>
              </w:numPr>
              <w:spacing w:after="120"/>
            </w:pPr>
            <w:r>
              <w:t>After each use (or day), wipe down the immediate work area and equipment to prevent accumulation of chemical residue.</w:t>
            </w:r>
          </w:p>
          <w:p w14:paraId="7EA2DD12" w14:textId="6E1B0FF4" w:rsidR="000F4B19" w:rsidRDefault="000F4B19" w:rsidP="000F4B19">
            <w:pPr>
              <w:pStyle w:val="ListParagraph"/>
              <w:numPr>
                <w:ilvl w:val="0"/>
                <w:numId w:val="14"/>
              </w:numPr>
            </w:pPr>
            <w:r>
              <w:t>At the end of each project, thoroughly decontaminate the designated area before resuming normal laboratory work in the area.</w:t>
            </w:r>
          </w:p>
          <w:p w14:paraId="79E21686" w14:textId="71871042" w:rsidR="0055639F" w:rsidRDefault="0055639F" w:rsidP="00E56778"/>
          <w:p w14:paraId="65879E4C" w14:textId="4844A8DD" w:rsidR="0055639F" w:rsidRDefault="0055639F" w:rsidP="00E56778">
            <w:pPr>
              <w:rPr>
                <w:b/>
                <w:bCs/>
              </w:rPr>
            </w:pPr>
            <w:r w:rsidRPr="0069320B">
              <w:rPr>
                <w:b/>
                <w:bCs/>
                <w:color w:val="FF0000"/>
              </w:rPr>
              <w:t xml:space="preserve">Insert lab specific information on </w:t>
            </w:r>
            <w:r w:rsidR="00BB6118">
              <w:rPr>
                <w:b/>
                <w:bCs/>
                <w:color w:val="FF0000"/>
              </w:rPr>
              <w:t>carcinogen</w:t>
            </w:r>
            <w:r w:rsidRPr="0069320B">
              <w:rPr>
                <w:b/>
                <w:bCs/>
                <w:color w:val="FF0000"/>
              </w:rPr>
              <w:t xml:space="preserve"> storage and use locations</w:t>
            </w:r>
            <w:r w:rsidRPr="0069320B">
              <w:rPr>
                <w:b/>
                <w:bCs/>
              </w:rPr>
              <w:t>.</w:t>
            </w:r>
          </w:p>
          <w:p w14:paraId="017D4001" w14:textId="77777777" w:rsidR="00952E30" w:rsidRPr="006A6643" w:rsidRDefault="00952E30" w:rsidP="00E56778"/>
        </w:tc>
      </w:tr>
      <w:tr w:rsidR="003E3CD1" w14:paraId="2DFAB9A4" w14:textId="77777777" w:rsidTr="00405284">
        <w:tc>
          <w:tcPr>
            <w:tcW w:w="2497" w:type="dxa"/>
          </w:tcPr>
          <w:p w14:paraId="3A15653F" w14:textId="35CE2952" w:rsidR="003E3CD1" w:rsidRPr="00405284" w:rsidRDefault="003E3CD1" w:rsidP="00E808BA">
            <w:pPr>
              <w:pStyle w:val="ListParagraph"/>
              <w:numPr>
                <w:ilvl w:val="0"/>
                <w:numId w:val="1"/>
              </w:numPr>
              <w:rPr>
                <w:b/>
                <w:bCs/>
                <w:sz w:val="19"/>
                <w:szCs w:val="19"/>
              </w:rPr>
            </w:pPr>
            <w:r w:rsidRPr="00405284">
              <w:rPr>
                <w:b/>
                <w:bCs/>
                <w:sz w:val="19"/>
                <w:szCs w:val="19"/>
              </w:rPr>
              <w:t>DECONTAMINATION</w:t>
            </w:r>
          </w:p>
          <w:p w14:paraId="61D9EE9D" w14:textId="212166C7" w:rsidR="003E3CD1" w:rsidRPr="00405284" w:rsidRDefault="003E3CD1">
            <w:pPr>
              <w:rPr>
                <w:sz w:val="19"/>
                <w:szCs w:val="19"/>
              </w:rPr>
            </w:pPr>
            <w:r w:rsidRPr="00405284">
              <w:rPr>
                <w:b/>
                <w:bCs/>
                <w:sz w:val="19"/>
                <w:szCs w:val="19"/>
              </w:rPr>
              <w:t xml:space="preserve">     </w:t>
            </w:r>
            <w:r w:rsidR="00405284">
              <w:rPr>
                <w:b/>
                <w:bCs/>
                <w:sz w:val="19"/>
                <w:szCs w:val="19"/>
              </w:rPr>
              <w:t xml:space="preserve">  </w:t>
            </w:r>
            <w:r w:rsidRPr="00405284">
              <w:rPr>
                <w:b/>
                <w:bCs/>
                <w:sz w:val="19"/>
                <w:szCs w:val="19"/>
              </w:rPr>
              <w:t>PROCEDURES</w:t>
            </w:r>
          </w:p>
          <w:p w14:paraId="00A3D6E1" w14:textId="77777777" w:rsidR="003E3CD1" w:rsidRDefault="003E3CD1"/>
        </w:tc>
        <w:tc>
          <w:tcPr>
            <w:tcW w:w="7313" w:type="dxa"/>
          </w:tcPr>
          <w:p w14:paraId="2877210C" w14:textId="77777777" w:rsidR="00150DEA" w:rsidRDefault="00150DEA" w:rsidP="00150DEA">
            <w:r w:rsidRPr="00B113D7">
              <w:rPr>
                <w:b/>
                <w:u w:val="single"/>
              </w:rPr>
              <w:t>Upon Accidental Exposure</w:t>
            </w:r>
            <w:r>
              <w:t xml:space="preserve">: </w:t>
            </w:r>
          </w:p>
          <w:p w14:paraId="7D3BA2BF" w14:textId="77777777" w:rsidR="001E031E" w:rsidRDefault="001E031E" w:rsidP="001E031E">
            <w:r>
              <w:t xml:space="preserve">In case of </w:t>
            </w:r>
            <w:r w:rsidRPr="00911C13">
              <w:rPr>
                <w:b/>
              </w:rPr>
              <w:t>eye contact</w:t>
            </w:r>
            <w:r>
              <w:t xml:space="preserve">, flush eyes with copious amounts of water at an emergency eyewash station for at least 15 minutes and seek medical attention.   </w:t>
            </w:r>
          </w:p>
          <w:p w14:paraId="73DF7979" w14:textId="77777777" w:rsidR="001E031E" w:rsidRDefault="001E031E" w:rsidP="001E031E"/>
          <w:p w14:paraId="5F4417C2" w14:textId="77777777" w:rsidR="001E031E" w:rsidRDefault="001E031E" w:rsidP="001E031E">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5250509B" w14:textId="77777777" w:rsidR="001E031E" w:rsidRDefault="001E031E" w:rsidP="001E031E"/>
          <w:p w14:paraId="6E31300F" w14:textId="77777777" w:rsidR="001E031E" w:rsidRDefault="001E031E" w:rsidP="001E031E">
            <w:r>
              <w:t xml:space="preserve">In case of </w:t>
            </w:r>
            <w:r w:rsidRPr="00911C13">
              <w:rPr>
                <w:b/>
              </w:rPr>
              <w:t>inhalation</w:t>
            </w:r>
            <w:r>
              <w:t xml:space="preserve">, move person to fresh air and seek medical attention.  </w:t>
            </w:r>
          </w:p>
          <w:p w14:paraId="700DA2E9" w14:textId="77777777" w:rsidR="001E031E" w:rsidRDefault="001E031E" w:rsidP="001E031E"/>
          <w:p w14:paraId="562FC166" w14:textId="77777777" w:rsidR="001E031E" w:rsidRDefault="001E031E" w:rsidP="001E031E">
            <w:r>
              <w:t xml:space="preserve">In case of </w:t>
            </w:r>
            <w:r w:rsidRPr="00911C13">
              <w:rPr>
                <w:b/>
              </w:rPr>
              <w:t>ingestion</w:t>
            </w:r>
            <w:r>
              <w:t>, immediately seek medical attention and follow instructions on SDS.</w:t>
            </w:r>
          </w:p>
          <w:p w14:paraId="011B5088" w14:textId="77777777" w:rsidR="001E031E" w:rsidRDefault="001E031E" w:rsidP="00150DEA"/>
          <w:p w14:paraId="0FED2928" w14:textId="77777777" w:rsidR="00150DEA" w:rsidRDefault="00150DEA" w:rsidP="00150DEA">
            <w:r w:rsidRPr="00B113D7">
              <w:rPr>
                <w:b/>
                <w:u w:val="single"/>
              </w:rPr>
              <w:t>Upon Accidental Release</w:t>
            </w:r>
            <w:r>
              <w:t xml:space="preserve">: </w:t>
            </w:r>
          </w:p>
          <w:p w14:paraId="18509C68" w14:textId="0878CEC6" w:rsidR="00150DEA" w:rsidRPr="00071EDE" w:rsidRDefault="00854E88" w:rsidP="00150DEA">
            <w:r>
              <w:rPr>
                <w:b/>
              </w:rPr>
              <w:t xml:space="preserve">Large </w:t>
            </w:r>
            <w:r w:rsidR="00A66F89">
              <w:rPr>
                <w:b/>
              </w:rPr>
              <w:t>Release</w:t>
            </w:r>
            <w:r w:rsidR="00150DEA" w:rsidRPr="00071EDE">
              <w:rPr>
                <w:b/>
              </w:rPr>
              <w:t>:</w:t>
            </w:r>
            <w:r w:rsidR="00150DEA" w:rsidRPr="00071EDE">
              <w:t xml:space="preserve">  If a significant amount of </w:t>
            </w:r>
            <w:r w:rsidR="00BB6118">
              <w:t>carcinogen</w:t>
            </w:r>
            <w:r w:rsidR="00150DEA" w:rsidRPr="00071EDE">
              <w:t xml:space="preserve"> is </w:t>
            </w:r>
            <w:r w:rsidR="00D45721">
              <w:t>spilled</w:t>
            </w:r>
            <w:r w:rsidR="00150DEA" w:rsidRPr="00071EDE">
              <w:t xml:space="preserve"> outside the </w:t>
            </w:r>
            <w:r w:rsidR="00150DEA">
              <w:t>fume hood</w:t>
            </w:r>
            <w:r w:rsidR="00150DEA" w:rsidRPr="00071EDE">
              <w:t>, immediately evacuate, secure area</w:t>
            </w:r>
            <w:r w:rsidR="009A68D5">
              <w:t>, notify others in the vicinity,</w:t>
            </w:r>
            <w:r w:rsidR="00150DEA" w:rsidRPr="00071EDE">
              <w:t xml:space="preserve"> and call 911</w:t>
            </w:r>
            <w:r w:rsidR="009A68D5">
              <w:t xml:space="preserve"> if there is an immediate threat of fire or the spill is uncontained. If personnel are exposed and need medical attention, call 911. </w:t>
            </w:r>
            <w:bookmarkStart w:id="1" w:name="_Hlk117064705"/>
            <w:r w:rsidR="009A68D5">
              <w:t xml:space="preserve">If the spill is contained, secure the area, </w:t>
            </w:r>
            <w:proofErr w:type="gramStart"/>
            <w:r w:rsidR="009A68D5">
              <w:t>evacuate</w:t>
            </w:r>
            <w:proofErr w:type="gramEnd"/>
            <w:r w:rsidR="009A68D5">
              <w:t xml:space="preserve"> and call EH&amp;S at 509-335-3041.</w:t>
            </w:r>
            <w:bookmarkEnd w:id="1"/>
          </w:p>
          <w:p w14:paraId="678CFB96" w14:textId="77777777" w:rsidR="00150DEA" w:rsidRPr="00D80E1D" w:rsidRDefault="00150DEA" w:rsidP="00150DEA">
            <w:pPr>
              <w:rPr>
                <w:highlight w:val="cyan"/>
              </w:rPr>
            </w:pPr>
          </w:p>
          <w:p w14:paraId="269C9BB9" w14:textId="2530CDD3" w:rsidR="004B449D" w:rsidRDefault="00854E88" w:rsidP="00150DEA">
            <w:pPr>
              <w:autoSpaceDE w:val="0"/>
              <w:autoSpaceDN w:val="0"/>
              <w:adjustRightInd w:val="0"/>
            </w:pPr>
            <w:r>
              <w:rPr>
                <w:b/>
              </w:rPr>
              <w:t xml:space="preserve">Small </w:t>
            </w:r>
            <w:r w:rsidR="00A66F89">
              <w:rPr>
                <w:b/>
              </w:rPr>
              <w:t>Release</w:t>
            </w:r>
            <w:r w:rsidR="00150DEA" w:rsidRPr="005B3FB6">
              <w:rPr>
                <w:b/>
              </w:rPr>
              <w:t>:</w:t>
            </w:r>
            <w:r w:rsidR="00150DEA" w:rsidRPr="005B3FB6">
              <w:t xml:space="preserve"> </w:t>
            </w:r>
            <w:r w:rsidR="00B6162C">
              <w:t xml:space="preserve">If a small amount of </w:t>
            </w:r>
            <w:r w:rsidR="00BB6118">
              <w:t>carcinogen</w:t>
            </w:r>
            <w:r w:rsidR="00CC2532">
              <w:t xml:space="preserve"> </w:t>
            </w:r>
            <w:r w:rsidR="00150DEA">
              <w:t xml:space="preserve">is </w:t>
            </w:r>
            <w:r w:rsidR="00D45721">
              <w:t>spilled</w:t>
            </w:r>
            <w:r w:rsidR="003A6CBB">
              <w:t xml:space="preserve"> (it can be cleaned up in 10 minutes)</w:t>
            </w:r>
            <w:r w:rsidR="00150DEA">
              <w:t xml:space="preserve"> and you have been appropriately trained to clean it up, you may do so.  Trained personnel sh</w:t>
            </w:r>
            <w:r w:rsidR="00C546A9">
              <w:t>all</w:t>
            </w:r>
            <w:r w:rsidR="00A474B2">
              <w:t xml:space="preserve"> wear nitrile</w:t>
            </w:r>
            <w:r w:rsidR="00FE1BC7">
              <w:t xml:space="preserve"> </w:t>
            </w:r>
            <w:r w:rsidR="00150DEA">
              <w:t xml:space="preserve">gloves, chemical splash goggles, and a </w:t>
            </w:r>
            <w:proofErr w:type="gramStart"/>
            <w:r w:rsidR="00150DEA">
              <w:t>fully-buttoned</w:t>
            </w:r>
            <w:proofErr w:type="gramEnd"/>
            <w:r w:rsidR="00150DEA">
              <w:t xml:space="preserve"> lab coat.  </w:t>
            </w:r>
          </w:p>
          <w:p w14:paraId="610ECB7E" w14:textId="77777777" w:rsidR="004B449D" w:rsidRDefault="004B449D" w:rsidP="00150DEA">
            <w:pPr>
              <w:autoSpaceDE w:val="0"/>
              <w:autoSpaceDN w:val="0"/>
              <w:adjustRightInd w:val="0"/>
            </w:pPr>
          </w:p>
          <w:p w14:paraId="4446B41B" w14:textId="78F59C8E" w:rsidR="00D80ACD" w:rsidRDefault="00B57CEE" w:rsidP="00D80ACD">
            <w:pPr>
              <w:autoSpaceDE w:val="0"/>
              <w:autoSpaceDN w:val="0"/>
              <w:adjustRightInd w:val="0"/>
            </w:pPr>
            <w:r>
              <w:t>If material is liquid, absorb with an inert material. If material is solid, sweep up carefully with spark-resistant tools and avoid generating dust. P</w:t>
            </w:r>
            <w:r w:rsidR="00D80ACD">
              <w:rPr>
                <w:rFonts w:cs="Arial"/>
              </w:rPr>
              <w:t>lace material in an appropriate waste disposal container (resealable bag, etc.)</w:t>
            </w:r>
            <w:r w:rsidR="00D80ACD">
              <w:t xml:space="preserve"> and dispose of as </w:t>
            </w:r>
            <w:r w:rsidR="007B494C">
              <w:t>dangerous</w:t>
            </w:r>
            <w:r w:rsidR="00D80ACD">
              <w:t xml:space="preserve"> waste (see </w:t>
            </w:r>
            <w:r w:rsidR="007B494C">
              <w:t xml:space="preserve">Section </w:t>
            </w:r>
            <w:r w:rsidR="00ED1215">
              <w:t>6</w:t>
            </w:r>
            <w:r w:rsidR="007B494C">
              <w:t>:</w:t>
            </w:r>
            <w:r w:rsidR="00D80ACD">
              <w:t xml:space="preserve"> WASTE DISPOSAL PROCEDURES).  </w:t>
            </w:r>
          </w:p>
          <w:p w14:paraId="0B71F474" w14:textId="77777777" w:rsidR="00D80ACD" w:rsidRDefault="00D80ACD" w:rsidP="00CD195E">
            <w:pPr>
              <w:autoSpaceDE w:val="0"/>
              <w:autoSpaceDN w:val="0"/>
              <w:adjustRightInd w:val="0"/>
            </w:pPr>
          </w:p>
          <w:p w14:paraId="0FA17EF6" w14:textId="3C42C9B5" w:rsidR="00CD195E" w:rsidRDefault="00CD195E" w:rsidP="00CD195E">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w:t>
            </w:r>
            <w:r w:rsidR="00D80ACD">
              <w:t xml:space="preserve">follow </w:t>
            </w:r>
            <w:r w:rsidR="00C546A9">
              <w:t xml:space="preserve">the large release </w:t>
            </w:r>
            <w:r w:rsidR="00D80ACD">
              <w:t>instructions above</w:t>
            </w:r>
            <w:r>
              <w:t>.</w:t>
            </w:r>
          </w:p>
          <w:p w14:paraId="02364F50" w14:textId="77777777" w:rsidR="003A6CBB" w:rsidRDefault="003A6CBB" w:rsidP="00D80ACD"/>
          <w:p w14:paraId="646408F8" w14:textId="4ACAA803" w:rsidR="00D80ACD" w:rsidRPr="009B1B62" w:rsidRDefault="0055639F" w:rsidP="00D80ACD">
            <w:pPr>
              <w:rPr>
                <w:b/>
                <w:bCs/>
              </w:rPr>
            </w:pPr>
            <w:r w:rsidRPr="009B1B62">
              <w:rPr>
                <w:b/>
                <w:bCs/>
                <w:color w:val="FF0000"/>
              </w:rPr>
              <w:t xml:space="preserve">Insert lab specific information on </w:t>
            </w:r>
            <w:r w:rsidR="00BB6118">
              <w:rPr>
                <w:b/>
                <w:bCs/>
                <w:color w:val="FF0000"/>
              </w:rPr>
              <w:t>carcinogen</w:t>
            </w:r>
            <w:r w:rsidRPr="009B1B62">
              <w:rPr>
                <w:b/>
                <w:bCs/>
                <w:color w:val="FF0000"/>
              </w:rPr>
              <w:t xml:space="preserve"> spill cleanup procedures</w:t>
            </w:r>
            <w:r w:rsidR="000172D9">
              <w:rPr>
                <w:b/>
                <w:bCs/>
                <w:color w:val="FF0000"/>
              </w:rPr>
              <w:t xml:space="preserve"> and applicable location specific emergency procedures</w:t>
            </w:r>
            <w:r w:rsidRPr="009B1B62">
              <w:rPr>
                <w:b/>
                <w:bCs/>
              </w:rPr>
              <w:t>.</w:t>
            </w:r>
          </w:p>
          <w:p w14:paraId="5A5946B7" w14:textId="788D6B8D" w:rsidR="00D80ACD" w:rsidRDefault="00D80ACD" w:rsidP="00D80ACD"/>
        </w:tc>
      </w:tr>
      <w:tr w:rsidR="003E3CD1" w14:paraId="47B9C38B" w14:textId="77777777" w:rsidTr="00405284">
        <w:trPr>
          <w:trHeight w:val="260"/>
        </w:trPr>
        <w:tc>
          <w:tcPr>
            <w:tcW w:w="2497" w:type="dxa"/>
          </w:tcPr>
          <w:p w14:paraId="06B09648" w14:textId="77777777" w:rsidR="003E3CD1" w:rsidRPr="00803CEB" w:rsidRDefault="003E3CD1">
            <w:pPr>
              <w:numPr>
                <w:ilvl w:val="0"/>
                <w:numId w:val="3"/>
              </w:numPr>
              <w:rPr>
                <w:b/>
                <w:bCs/>
              </w:rPr>
            </w:pPr>
            <w:r w:rsidRPr="00803CEB">
              <w:rPr>
                <w:b/>
                <w:bCs/>
              </w:rPr>
              <w:lastRenderedPageBreak/>
              <w:t xml:space="preserve">SPECIAL STORAGE     </w:t>
            </w:r>
          </w:p>
          <w:p w14:paraId="3F82097E" w14:textId="0691E89C" w:rsidR="003E3CD1" w:rsidRPr="00803CEB" w:rsidRDefault="003E3CD1" w:rsidP="00366C3C">
            <w:pPr>
              <w:ind w:left="360"/>
              <w:rPr>
                <w:b/>
                <w:bCs/>
              </w:rPr>
            </w:pPr>
            <w:r w:rsidRPr="00803CEB">
              <w:rPr>
                <w:b/>
                <w:bCs/>
              </w:rPr>
              <w:t xml:space="preserve">AND HANDLING    </w:t>
            </w:r>
          </w:p>
          <w:p w14:paraId="7AB30F98" w14:textId="76F9584F" w:rsidR="003E3CD1" w:rsidRDefault="003E3CD1">
            <w:r w:rsidRPr="00803CEB">
              <w:rPr>
                <w:b/>
                <w:bCs/>
              </w:rPr>
              <w:t xml:space="preserve">     </w:t>
            </w:r>
            <w:r w:rsidR="00F063D6">
              <w:rPr>
                <w:b/>
                <w:bCs/>
              </w:rPr>
              <w:t xml:space="preserve"> </w:t>
            </w:r>
            <w:r w:rsidRPr="00803CEB">
              <w:rPr>
                <w:b/>
                <w:bCs/>
              </w:rPr>
              <w:t>PROCEDURES</w:t>
            </w:r>
          </w:p>
        </w:tc>
        <w:tc>
          <w:tcPr>
            <w:tcW w:w="7313" w:type="dxa"/>
          </w:tcPr>
          <w:p w14:paraId="75D66F6F" w14:textId="528BCFC9" w:rsidR="002C246E" w:rsidRDefault="006A1B07" w:rsidP="00B46839">
            <w:pPr>
              <w:pStyle w:val="ListParagraph"/>
              <w:numPr>
                <w:ilvl w:val="0"/>
                <w:numId w:val="7"/>
              </w:numPr>
              <w:autoSpaceDE w:val="0"/>
              <w:autoSpaceDN w:val="0"/>
              <w:adjustRightInd w:val="0"/>
              <w:ind w:left="226" w:hanging="270"/>
            </w:pPr>
            <w:r>
              <w:t>Store</w:t>
            </w:r>
            <w:r w:rsidR="006154CC">
              <w:t xml:space="preserve"> </w:t>
            </w:r>
            <w:r w:rsidR="00BB6118">
              <w:t>carcinogen</w:t>
            </w:r>
            <w:r w:rsidR="000E69B4">
              <w:t xml:space="preserve"> </w:t>
            </w:r>
            <w:r w:rsidR="006154CC">
              <w:t>containers upright</w:t>
            </w:r>
            <w:r>
              <w:t xml:space="preserve"> in a </w:t>
            </w:r>
            <w:r w:rsidR="001058D1">
              <w:t>designated</w:t>
            </w:r>
            <w:r w:rsidR="00BA3899">
              <w:t>, labeled</w:t>
            </w:r>
            <w:r w:rsidR="001058D1">
              <w:t xml:space="preserve"> area such as a </w:t>
            </w:r>
            <w:r w:rsidR="0044220D">
              <w:t xml:space="preserve">chemical </w:t>
            </w:r>
            <w:r w:rsidR="001058D1">
              <w:t>storage cabinet</w:t>
            </w:r>
            <w:r w:rsidR="00247508">
              <w:t>. A shelf may be appropriate for small quantity solid chemicals</w:t>
            </w:r>
            <w:r w:rsidR="001058D1">
              <w:t xml:space="preserve">. </w:t>
            </w:r>
            <w:r w:rsidR="00813DAF">
              <w:t xml:space="preserve">Secondary containment is recommended. </w:t>
            </w:r>
            <w:r w:rsidR="001058D1">
              <w:t xml:space="preserve">Storage area should be a </w:t>
            </w:r>
            <w:r>
              <w:t xml:space="preserve">secured, </w:t>
            </w:r>
            <w:proofErr w:type="gramStart"/>
            <w:r>
              <w:t>cool</w:t>
            </w:r>
            <w:proofErr w:type="gramEnd"/>
            <w:r>
              <w:t xml:space="preserve"> and well-ventilated area away from direct sunlight, heat, sparks, flame, or other sources of ignition. </w:t>
            </w:r>
          </w:p>
          <w:p w14:paraId="73B6E8E5" w14:textId="77777777" w:rsidR="00BA3899" w:rsidRDefault="00BA3899" w:rsidP="00BA3899">
            <w:pPr>
              <w:pStyle w:val="ListParagraph"/>
              <w:autoSpaceDE w:val="0"/>
              <w:autoSpaceDN w:val="0"/>
              <w:adjustRightInd w:val="0"/>
              <w:ind w:left="226"/>
            </w:pPr>
          </w:p>
          <w:p w14:paraId="64A5D7FE" w14:textId="746DD689" w:rsidR="00BA3899" w:rsidRDefault="00BA3899" w:rsidP="00B46839">
            <w:pPr>
              <w:pStyle w:val="ListParagraph"/>
              <w:numPr>
                <w:ilvl w:val="0"/>
                <w:numId w:val="7"/>
              </w:numPr>
              <w:autoSpaceDE w:val="0"/>
              <w:autoSpaceDN w:val="0"/>
              <w:adjustRightInd w:val="0"/>
              <w:ind w:left="226" w:hanging="270"/>
            </w:pPr>
            <w:r>
              <w:t>Store carcinogens in a designated, labeled</w:t>
            </w:r>
            <w:r w:rsidR="00247508">
              <w:t>, secure</w:t>
            </w:r>
            <w:r>
              <w:t xml:space="preserve"> storage area away f</w:t>
            </w:r>
            <w:r w:rsidR="009E6540">
              <w:t>ro</w:t>
            </w:r>
            <w:r>
              <w:t xml:space="preserve">m other types of chemicals, unless the carcinogen belongs to a group </w:t>
            </w:r>
            <w:r w:rsidR="00B611E0">
              <w:t>that</w:t>
            </w:r>
            <w:r>
              <w:t xml:space="preserve"> requires certain storage (</w:t>
            </w:r>
            <w:proofErr w:type="gramStart"/>
            <w:r>
              <w:t>e.g.</w:t>
            </w:r>
            <w:proofErr w:type="gramEnd"/>
            <w:r>
              <w:t xml:space="preserve"> flammable liquids should be stored in a flammable storage cabinet).</w:t>
            </w:r>
          </w:p>
          <w:p w14:paraId="18F07273" w14:textId="77777777" w:rsidR="00FE362E" w:rsidRDefault="00FE362E" w:rsidP="00FE362E">
            <w:pPr>
              <w:pStyle w:val="ListParagraph"/>
            </w:pPr>
          </w:p>
          <w:p w14:paraId="34CC33EA" w14:textId="3EAE1D8F" w:rsidR="00FE362E" w:rsidRDefault="00FE362E" w:rsidP="00B46839">
            <w:pPr>
              <w:pStyle w:val="ListParagraph"/>
              <w:numPr>
                <w:ilvl w:val="0"/>
                <w:numId w:val="7"/>
              </w:numPr>
              <w:autoSpaceDE w:val="0"/>
              <w:autoSpaceDN w:val="0"/>
              <w:adjustRightInd w:val="0"/>
              <w:ind w:left="226" w:hanging="270"/>
            </w:pPr>
            <w:r>
              <w:t>All areas where carcinogens are stored or manipulated must be labeled as a designated area (see Section 7: D</w:t>
            </w:r>
            <w:r w:rsidR="00476FD4">
              <w:t>ESIGNATED</w:t>
            </w:r>
            <w:r>
              <w:t xml:space="preserve"> A</w:t>
            </w:r>
            <w:r w:rsidR="00476FD4">
              <w:t>REA</w:t>
            </w:r>
            <w:r>
              <w:t xml:space="preserve"> I</w:t>
            </w:r>
            <w:r w:rsidR="00476FD4">
              <w:t>NFORMATION</w:t>
            </w:r>
            <w:r>
              <w:t>).</w:t>
            </w:r>
          </w:p>
          <w:p w14:paraId="195BB6B7" w14:textId="77777777" w:rsidR="00BA3899" w:rsidRDefault="00BA3899" w:rsidP="00BA3899">
            <w:pPr>
              <w:pStyle w:val="ListParagraph"/>
            </w:pPr>
          </w:p>
          <w:p w14:paraId="374CD387" w14:textId="314BEDBF" w:rsidR="00BA3899" w:rsidRDefault="00BA3899" w:rsidP="00BA3899">
            <w:pPr>
              <w:pStyle w:val="ListParagraph"/>
              <w:numPr>
                <w:ilvl w:val="0"/>
                <w:numId w:val="7"/>
              </w:numPr>
              <w:autoSpaceDE w:val="0"/>
              <w:autoSpaceDN w:val="0"/>
              <w:adjustRightInd w:val="0"/>
              <w:ind w:left="226" w:hanging="270"/>
            </w:pPr>
            <w:r>
              <w:t xml:space="preserve">Analyze all chemical hazards of a carcinogen and store segregated from incompatible chemicals (refer to Section 10 of SDS). If storage space is limited, </w:t>
            </w:r>
            <w:r w:rsidRPr="00DE03B6">
              <w:t>use secondary containment such as a Nalgene/polypropylene tub</w:t>
            </w:r>
            <w:r>
              <w:t>s</w:t>
            </w:r>
            <w:r w:rsidRPr="00DE03B6">
              <w:t>.</w:t>
            </w:r>
            <w:r w:rsidRPr="00EA15AB">
              <w:rPr>
                <w:rFonts w:cs="Arial"/>
              </w:rPr>
              <w:t xml:space="preserve"> </w:t>
            </w:r>
          </w:p>
          <w:p w14:paraId="56582CF8" w14:textId="77777777" w:rsidR="00BA3899" w:rsidRDefault="00BA3899" w:rsidP="00BA3899">
            <w:pPr>
              <w:pStyle w:val="ListParagraph"/>
            </w:pPr>
          </w:p>
          <w:p w14:paraId="7937377A" w14:textId="7F38EDB7" w:rsidR="00BA3899" w:rsidRDefault="00BA3899" w:rsidP="00BA3899">
            <w:pPr>
              <w:pStyle w:val="ListParagraph"/>
              <w:numPr>
                <w:ilvl w:val="0"/>
                <w:numId w:val="7"/>
              </w:numPr>
              <w:autoSpaceDE w:val="0"/>
              <w:autoSpaceDN w:val="0"/>
              <w:adjustRightInd w:val="0"/>
              <w:ind w:left="226" w:hanging="270"/>
            </w:pPr>
            <w:r>
              <w:t xml:space="preserve">Store in tightly closed original container until ready for use. Containers should be in good condition and compatible with material. </w:t>
            </w:r>
          </w:p>
          <w:p w14:paraId="5ADDEF65" w14:textId="77777777" w:rsidR="00733756" w:rsidRDefault="00733756" w:rsidP="000F3394"/>
          <w:p w14:paraId="04917263" w14:textId="507030E7" w:rsidR="00733756" w:rsidRDefault="00733756" w:rsidP="00B46839">
            <w:pPr>
              <w:pStyle w:val="ListParagraph"/>
              <w:numPr>
                <w:ilvl w:val="0"/>
                <w:numId w:val="7"/>
              </w:numPr>
              <w:autoSpaceDE w:val="0"/>
              <w:autoSpaceDN w:val="0"/>
              <w:adjustRightInd w:val="0"/>
              <w:ind w:left="226" w:hanging="270"/>
            </w:pPr>
            <w:r>
              <w:t>Purchase and store smallest quantities</w:t>
            </w:r>
            <w:r w:rsidR="00E41203">
              <w:t xml:space="preserve"> and lowest concentration</w:t>
            </w:r>
            <w:r>
              <w:t xml:space="preserve"> needed for experimentation</w:t>
            </w:r>
            <w:r w:rsidR="00CB59ED">
              <w:t xml:space="preserve"> and what can be stored safely in the laboratory</w:t>
            </w:r>
            <w:r>
              <w:t xml:space="preserve">. </w:t>
            </w:r>
          </w:p>
          <w:p w14:paraId="69504D97" w14:textId="77777777" w:rsidR="00E41203" w:rsidRDefault="00E41203" w:rsidP="00E41203">
            <w:pPr>
              <w:pStyle w:val="ListParagraph"/>
            </w:pPr>
          </w:p>
          <w:p w14:paraId="56B7EEC8" w14:textId="7B10EE0C" w:rsidR="00E41203" w:rsidRDefault="00E41203" w:rsidP="00B46839">
            <w:pPr>
              <w:pStyle w:val="ListParagraph"/>
              <w:numPr>
                <w:ilvl w:val="0"/>
                <w:numId w:val="7"/>
              </w:numPr>
              <w:autoSpaceDE w:val="0"/>
              <w:autoSpaceDN w:val="0"/>
              <w:adjustRightInd w:val="0"/>
              <w:ind w:left="226" w:hanging="270"/>
            </w:pPr>
            <w:r>
              <w:t>Do not use carcinogenic chemicals if less-hazardous alternatives are possible.</w:t>
            </w:r>
          </w:p>
          <w:p w14:paraId="540D7D29" w14:textId="77777777" w:rsidR="00E41203" w:rsidRDefault="00E41203" w:rsidP="00E41203">
            <w:pPr>
              <w:pStyle w:val="ListParagraph"/>
            </w:pPr>
          </w:p>
          <w:p w14:paraId="53894449" w14:textId="6EAA73A9" w:rsidR="00E41203" w:rsidRDefault="00E41203" w:rsidP="00B46839">
            <w:pPr>
              <w:pStyle w:val="ListParagraph"/>
              <w:numPr>
                <w:ilvl w:val="0"/>
                <w:numId w:val="7"/>
              </w:numPr>
              <w:autoSpaceDE w:val="0"/>
              <w:autoSpaceDN w:val="0"/>
              <w:adjustRightInd w:val="0"/>
              <w:ind w:left="226" w:hanging="270"/>
            </w:pPr>
            <w:r w:rsidRPr="00E41203">
              <w:t>Do not dispense carcinogeni</w:t>
            </w:r>
            <w:r>
              <w:t>c</w:t>
            </w:r>
            <w:r w:rsidRPr="00E41203">
              <w:t xml:space="preserve"> chemicals directly onto a laboratory balance in the general lab space.  Instead, transfer the material into a sealable, pre-tared container inside the fume hood</w:t>
            </w:r>
            <w:r>
              <w:t>,</w:t>
            </w:r>
            <w:r w:rsidRPr="00E41203">
              <w:t xml:space="preserve"> then take the sealed container to the balance.</w:t>
            </w:r>
            <w:r>
              <w:t xml:space="preserve"> </w:t>
            </w:r>
            <w:r w:rsidRPr="00E41203">
              <w:t>Adjust the amount of material inside the container until the desired mass is reached.</w:t>
            </w:r>
            <w:r>
              <w:t xml:space="preserve"> </w:t>
            </w:r>
            <w:r w:rsidRPr="00E41203">
              <w:t>Make all adjustments inside the fume hood.</w:t>
            </w:r>
          </w:p>
          <w:p w14:paraId="6BD03210" w14:textId="7FEE3F15" w:rsidR="00B46839" w:rsidRDefault="00B46839" w:rsidP="000F3394">
            <w:pPr>
              <w:autoSpaceDE w:val="0"/>
              <w:autoSpaceDN w:val="0"/>
              <w:adjustRightInd w:val="0"/>
            </w:pPr>
          </w:p>
          <w:p w14:paraId="00F9AB6E" w14:textId="7D8FC888" w:rsidR="003E3CD1" w:rsidRDefault="006154CC" w:rsidP="006E091B">
            <w:pPr>
              <w:autoSpaceDE w:val="0"/>
              <w:autoSpaceDN w:val="0"/>
              <w:adjustRightInd w:val="0"/>
            </w:pPr>
            <w:r w:rsidRPr="006154CC">
              <w:rPr>
                <w:b/>
                <w:bCs/>
                <w:color w:val="FF0000"/>
              </w:rPr>
              <w:t xml:space="preserve">Insert additional lab specific information on </w:t>
            </w:r>
            <w:r w:rsidR="008D7EA1">
              <w:rPr>
                <w:b/>
                <w:bCs/>
                <w:color w:val="FF0000"/>
              </w:rPr>
              <w:t>carcinogen</w:t>
            </w:r>
            <w:r w:rsidRPr="006154CC">
              <w:rPr>
                <w:b/>
                <w:bCs/>
                <w:color w:val="FF0000"/>
              </w:rPr>
              <w:t xml:space="preserve"> controls.</w:t>
            </w:r>
          </w:p>
          <w:p w14:paraId="760C0F74" w14:textId="77777777" w:rsidR="006A6643" w:rsidRDefault="006A6643" w:rsidP="00B46839"/>
        </w:tc>
      </w:tr>
    </w:tbl>
    <w:p w14:paraId="2446A4C3" w14:textId="40433929" w:rsidR="001E5D79" w:rsidRDefault="001E5D79" w:rsidP="006E091B"/>
    <w:p w14:paraId="6DF49F20" w14:textId="5C898888" w:rsidR="00247508" w:rsidRDefault="00247508" w:rsidP="006E091B"/>
    <w:p w14:paraId="2347B7A1" w14:textId="115C5663" w:rsidR="00247508" w:rsidRDefault="00247508" w:rsidP="006E091B"/>
    <w:p w14:paraId="1E6ABE9A" w14:textId="001EDAFD" w:rsidR="00247508" w:rsidRDefault="00247508" w:rsidP="006E091B"/>
    <w:p w14:paraId="3AC3C280" w14:textId="030970E3" w:rsidR="00247508" w:rsidRDefault="00247508" w:rsidP="006E091B"/>
    <w:p w14:paraId="1C3C61CD" w14:textId="5380A4D4" w:rsidR="00247508" w:rsidRDefault="00247508" w:rsidP="006E091B"/>
    <w:p w14:paraId="09404212" w14:textId="013352FB" w:rsidR="00247508" w:rsidRDefault="00247508" w:rsidP="006E091B"/>
    <w:p w14:paraId="290321A1" w14:textId="4A15A51D" w:rsidR="00247508" w:rsidRDefault="00247508" w:rsidP="006E091B"/>
    <w:p w14:paraId="3B6C349C" w14:textId="412B0DCD" w:rsidR="000605F5" w:rsidRDefault="000605F5" w:rsidP="006E091B"/>
    <w:p w14:paraId="2BBD561A" w14:textId="199CFB1D" w:rsidR="000605F5" w:rsidRDefault="000605F5" w:rsidP="006E091B"/>
    <w:p w14:paraId="365A4EF1" w14:textId="4193515C" w:rsidR="000605F5" w:rsidRDefault="000605F5" w:rsidP="006E091B"/>
    <w:p w14:paraId="4BA52025" w14:textId="18CF1099" w:rsidR="000605F5" w:rsidRDefault="000605F5" w:rsidP="006E091B"/>
    <w:p w14:paraId="5ABC794C" w14:textId="0B864FE6" w:rsidR="000605F5" w:rsidRDefault="000605F5" w:rsidP="006E091B"/>
    <w:p w14:paraId="3AB3E4A0" w14:textId="22569F33" w:rsidR="000605F5" w:rsidRDefault="000605F5" w:rsidP="006E091B"/>
    <w:p w14:paraId="70262F88" w14:textId="03FA639B" w:rsidR="000605F5" w:rsidRDefault="000605F5" w:rsidP="006E091B"/>
    <w:p w14:paraId="37CBD3B4" w14:textId="2185622E" w:rsidR="000605F5" w:rsidRDefault="000605F5" w:rsidP="006E091B"/>
    <w:p w14:paraId="1514449F" w14:textId="45994D4C" w:rsidR="000605F5" w:rsidRDefault="000605F5" w:rsidP="006E091B"/>
    <w:p w14:paraId="253725AB" w14:textId="4FACC86B" w:rsidR="000605F5" w:rsidRDefault="000605F5" w:rsidP="006E091B"/>
    <w:p w14:paraId="32918CA9" w14:textId="14CDF66E" w:rsidR="000605F5" w:rsidRDefault="000605F5" w:rsidP="006E091B"/>
    <w:p w14:paraId="3C7394EE" w14:textId="3925466D" w:rsidR="000605F5" w:rsidRDefault="000605F5" w:rsidP="006E091B"/>
    <w:p w14:paraId="660BA6E0" w14:textId="680DD310" w:rsidR="000605F5" w:rsidRDefault="000605F5" w:rsidP="006E091B"/>
    <w:p w14:paraId="7566F808" w14:textId="0A464857" w:rsidR="000605F5" w:rsidRDefault="000605F5" w:rsidP="006E091B"/>
    <w:p w14:paraId="149EC3E7" w14:textId="77777777" w:rsidR="00247508" w:rsidRPr="006E091B" w:rsidRDefault="00247508" w:rsidP="006E091B"/>
    <w:p w14:paraId="5EEC16F8" w14:textId="4E9E2909" w:rsidR="00366C3C" w:rsidRPr="008A6161" w:rsidRDefault="00366C3C" w:rsidP="008A6161">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0E8AC235" w14:textId="78310EBA" w:rsidR="00942E96" w:rsidRPr="00942E96" w:rsidRDefault="00942E96" w:rsidP="00942E96">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BB6118">
        <w:rPr>
          <w:rFonts w:eastAsia="Calibri" w:cs="Arial"/>
          <w:bCs/>
        </w:rPr>
        <w:t>Carcinogens</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942E96" w:rsidRPr="00942E96" w14:paraId="2F91C275" w14:textId="77777777" w:rsidTr="00DE4BE4">
        <w:trPr>
          <w:trHeight w:hRule="exact" w:val="720"/>
        </w:trPr>
        <w:tc>
          <w:tcPr>
            <w:tcW w:w="3912" w:type="dxa"/>
            <w:shd w:val="clear" w:color="auto" w:fill="D5DCE4" w:themeFill="text2" w:themeFillTint="33"/>
            <w:vAlign w:val="center"/>
          </w:tcPr>
          <w:p w14:paraId="596D0275" w14:textId="106EE902"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themeFill="text2" w:themeFillTint="33"/>
            <w:vAlign w:val="center"/>
          </w:tcPr>
          <w:p w14:paraId="460422DD" w14:textId="18DDDD5A" w:rsidR="00942E96" w:rsidRPr="00942E96" w:rsidRDefault="00942E96" w:rsidP="00DE4BE4">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themeFill="text2" w:themeFillTint="33"/>
            <w:vAlign w:val="center"/>
          </w:tcPr>
          <w:p w14:paraId="27BA4264"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rsidRPr="00366C3C" w14:paraId="07069A48" w14:textId="77777777" w:rsidTr="00DE4BE4">
        <w:trPr>
          <w:trHeight w:hRule="exact" w:val="720"/>
        </w:trPr>
        <w:tc>
          <w:tcPr>
            <w:tcW w:w="3912" w:type="dxa"/>
            <w:vAlign w:val="center"/>
          </w:tcPr>
          <w:p w14:paraId="05DDCAF7" w14:textId="77777777" w:rsidR="00942E96" w:rsidRPr="00366C3C" w:rsidRDefault="00942E96" w:rsidP="00DE4BE4">
            <w:pPr>
              <w:spacing w:line="276" w:lineRule="auto"/>
              <w:rPr>
                <w:rFonts w:eastAsia="Calibri" w:cs="Arial"/>
                <w:bCs/>
                <w:sz w:val="28"/>
                <w:szCs w:val="28"/>
              </w:rPr>
            </w:pPr>
          </w:p>
        </w:tc>
        <w:tc>
          <w:tcPr>
            <w:tcW w:w="3913" w:type="dxa"/>
            <w:vAlign w:val="center"/>
          </w:tcPr>
          <w:p w14:paraId="28C00BA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A8B8F55" w14:textId="77777777" w:rsidR="00942E96" w:rsidRPr="00366C3C" w:rsidRDefault="00942E96" w:rsidP="00DE4BE4">
            <w:pPr>
              <w:spacing w:line="276" w:lineRule="auto"/>
              <w:jc w:val="center"/>
              <w:rPr>
                <w:rFonts w:eastAsia="Calibri" w:cs="Arial"/>
                <w:bCs/>
                <w:sz w:val="28"/>
                <w:szCs w:val="28"/>
              </w:rPr>
            </w:pPr>
          </w:p>
        </w:tc>
      </w:tr>
    </w:tbl>
    <w:p w14:paraId="3D47E102" w14:textId="77777777" w:rsidR="00C8001A" w:rsidRDefault="00C8001A" w:rsidP="006A6643">
      <w:pPr>
        <w:spacing w:after="200" w:line="276" w:lineRule="auto"/>
        <w:jc w:val="center"/>
        <w:rPr>
          <w:rFonts w:ascii="Times New Roman" w:eastAsia="Calibri" w:hAnsi="Times New Roman"/>
          <w:b/>
          <w:sz w:val="28"/>
          <w:szCs w:val="28"/>
        </w:rPr>
      </w:pPr>
    </w:p>
    <w:p w14:paraId="73C82AF5" w14:textId="77777777" w:rsidR="00942E96" w:rsidRPr="00942E96" w:rsidRDefault="00942E96" w:rsidP="00942E96">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942E96" w14:paraId="1DE01C4F" w14:textId="77777777" w:rsidTr="00DE4BE4">
        <w:trPr>
          <w:trHeight w:hRule="exact" w:val="720"/>
        </w:trPr>
        <w:tc>
          <w:tcPr>
            <w:tcW w:w="3912" w:type="dxa"/>
            <w:shd w:val="clear" w:color="auto" w:fill="D5DCE4" w:themeFill="text2" w:themeFillTint="33"/>
            <w:vAlign w:val="center"/>
          </w:tcPr>
          <w:p w14:paraId="6124E58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themeFill="text2" w:themeFillTint="33"/>
            <w:vAlign w:val="center"/>
          </w:tcPr>
          <w:p w14:paraId="5F8539F0"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themeFill="text2" w:themeFillTint="33"/>
            <w:vAlign w:val="center"/>
          </w:tcPr>
          <w:p w14:paraId="150C8F3F" w14:textId="77777777" w:rsidR="00942E96" w:rsidRPr="00942E96" w:rsidRDefault="00942E96" w:rsidP="00DE4BE4">
            <w:pPr>
              <w:spacing w:line="276" w:lineRule="auto"/>
              <w:jc w:val="center"/>
              <w:rPr>
                <w:rFonts w:eastAsia="Calibri" w:cs="Arial"/>
                <w:b/>
                <w:sz w:val="22"/>
                <w:szCs w:val="22"/>
              </w:rPr>
            </w:pPr>
            <w:r w:rsidRPr="00942E96">
              <w:rPr>
                <w:rFonts w:eastAsia="Calibri" w:cs="Arial"/>
                <w:b/>
                <w:sz w:val="22"/>
                <w:szCs w:val="22"/>
              </w:rPr>
              <w:t>Date</w:t>
            </w:r>
          </w:p>
        </w:tc>
      </w:tr>
      <w:tr w:rsidR="00942E96" w14:paraId="354552FA" w14:textId="77777777" w:rsidTr="00DE4BE4">
        <w:trPr>
          <w:trHeight w:hRule="exact" w:val="720"/>
        </w:trPr>
        <w:tc>
          <w:tcPr>
            <w:tcW w:w="3912" w:type="dxa"/>
            <w:vAlign w:val="center"/>
          </w:tcPr>
          <w:p w14:paraId="39AAD3EC" w14:textId="77777777" w:rsidR="00942E96" w:rsidRPr="00366C3C" w:rsidRDefault="00942E96" w:rsidP="00DE4BE4">
            <w:pPr>
              <w:spacing w:line="276" w:lineRule="auto"/>
              <w:rPr>
                <w:rFonts w:eastAsia="Calibri" w:cs="Arial"/>
                <w:bCs/>
                <w:sz w:val="28"/>
                <w:szCs w:val="28"/>
              </w:rPr>
            </w:pPr>
          </w:p>
        </w:tc>
        <w:tc>
          <w:tcPr>
            <w:tcW w:w="3913" w:type="dxa"/>
            <w:vAlign w:val="center"/>
          </w:tcPr>
          <w:p w14:paraId="6990DAAD"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752205CC" w14:textId="77777777" w:rsidR="00942E96" w:rsidRPr="00366C3C" w:rsidRDefault="00942E96" w:rsidP="00DE4BE4">
            <w:pPr>
              <w:spacing w:line="276" w:lineRule="auto"/>
              <w:jc w:val="center"/>
              <w:rPr>
                <w:rFonts w:eastAsia="Calibri" w:cs="Arial"/>
                <w:bCs/>
                <w:sz w:val="28"/>
                <w:szCs w:val="28"/>
              </w:rPr>
            </w:pPr>
          </w:p>
        </w:tc>
      </w:tr>
      <w:tr w:rsidR="00942E96" w14:paraId="79447CC5" w14:textId="77777777" w:rsidTr="00DE4BE4">
        <w:trPr>
          <w:trHeight w:hRule="exact" w:val="720"/>
        </w:trPr>
        <w:tc>
          <w:tcPr>
            <w:tcW w:w="3912" w:type="dxa"/>
            <w:vAlign w:val="center"/>
          </w:tcPr>
          <w:p w14:paraId="3F8D220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245E4A6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058C9D9" w14:textId="77777777" w:rsidR="00942E96" w:rsidRPr="00366C3C" w:rsidRDefault="00942E96" w:rsidP="00DE4BE4">
            <w:pPr>
              <w:spacing w:line="276" w:lineRule="auto"/>
              <w:jc w:val="center"/>
              <w:rPr>
                <w:rFonts w:eastAsia="Calibri" w:cs="Arial"/>
                <w:bCs/>
                <w:sz w:val="28"/>
                <w:szCs w:val="28"/>
              </w:rPr>
            </w:pPr>
          </w:p>
        </w:tc>
      </w:tr>
      <w:tr w:rsidR="00942E96" w14:paraId="2B8420A0" w14:textId="77777777" w:rsidTr="00DE4BE4">
        <w:trPr>
          <w:trHeight w:hRule="exact" w:val="720"/>
        </w:trPr>
        <w:tc>
          <w:tcPr>
            <w:tcW w:w="3912" w:type="dxa"/>
            <w:vAlign w:val="center"/>
          </w:tcPr>
          <w:p w14:paraId="537383D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55C5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A0561C2" w14:textId="77777777" w:rsidR="00942E96" w:rsidRPr="00366C3C" w:rsidRDefault="00942E96" w:rsidP="00DE4BE4">
            <w:pPr>
              <w:spacing w:line="276" w:lineRule="auto"/>
              <w:jc w:val="center"/>
              <w:rPr>
                <w:rFonts w:eastAsia="Calibri" w:cs="Arial"/>
                <w:bCs/>
                <w:sz w:val="28"/>
                <w:szCs w:val="28"/>
              </w:rPr>
            </w:pPr>
          </w:p>
        </w:tc>
      </w:tr>
      <w:tr w:rsidR="00942E96" w14:paraId="3D980A06" w14:textId="77777777" w:rsidTr="00DE4BE4">
        <w:trPr>
          <w:trHeight w:hRule="exact" w:val="720"/>
        </w:trPr>
        <w:tc>
          <w:tcPr>
            <w:tcW w:w="3912" w:type="dxa"/>
            <w:vAlign w:val="center"/>
          </w:tcPr>
          <w:p w14:paraId="06E4691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3A0CF29"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B37FAA9" w14:textId="77777777" w:rsidR="00942E96" w:rsidRPr="00366C3C" w:rsidRDefault="00942E96" w:rsidP="00DE4BE4">
            <w:pPr>
              <w:spacing w:line="276" w:lineRule="auto"/>
              <w:jc w:val="center"/>
              <w:rPr>
                <w:rFonts w:eastAsia="Calibri" w:cs="Arial"/>
                <w:bCs/>
                <w:sz w:val="28"/>
                <w:szCs w:val="28"/>
              </w:rPr>
            </w:pPr>
          </w:p>
        </w:tc>
      </w:tr>
      <w:tr w:rsidR="00942E96" w14:paraId="7115F7D1" w14:textId="77777777" w:rsidTr="00DE4BE4">
        <w:trPr>
          <w:trHeight w:hRule="exact" w:val="720"/>
        </w:trPr>
        <w:tc>
          <w:tcPr>
            <w:tcW w:w="3912" w:type="dxa"/>
            <w:vAlign w:val="center"/>
          </w:tcPr>
          <w:p w14:paraId="0CC55FD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0AFACF3E"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ED34F8" w14:textId="77777777" w:rsidR="00942E96" w:rsidRPr="00366C3C" w:rsidRDefault="00942E96" w:rsidP="00DE4BE4">
            <w:pPr>
              <w:spacing w:line="276" w:lineRule="auto"/>
              <w:jc w:val="center"/>
              <w:rPr>
                <w:rFonts w:eastAsia="Calibri" w:cs="Arial"/>
                <w:bCs/>
                <w:sz w:val="28"/>
                <w:szCs w:val="28"/>
              </w:rPr>
            </w:pPr>
          </w:p>
        </w:tc>
      </w:tr>
      <w:tr w:rsidR="00942E96" w14:paraId="7AA9DFB2" w14:textId="77777777" w:rsidTr="00DE4BE4">
        <w:trPr>
          <w:trHeight w:hRule="exact" w:val="720"/>
        </w:trPr>
        <w:tc>
          <w:tcPr>
            <w:tcW w:w="3912" w:type="dxa"/>
            <w:vAlign w:val="center"/>
          </w:tcPr>
          <w:p w14:paraId="72D0F214"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54E3CB7F"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4202A612" w14:textId="77777777" w:rsidR="00942E96" w:rsidRPr="00366C3C" w:rsidRDefault="00942E96" w:rsidP="00DE4BE4">
            <w:pPr>
              <w:spacing w:line="276" w:lineRule="auto"/>
              <w:jc w:val="center"/>
              <w:rPr>
                <w:rFonts w:eastAsia="Calibri" w:cs="Arial"/>
                <w:bCs/>
                <w:sz w:val="28"/>
                <w:szCs w:val="28"/>
              </w:rPr>
            </w:pPr>
          </w:p>
        </w:tc>
      </w:tr>
      <w:tr w:rsidR="00942E96" w14:paraId="755EC3FA" w14:textId="77777777" w:rsidTr="00DE4BE4">
        <w:trPr>
          <w:trHeight w:hRule="exact" w:val="720"/>
        </w:trPr>
        <w:tc>
          <w:tcPr>
            <w:tcW w:w="3912" w:type="dxa"/>
            <w:vAlign w:val="center"/>
          </w:tcPr>
          <w:p w14:paraId="61F7A3BA"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7450FE5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623A65C3" w14:textId="77777777" w:rsidR="00942E96" w:rsidRPr="00366C3C" w:rsidRDefault="00942E96" w:rsidP="00DE4BE4">
            <w:pPr>
              <w:spacing w:line="276" w:lineRule="auto"/>
              <w:jc w:val="center"/>
              <w:rPr>
                <w:rFonts w:eastAsia="Calibri" w:cs="Arial"/>
                <w:bCs/>
                <w:sz w:val="28"/>
                <w:szCs w:val="28"/>
              </w:rPr>
            </w:pPr>
          </w:p>
        </w:tc>
      </w:tr>
      <w:tr w:rsidR="00942E96" w14:paraId="273D4303" w14:textId="77777777" w:rsidTr="00DE4BE4">
        <w:trPr>
          <w:trHeight w:hRule="exact" w:val="720"/>
        </w:trPr>
        <w:tc>
          <w:tcPr>
            <w:tcW w:w="3912" w:type="dxa"/>
            <w:vAlign w:val="center"/>
          </w:tcPr>
          <w:p w14:paraId="4F913B5D"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119F4E35"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787FE8E" w14:textId="77777777" w:rsidR="00942E96" w:rsidRPr="00366C3C" w:rsidRDefault="00942E96" w:rsidP="00DE4BE4">
            <w:pPr>
              <w:spacing w:line="276" w:lineRule="auto"/>
              <w:jc w:val="center"/>
              <w:rPr>
                <w:rFonts w:eastAsia="Calibri" w:cs="Arial"/>
                <w:bCs/>
                <w:sz w:val="28"/>
                <w:szCs w:val="28"/>
              </w:rPr>
            </w:pPr>
          </w:p>
        </w:tc>
      </w:tr>
      <w:tr w:rsidR="00942E96" w14:paraId="24DC9C4D" w14:textId="77777777" w:rsidTr="00DE4BE4">
        <w:trPr>
          <w:trHeight w:hRule="exact" w:val="720"/>
        </w:trPr>
        <w:tc>
          <w:tcPr>
            <w:tcW w:w="3912" w:type="dxa"/>
            <w:vAlign w:val="center"/>
          </w:tcPr>
          <w:p w14:paraId="7440911E"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0C3397"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2B242643" w14:textId="77777777" w:rsidR="00942E96" w:rsidRPr="00366C3C" w:rsidRDefault="00942E96" w:rsidP="00DE4BE4">
            <w:pPr>
              <w:spacing w:line="276" w:lineRule="auto"/>
              <w:jc w:val="center"/>
              <w:rPr>
                <w:rFonts w:eastAsia="Calibri" w:cs="Arial"/>
                <w:bCs/>
                <w:sz w:val="28"/>
                <w:szCs w:val="28"/>
              </w:rPr>
            </w:pPr>
          </w:p>
        </w:tc>
      </w:tr>
      <w:tr w:rsidR="00942E96" w14:paraId="217CA082" w14:textId="77777777" w:rsidTr="00DE4BE4">
        <w:trPr>
          <w:trHeight w:hRule="exact" w:val="720"/>
        </w:trPr>
        <w:tc>
          <w:tcPr>
            <w:tcW w:w="3912" w:type="dxa"/>
            <w:vAlign w:val="center"/>
          </w:tcPr>
          <w:p w14:paraId="3E650625"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44A9A0EB"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A8F2B4B" w14:textId="77777777" w:rsidR="00942E96" w:rsidRPr="00366C3C" w:rsidRDefault="00942E96" w:rsidP="00DE4BE4">
            <w:pPr>
              <w:spacing w:line="276" w:lineRule="auto"/>
              <w:jc w:val="center"/>
              <w:rPr>
                <w:rFonts w:eastAsia="Calibri" w:cs="Arial"/>
                <w:bCs/>
                <w:sz w:val="28"/>
                <w:szCs w:val="28"/>
              </w:rPr>
            </w:pPr>
          </w:p>
        </w:tc>
      </w:tr>
      <w:tr w:rsidR="00942E96" w14:paraId="0D358664" w14:textId="77777777" w:rsidTr="00DE4BE4">
        <w:trPr>
          <w:trHeight w:hRule="exact" w:val="720"/>
        </w:trPr>
        <w:tc>
          <w:tcPr>
            <w:tcW w:w="3912" w:type="dxa"/>
            <w:vAlign w:val="center"/>
          </w:tcPr>
          <w:p w14:paraId="452660E9"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C60A1A2"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5225BFA2" w14:textId="77777777" w:rsidR="00942E96" w:rsidRPr="00366C3C" w:rsidRDefault="00942E96" w:rsidP="00DE4BE4">
            <w:pPr>
              <w:spacing w:line="276" w:lineRule="auto"/>
              <w:jc w:val="center"/>
              <w:rPr>
                <w:rFonts w:eastAsia="Calibri" w:cs="Arial"/>
                <w:bCs/>
                <w:sz w:val="28"/>
                <w:szCs w:val="28"/>
              </w:rPr>
            </w:pPr>
          </w:p>
        </w:tc>
      </w:tr>
      <w:tr w:rsidR="00942E96" w14:paraId="463F527C" w14:textId="77777777" w:rsidTr="00DE4BE4">
        <w:trPr>
          <w:trHeight w:hRule="exact" w:val="720"/>
        </w:trPr>
        <w:tc>
          <w:tcPr>
            <w:tcW w:w="3912" w:type="dxa"/>
            <w:vAlign w:val="center"/>
          </w:tcPr>
          <w:p w14:paraId="59716A51" w14:textId="77777777" w:rsidR="00942E96" w:rsidRPr="00366C3C" w:rsidRDefault="00942E96" w:rsidP="00DE4BE4">
            <w:pPr>
              <w:spacing w:line="276" w:lineRule="auto"/>
              <w:jc w:val="center"/>
              <w:rPr>
                <w:rFonts w:eastAsia="Calibri" w:cs="Arial"/>
                <w:bCs/>
                <w:sz w:val="28"/>
                <w:szCs w:val="28"/>
              </w:rPr>
            </w:pPr>
          </w:p>
        </w:tc>
        <w:tc>
          <w:tcPr>
            <w:tcW w:w="3913" w:type="dxa"/>
            <w:vAlign w:val="center"/>
          </w:tcPr>
          <w:p w14:paraId="6F0883E8" w14:textId="77777777" w:rsidR="00942E96" w:rsidRPr="00366C3C" w:rsidRDefault="00942E96" w:rsidP="00DE4BE4">
            <w:pPr>
              <w:spacing w:line="276" w:lineRule="auto"/>
              <w:jc w:val="center"/>
              <w:rPr>
                <w:rFonts w:eastAsia="Calibri" w:cs="Arial"/>
                <w:bCs/>
                <w:sz w:val="28"/>
                <w:szCs w:val="28"/>
              </w:rPr>
            </w:pPr>
          </w:p>
        </w:tc>
        <w:tc>
          <w:tcPr>
            <w:tcW w:w="1813" w:type="dxa"/>
            <w:vAlign w:val="center"/>
          </w:tcPr>
          <w:p w14:paraId="34B95D5C" w14:textId="77777777" w:rsidR="00942E96" w:rsidRPr="00366C3C" w:rsidRDefault="00942E96" w:rsidP="00DE4BE4">
            <w:pPr>
              <w:spacing w:line="276" w:lineRule="auto"/>
              <w:jc w:val="center"/>
              <w:rPr>
                <w:rFonts w:eastAsia="Calibri" w:cs="Arial"/>
                <w:bCs/>
                <w:sz w:val="28"/>
                <w:szCs w:val="28"/>
              </w:rPr>
            </w:pPr>
          </w:p>
        </w:tc>
      </w:tr>
    </w:tbl>
    <w:p w14:paraId="0447894F" w14:textId="77777777" w:rsidR="003E3CD1" w:rsidRDefault="003E3CD1"/>
    <w:sectPr w:rsidR="003E3CD1" w:rsidSect="00153467">
      <w:footerReference w:type="default" r:id="rId18"/>
      <w:pgSz w:w="12240" w:h="15840"/>
      <w:pgMar w:top="630" w:right="1152" w:bottom="864"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7917" w14:textId="77777777" w:rsidR="00C0114F" w:rsidRDefault="00C0114F" w:rsidP="00153467">
      <w:r>
        <w:separator/>
      </w:r>
    </w:p>
  </w:endnote>
  <w:endnote w:type="continuationSeparator" w:id="0">
    <w:p w14:paraId="67C8893B" w14:textId="77777777" w:rsidR="00C0114F" w:rsidRDefault="00C0114F" w:rsidP="00153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595075"/>
      <w:docPartObj>
        <w:docPartGallery w:val="Page Numbers (Bottom of Page)"/>
        <w:docPartUnique/>
      </w:docPartObj>
    </w:sdtPr>
    <w:sdtEndPr>
      <w:rPr>
        <w:noProof/>
      </w:rPr>
    </w:sdtEndPr>
    <w:sdtContent>
      <w:p w14:paraId="1A48A779" w14:textId="61129794" w:rsidR="008A6161" w:rsidRDefault="008A61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433FDA" w14:textId="3437769B" w:rsidR="00153467" w:rsidRDefault="00153467" w:rsidP="0015346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DED6C" w14:textId="77777777" w:rsidR="00C0114F" w:rsidRDefault="00C0114F" w:rsidP="00153467">
      <w:r>
        <w:separator/>
      </w:r>
    </w:p>
  </w:footnote>
  <w:footnote w:type="continuationSeparator" w:id="0">
    <w:p w14:paraId="0FE1F1E6" w14:textId="77777777" w:rsidR="00C0114F" w:rsidRDefault="00C0114F" w:rsidP="00153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A48A8"/>
    <w:multiLevelType w:val="hybridMultilevel"/>
    <w:tmpl w:val="2794BF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CE5008"/>
    <w:multiLevelType w:val="hybridMultilevel"/>
    <w:tmpl w:val="00AA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B283D"/>
    <w:multiLevelType w:val="hybridMultilevel"/>
    <w:tmpl w:val="C28C29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8"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1C5AEF"/>
    <w:multiLevelType w:val="hybridMultilevel"/>
    <w:tmpl w:val="9392E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44735"/>
    <w:multiLevelType w:val="hybridMultilevel"/>
    <w:tmpl w:val="332435E6"/>
    <w:lvl w:ilvl="0" w:tplc="BFE8E3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abstractNum w:abstractNumId="12" w15:restartNumberingAfterBreak="0">
    <w:nsid w:val="5C962B51"/>
    <w:multiLevelType w:val="hybridMultilevel"/>
    <w:tmpl w:val="0E8C68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1E3A3C"/>
    <w:multiLevelType w:val="hybridMultilevel"/>
    <w:tmpl w:val="ABE4D7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58292507">
    <w:abstractNumId w:val="11"/>
  </w:num>
  <w:num w:numId="2" w16cid:durableId="5788327">
    <w:abstractNumId w:val="4"/>
  </w:num>
  <w:num w:numId="3" w16cid:durableId="46875245">
    <w:abstractNumId w:val="7"/>
  </w:num>
  <w:num w:numId="4" w16cid:durableId="778184668">
    <w:abstractNumId w:val="0"/>
  </w:num>
  <w:num w:numId="5" w16cid:durableId="125709859">
    <w:abstractNumId w:val="8"/>
  </w:num>
  <w:num w:numId="6" w16cid:durableId="1335914662">
    <w:abstractNumId w:val="13"/>
  </w:num>
  <w:num w:numId="7" w16cid:durableId="115607437">
    <w:abstractNumId w:val="1"/>
  </w:num>
  <w:num w:numId="8" w16cid:durableId="2008899180">
    <w:abstractNumId w:val="9"/>
  </w:num>
  <w:num w:numId="9" w16cid:durableId="222519955">
    <w:abstractNumId w:val="2"/>
  </w:num>
  <w:num w:numId="10" w16cid:durableId="503520162">
    <w:abstractNumId w:val="5"/>
  </w:num>
  <w:num w:numId="11" w16cid:durableId="580064328">
    <w:abstractNumId w:val="6"/>
  </w:num>
  <w:num w:numId="12" w16cid:durableId="880171412">
    <w:abstractNumId w:val="12"/>
  </w:num>
  <w:num w:numId="13" w16cid:durableId="2130587633">
    <w:abstractNumId w:val="10"/>
  </w:num>
  <w:num w:numId="14" w16cid:durableId="3636724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280"/>
    <w:rsid w:val="00002C13"/>
    <w:rsid w:val="000053C6"/>
    <w:rsid w:val="000172D9"/>
    <w:rsid w:val="0002180A"/>
    <w:rsid w:val="0003259B"/>
    <w:rsid w:val="000514DD"/>
    <w:rsid w:val="000605F5"/>
    <w:rsid w:val="000633CF"/>
    <w:rsid w:val="00067044"/>
    <w:rsid w:val="00071EDE"/>
    <w:rsid w:val="00074824"/>
    <w:rsid w:val="00077942"/>
    <w:rsid w:val="000830D0"/>
    <w:rsid w:val="00091169"/>
    <w:rsid w:val="00092C2B"/>
    <w:rsid w:val="00095787"/>
    <w:rsid w:val="000A4E7C"/>
    <w:rsid w:val="000B2958"/>
    <w:rsid w:val="000C5304"/>
    <w:rsid w:val="000D43C6"/>
    <w:rsid w:val="000D6C72"/>
    <w:rsid w:val="000E5D36"/>
    <w:rsid w:val="000E5D5B"/>
    <w:rsid w:val="000E69B4"/>
    <w:rsid w:val="000F3394"/>
    <w:rsid w:val="000F4B19"/>
    <w:rsid w:val="000F507D"/>
    <w:rsid w:val="000F754A"/>
    <w:rsid w:val="000F76B7"/>
    <w:rsid w:val="00104420"/>
    <w:rsid w:val="0010513F"/>
    <w:rsid w:val="001058D1"/>
    <w:rsid w:val="001068AA"/>
    <w:rsid w:val="0011031D"/>
    <w:rsid w:val="0011111F"/>
    <w:rsid w:val="00125B3A"/>
    <w:rsid w:val="00127BA4"/>
    <w:rsid w:val="00136072"/>
    <w:rsid w:val="001365FF"/>
    <w:rsid w:val="001433FC"/>
    <w:rsid w:val="00146F06"/>
    <w:rsid w:val="001479A1"/>
    <w:rsid w:val="00150DEA"/>
    <w:rsid w:val="00151226"/>
    <w:rsid w:val="00153467"/>
    <w:rsid w:val="00154B46"/>
    <w:rsid w:val="00180D33"/>
    <w:rsid w:val="001819D7"/>
    <w:rsid w:val="00182110"/>
    <w:rsid w:val="001835C0"/>
    <w:rsid w:val="001909B4"/>
    <w:rsid w:val="001A080B"/>
    <w:rsid w:val="001B0B55"/>
    <w:rsid w:val="001B4386"/>
    <w:rsid w:val="001B549E"/>
    <w:rsid w:val="001C3710"/>
    <w:rsid w:val="001C6BAF"/>
    <w:rsid w:val="001D30A8"/>
    <w:rsid w:val="001D4676"/>
    <w:rsid w:val="001D65E2"/>
    <w:rsid w:val="001E031E"/>
    <w:rsid w:val="001E14BA"/>
    <w:rsid w:val="001E19F0"/>
    <w:rsid w:val="001E1A3D"/>
    <w:rsid w:val="001E2DDA"/>
    <w:rsid w:val="001E5D79"/>
    <w:rsid w:val="001E75A8"/>
    <w:rsid w:val="001F0DBA"/>
    <w:rsid w:val="00202743"/>
    <w:rsid w:val="002038BF"/>
    <w:rsid w:val="0020442F"/>
    <w:rsid w:val="00206718"/>
    <w:rsid w:val="00211BEC"/>
    <w:rsid w:val="002163A2"/>
    <w:rsid w:val="002211D5"/>
    <w:rsid w:val="002370F8"/>
    <w:rsid w:val="00242A71"/>
    <w:rsid w:val="00242CFF"/>
    <w:rsid w:val="00243AEC"/>
    <w:rsid w:val="00245EC4"/>
    <w:rsid w:val="00246899"/>
    <w:rsid w:val="00247508"/>
    <w:rsid w:val="00252222"/>
    <w:rsid w:val="002577C7"/>
    <w:rsid w:val="00264A0F"/>
    <w:rsid w:val="00264CF3"/>
    <w:rsid w:val="00266F7A"/>
    <w:rsid w:val="00274011"/>
    <w:rsid w:val="00280221"/>
    <w:rsid w:val="0028038A"/>
    <w:rsid w:val="00281CAF"/>
    <w:rsid w:val="00283270"/>
    <w:rsid w:val="00285994"/>
    <w:rsid w:val="00297DFD"/>
    <w:rsid w:val="002A139F"/>
    <w:rsid w:val="002A2D55"/>
    <w:rsid w:val="002A6E1E"/>
    <w:rsid w:val="002B08F0"/>
    <w:rsid w:val="002B1247"/>
    <w:rsid w:val="002B1485"/>
    <w:rsid w:val="002C246E"/>
    <w:rsid w:val="002C4B5F"/>
    <w:rsid w:val="002D6682"/>
    <w:rsid w:val="002D7CC7"/>
    <w:rsid w:val="002E71DC"/>
    <w:rsid w:val="002F0AAD"/>
    <w:rsid w:val="002F629E"/>
    <w:rsid w:val="003032A3"/>
    <w:rsid w:val="0030578E"/>
    <w:rsid w:val="00324B88"/>
    <w:rsid w:val="00332675"/>
    <w:rsid w:val="0033274D"/>
    <w:rsid w:val="003525D8"/>
    <w:rsid w:val="0036372E"/>
    <w:rsid w:val="00366C3C"/>
    <w:rsid w:val="00375369"/>
    <w:rsid w:val="00384764"/>
    <w:rsid w:val="003A433C"/>
    <w:rsid w:val="003A500B"/>
    <w:rsid w:val="003A6CBB"/>
    <w:rsid w:val="003B4598"/>
    <w:rsid w:val="003C2888"/>
    <w:rsid w:val="003E3CD1"/>
    <w:rsid w:val="003E75B1"/>
    <w:rsid w:val="003F0BA3"/>
    <w:rsid w:val="00405284"/>
    <w:rsid w:val="00414F41"/>
    <w:rsid w:val="00436D33"/>
    <w:rsid w:val="0044220D"/>
    <w:rsid w:val="00444021"/>
    <w:rsid w:val="00461656"/>
    <w:rsid w:val="00461E58"/>
    <w:rsid w:val="00465671"/>
    <w:rsid w:val="0047352C"/>
    <w:rsid w:val="00476FD4"/>
    <w:rsid w:val="00480C2A"/>
    <w:rsid w:val="004815AC"/>
    <w:rsid w:val="0048601B"/>
    <w:rsid w:val="0049004C"/>
    <w:rsid w:val="00493338"/>
    <w:rsid w:val="00497CB9"/>
    <w:rsid w:val="004A52B8"/>
    <w:rsid w:val="004A58A3"/>
    <w:rsid w:val="004B23FC"/>
    <w:rsid w:val="004B449D"/>
    <w:rsid w:val="004B5602"/>
    <w:rsid w:val="004C2E24"/>
    <w:rsid w:val="004D0B4A"/>
    <w:rsid w:val="004D55DD"/>
    <w:rsid w:val="004E63F1"/>
    <w:rsid w:val="004E7160"/>
    <w:rsid w:val="004F4073"/>
    <w:rsid w:val="0051719A"/>
    <w:rsid w:val="00526230"/>
    <w:rsid w:val="00526F6C"/>
    <w:rsid w:val="0054055D"/>
    <w:rsid w:val="00547E13"/>
    <w:rsid w:val="00552C26"/>
    <w:rsid w:val="0055639F"/>
    <w:rsid w:val="0056155E"/>
    <w:rsid w:val="005619D1"/>
    <w:rsid w:val="00563D81"/>
    <w:rsid w:val="00564D04"/>
    <w:rsid w:val="00572BC0"/>
    <w:rsid w:val="00583A52"/>
    <w:rsid w:val="00586A39"/>
    <w:rsid w:val="00594C6D"/>
    <w:rsid w:val="005956A6"/>
    <w:rsid w:val="005B27A1"/>
    <w:rsid w:val="005B3AE6"/>
    <w:rsid w:val="005B3FB6"/>
    <w:rsid w:val="005B4E5C"/>
    <w:rsid w:val="005B6EB9"/>
    <w:rsid w:val="005C43CC"/>
    <w:rsid w:val="005C4CDC"/>
    <w:rsid w:val="005C5E7C"/>
    <w:rsid w:val="005D498F"/>
    <w:rsid w:val="005E1421"/>
    <w:rsid w:val="005E5E84"/>
    <w:rsid w:val="00603A0B"/>
    <w:rsid w:val="00614E3A"/>
    <w:rsid w:val="006154CC"/>
    <w:rsid w:val="00617024"/>
    <w:rsid w:val="00620FE6"/>
    <w:rsid w:val="006302C7"/>
    <w:rsid w:val="006339EE"/>
    <w:rsid w:val="00634829"/>
    <w:rsid w:val="00635885"/>
    <w:rsid w:val="006370C4"/>
    <w:rsid w:val="006542AB"/>
    <w:rsid w:val="00671F68"/>
    <w:rsid w:val="00677EC3"/>
    <w:rsid w:val="00680315"/>
    <w:rsid w:val="00683040"/>
    <w:rsid w:val="00687B52"/>
    <w:rsid w:val="006914B9"/>
    <w:rsid w:val="0069320B"/>
    <w:rsid w:val="006A0EFC"/>
    <w:rsid w:val="006A1B07"/>
    <w:rsid w:val="006A277D"/>
    <w:rsid w:val="006A6643"/>
    <w:rsid w:val="006B5785"/>
    <w:rsid w:val="006C57F4"/>
    <w:rsid w:val="006C5951"/>
    <w:rsid w:val="006D349F"/>
    <w:rsid w:val="006D5E52"/>
    <w:rsid w:val="006E06A0"/>
    <w:rsid w:val="006E091B"/>
    <w:rsid w:val="00713C92"/>
    <w:rsid w:val="007148B2"/>
    <w:rsid w:val="00730A84"/>
    <w:rsid w:val="00731029"/>
    <w:rsid w:val="0073260F"/>
    <w:rsid w:val="00733756"/>
    <w:rsid w:val="0073693E"/>
    <w:rsid w:val="00743CC7"/>
    <w:rsid w:val="007457A4"/>
    <w:rsid w:val="00750094"/>
    <w:rsid w:val="007653BF"/>
    <w:rsid w:val="007763E8"/>
    <w:rsid w:val="00795E56"/>
    <w:rsid w:val="00797376"/>
    <w:rsid w:val="007A089E"/>
    <w:rsid w:val="007A0A1F"/>
    <w:rsid w:val="007A2ACF"/>
    <w:rsid w:val="007B3D0C"/>
    <w:rsid w:val="007B494C"/>
    <w:rsid w:val="007C4179"/>
    <w:rsid w:val="007C6CA7"/>
    <w:rsid w:val="007E72A5"/>
    <w:rsid w:val="00803CEB"/>
    <w:rsid w:val="00805EEF"/>
    <w:rsid w:val="008065C3"/>
    <w:rsid w:val="00813DAF"/>
    <w:rsid w:val="00814387"/>
    <w:rsid w:val="008153EC"/>
    <w:rsid w:val="008256FB"/>
    <w:rsid w:val="008277C4"/>
    <w:rsid w:val="00832F14"/>
    <w:rsid w:val="00845387"/>
    <w:rsid w:val="00851DE3"/>
    <w:rsid w:val="008526E9"/>
    <w:rsid w:val="00854E88"/>
    <w:rsid w:val="0086440A"/>
    <w:rsid w:val="008647DB"/>
    <w:rsid w:val="008729AC"/>
    <w:rsid w:val="00874ABD"/>
    <w:rsid w:val="008828E6"/>
    <w:rsid w:val="00884E78"/>
    <w:rsid w:val="0088709B"/>
    <w:rsid w:val="00896DAC"/>
    <w:rsid w:val="008A3F75"/>
    <w:rsid w:val="008A6161"/>
    <w:rsid w:val="008C4C76"/>
    <w:rsid w:val="008D7EA1"/>
    <w:rsid w:val="008E027A"/>
    <w:rsid w:val="008E13DD"/>
    <w:rsid w:val="008E3B23"/>
    <w:rsid w:val="008F2CDF"/>
    <w:rsid w:val="00902CF5"/>
    <w:rsid w:val="00906280"/>
    <w:rsid w:val="009319DD"/>
    <w:rsid w:val="0093367C"/>
    <w:rsid w:val="009343C1"/>
    <w:rsid w:val="00942324"/>
    <w:rsid w:val="00942E96"/>
    <w:rsid w:val="00952E30"/>
    <w:rsid w:val="00955E25"/>
    <w:rsid w:val="0096688B"/>
    <w:rsid w:val="00967281"/>
    <w:rsid w:val="00981422"/>
    <w:rsid w:val="0098268A"/>
    <w:rsid w:val="00982BB1"/>
    <w:rsid w:val="00997855"/>
    <w:rsid w:val="009A1850"/>
    <w:rsid w:val="009A46A7"/>
    <w:rsid w:val="009A68D5"/>
    <w:rsid w:val="009A75D7"/>
    <w:rsid w:val="009B024B"/>
    <w:rsid w:val="009B1B62"/>
    <w:rsid w:val="009B5900"/>
    <w:rsid w:val="009B6CDC"/>
    <w:rsid w:val="009E255C"/>
    <w:rsid w:val="009E45BA"/>
    <w:rsid w:val="009E6540"/>
    <w:rsid w:val="009E7E4F"/>
    <w:rsid w:val="009F08FA"/>
    <w:rsid w:val="009F4767"/>
    <w:rsid w:val="009F5E3D"/>
    <w:rsid w:val="00A0054C"/>
    <w:rsid w:val="00A00876"/>
    <w:rsid w:val="00A00AB4"/>
    <w:rsid w:val="00A01CFD"/>
    <w:rsid w:val="00A026D3"/>
    <w:rsid w:val="00A121AD"/>
    <w:rsid w:val="00A2330E"/>
    <w:rsid w:val="00A34490"/>
    <w:rsid w:val="00A40838"/>
    <w:rsid w:val="00A4172D"/>
    <w:rsid w:val="00A44C1A"/>
    <w:rsid w:val="00A474B2"/>
    <w:rsid w:val="00A50B22"/>
    <w:rsid w:val="00A52324"/>
    <w:rsid w:val="00A54B34"/>
    <w:rsid w:val="00A66F89"/>
    <w:rsid w:val="00A7265C"/>
    <w:rsid w:val="00A8161B"/>
    <w:rsid w:val="00A86387"/>
    <w:rsid w:val="00AA53DD"/>
    <w:rsid w:val="00AA5BBD"/>
    <w:rsid w:val="00AB7DD6"/>
    <w:rsid w:val="00AC1B9F"/>
    <w:rsid w:val="00AC1DE0"/>
    <w:rsid w:val="00AC1E6A"/>
    <w:rsid w:val="00AC59EB"/>
    <w:rsid w:val="00AD427E"/>
    <w:rsid w:val="00AE11F2"/>
    <w:rsid w:val="00AE299B"/>
    <w:rsid w:val="00AF2A31"/>
    <w:rsid w:val="00AF6A1F"/>
    <w:rsid w:val="00B02C6C"/>
    <w:rsid w:val="00B0388D"/>
    <w:rsid w:val="00B13828"/>
    <w:rsid w:val="00B352B6"/>
    <w:rsid w:val="00B4040A"/>
    <w:rsid w:val="00B46839"/>
    <w:rsid w:val="00B54920"/>
    <w:rsid w:val="00B5615E"/>
    <w:rsid w:val="00B57CEE"/>
    <w:rsid w:val="00B60786"/>
    <w:rsid w:val="00B611E0"/>
    <w:rsid w:val="00B6162C"/>
    <w:rsid w:val="00B71B7D"/>
    <w:rsid w:val="00B747AF"/>
    <w:rsid w:val="00B77266"/>
    <w:rsid w:val="00B8019B"/>
    <w:rsid w:val="00B84542"/>
    <w:rsid w:val="00B90EE2"/>
    <w:rsid w:val="00B96C27"/>
    <w:rsid w:val="00B96D2D"/>
    <w:rsid w:val="00BA0340"/>
    <w:rsid w:val="00BA1A60"/>
    <w:rsid w:val="00BA37FB"/>
    <w:rsid w:val="00BA3899"/>
    <w:rsid w:val="00BA57A4"/>
    <w:rsid w:val="00BA581D"/>
    <w:rsid w:val="00BB42A4"/>
    <w:rsid w:val="00BB6025"/>
    <w:rsid w:val="00BB6118"/>
    <w:rsid w:val="00BB7855"/>
    <w:rsid w:val="00BE5D33"/>
    <w:rsid w:val="00BF6FCE"/>
    <w:rsid w:val="00C0114F"/>
    <w:rsid w:val="00C01272"/>
    <w:rsid w:val="00C130A0"/>
    <w:rsid w:val="00C2727D"/>
    <w:rsid w:val="00C3776C"/>
    <w:rsid w:val="00C466FA"/>
    <w:rsid w:val="00C46874"/>
    <w:rsid w:val="00C546A9"/>
    <w:rsid w:val="00C54FF8"/>
    <w:rsid w:val="00C8001A"/>
    <w:rsid w:val="00C835F9"/>
    <w:rsid w:val="00C87AC7"/>
    <w:rsid w:val="00CB10D8"/>
    <w:rsid w:val="00CB45AE"/>
    <w:rsid w:val="00CB5360"/>
    <w:rsid w:val="00CB59ED"/>
    <w:rsid w:val="00CC2532"/>
    <w:rsid w:val="00CD14B1"/>
    <w:rsid w:val="00CD195E"/>
    <w:rsid w:val="00CD4E2B"/>
    <w:rsid w:val="00CD5A04"/>
    <w:rsid w:val="00CE627C"/>
    <w:rsid w:val="00CF393D"/>
    <w:rsid w:val="00D010C8"/>
    <w:rsid w:val="00D12CCE"/>
    <w:rsid w:val="00D24CF9"/>
    <w:rsid w:val="00D27151"/>
    <w:rsid w:val="00D3385C"/>
    <w:rsid w:val="00D45721"/>
    <w:rsid w:val="00D46C9D"/>
    <w:rsid w:val="00D470AA"/>
    <w:rsid w:val="00D53F23"/>
    <w:rsid w:val="00D54678"/>
    <w:rsid w:val="00D628D8"/>
    <w:rsid w:val="00D707A5"/>
    <w:rsid w:val="00D80ACD"/>
    <w:rsid w:val="00D80E1D"/>
    <w:rsid w:val="00D93ECA"/>
    <w:rsid w:val="00DB4135"/>
    <w:rsid w:val="00DB5243"/>
    <w:rsid w:val="00DC6ED2"/>
    <w:rsid w:val="00DC7532"/>
    <w:rsid w:val="00DD4208"/>
    <w:rsid w:val="00DD5F35"/>
    <w:rsid w:val="00DE03B6"/>
    <w:rsid w:val="00DE5D18"/>
    <w:rsid w:val="00DF2CE8"/>
    <w:rsid w:val="00E01A43"/>
    <w:rsid w:val="00E0375B"/>
    <w:rsid w:val="00E078B6"/>
    <w:rsid w:val="00E12144"/>
    <w:rsid w:val="00E15473"/>
    <w:rsid w:val="00E30435"/>
    <w:rsid w:val="00E3179D"/>
    <w:rsid w:val="00E31FBD"/>
    <w:rsid w:val="00E36695"/>
    <w:rsid w:val="00E37318"/>
    <w:rsid w:val="00E37D0F"/>
    <w:rsid w:val="00E40AC3"/>
    <w:rsid w:val="00E40EE8"/>
    <w:rsid w:val="00E41203"/>
    <w:rsid w:val="00E4244B"/>
    <w:rsid w:val="00E454E9"/>
    <w:rsid w:val="00E4771D"/>
    <w:rsid w:val="00E503DF"/>
    <w:rsid w:val="00E56778"/>
    <w:rsid w:val="00E56870"/>
    <w:rsid w:val="00E62040"/>
    <w:rsid w:val="00E65D8E"/>
    <w:rsid w:val="00E6608F"/>
    <w:rsid w:val="00E70671"/>
    <w:rsid w:val="00E8012A"/>
    <w:rsid w:val="00E808BA"/>
    <w:rsid w:val="00E9397A"/>
    <w:rsid w:val="00E96600"/>
    <w:rsid w:val="00EA03E1"/>
    <w:rsid w:val="00EA15AB"/>
    <w:rsid w:val="00EA1892"/>
    <w:rsid w:val="00EA6044"/>
    <w:rsid w:val="00EA7AC5"/>
    <w:rsid w:val="00EC0689"/>
    <w:rsid w:val="00EC0F31"/>
    <w:rsid w:val="00EC5C0F"/>
    <w:rsid w:val="00EC64CE"/>
    <w:rsid w:val="00EC7CD9"/>
    <w:rsid w:val="00ED1215"/>
    <w:rsid w:val="00ED46F5"/>
    <w:rsid w:val="00EE4EBE"/>
    <w:rsid w:val="00EE7E7A"/>
    <w:rsid w:val="00EF7178"/>
    <w:rsid w:val="00F063D6"/>
    <w:rsid w:val="00F11E85"/>
    <w:rsid w:val="00F13C16"/>
    <w:rsid w:val="00F21BB2"/>
    <w:rsid w:val="00F3046C"/>
    <w:rsid w:val="00F31AAA"/>
    <w:rsid w:val="00F326B2"/>
    <w:rsid w:val="00F41A44"/>
    <w:rsid w:val="00F44BE1"/>
    <w:rsid w:val="00F50061"/>
    <w:rsid w:val="00F567A7"/>
    <w:rsid w:val="00F635AB"/>
    <w:rsid w:val="00F64F06"/>
    <w:rsid w:val="00F72222"/>
    <w:rsid w:val="00F74604"/>
    <w:rsid w:val="00F85134"/>
    <w:rsid w:val="00F8583E"/>
    <w:rsid w:val="00F87C14"/>
    <w:rsid w:val="00F95DD0"/>
    <w:rsid w:val="00FB4DCF"/>
    <w:rsid w:val="00FB5A31"/>
    <w:rsid w:val="00FD4A57"/>
    <w:rsid w:val="00FD4F4C"/>
    <w:rsid w:val="00FD572A"/>
    <w:rsid w:val="00FE1BC7"/>
    <w:rsid w:val="00FE362E"/>
    <w:rsid w:val="00FE3922"/>
    <w:rsid w:val="00FF4AC3"/>
    <w:rsid w:val="00FF6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D6A0B"/>
  <w15:chartTrackingRefBased/>
  <w15:docId w15:val="{31C3B4C6-8679-4F5B-8229-DCE802C5D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UnresolvedMention">
    <w:name w:val="Unresolved Mention"/>
    <w:basedOn w:val="DefaultParagraphFont"/>
    <w:uiPriority w:val="99"/>
    <w:semiHidden/>
    <w:unhideWhenUsed/>
    <w:rsid w:val="00125B3A"/>
    <w:rPr>
      <w:color w:val="605E5C"/>
      <w:shd w:val="clear" w:color="auto" w:fill="E1DFDD"/>
    </w:rPr>
  </w:style>
  <w:style w:type="paragraph" w:styleId="ListParagraph">
    <w:name w:val="List Paragraph"/>
    <w:basedOn w:val="Normal"/>
    <w:uiPriority w:val="34"/>
    <w:qFormat/>
    <w:rsid w:val="007A2ACF"/>
    <w:pPr>
      <w:ind w:left="720"/>
      <w:contextualSpacing/>
    </w:pPr>
  </w:style>
  <w:style w:type="paragraph" w:styleId="Header">
    <w:name w:val="header"/>
    <w:basedOn w:val="Normal"/>
    <w:link w:val="HeaderChar"/>
    <w:rsid w:val="00153467"/>
    <w:pPr>
      <w:tabs>
        <w:tab w:val="center" w:pos="4680"/>
        <w:tab w:val="right" w:pos="9360"/>
      </w:tabs>
    </w:pPr>
  </w:style>
  <w:style w:type="character" w:customStyle="1" w:styleId="HeaderChar">
    <w:name w:val="Header Char"/>
    <w:basedOn w:val="DefaultParagraphFont"/>
    <w:link w:val="Header"/>
    <w:rsid w:val="00153467"/>
    <w:rPr>
      <w:rFonts w:ascii="Arial" w:hAnsi="Arial"/>
    </w:rPr>
  </w:style>
  <w:style w:type="paragraph" w:styleId="Footer">
    <w:name w:val="footer"/>
    <w:basedOn w:val="Normal"/>
    <w:link w:val="FooterChar"/>
    <w:uiPriority w:val="99"/>
    <w:rsid w:val="00153467"/>
    <w:pPr>
      <w:tabs>
        <w:tab w:val="center" w:pos="4680"/>
        <w:tab w:val="right" w:pos="9360"/>
      </w:tabs>
    </w:pPr>
  </w:style>
  <w:style w:type="character" w:customStyle="1" w:styleId="FooterChar">
    <w:name w:val="Footer Char"/>
    <w:basedOn w:val="DefaultParagraphFont"/>
    <w:link w:val="Footer"/>
    <w:uiPriority w:val="99"/>
    <w:rsid w:val="00153467"/>
    <w:rPr>
      <w:rFonts w:ascii="Arial" w:hAnsi="Arial"/>
    </w:rPr>
  </w:style>
  <w:style w:type="table" w:styleId="TableGrid">
    <w:name w:val="Table Grid"/>
    <w:basedOn w:val="TableNormal"/>
    <w:rsid w:val="00366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4420"/>
    <w:rPr>
      <w:color w:val="808080"/>
    </w:rPr>
  </w:style>
  <w:style w:type="character" w:styleId="CommentReference">
    <w:name w:val="annotation reference"/>
    <w:basedOn w:val="DefaultParagraphFont"/>
    <w:rsid w:val="003B4598"/>
    <w:rPr>
      <w:sz w:val="16"/>
      <w:szCs w:val="16"/>
    </w:rPr>
  </w:style>
  <w:style w:type="paragraph" w:styleId="CommentText">
    <w:name w:val="annotation text"/>
    <w:basedOn w:val="Normal"/>
    <w:link w:val="CommentTextChar"/>
    <w:rsid w:val="003B4598"/>
  </w:style>
  <w:style w:type="character" w:customStyle="1" w:styleId="CommentTextChar">
    <w:name w:val="Comment Text Char"/>
    <w:basedOn w:val="DefaultParagraphFont"/>
    <w:link w:val="CommentText"/>
    <w:rsid w:val="003B4598"/>
    <w:rPr>
      <w:rFonts w:ascii="Arial" w:hAnsi="Arial"/>
    </w:rPr>
  </w:style>
  <w:style w:type="paragraph" w:styleId="CommentSubject">
    <w:name w:val="annotation subject"/>
    <w:basedOn w:val="CommentText"/>
    <w:next w:val="CommentText"/>
    <w:link w:val="CommentSubjectChar"/>
    <w:semiHidden/>
    <w:unhideWhenUsed/>
    <w:rsid w:val="003B4598"/>
    <w:rPr>
      <w:b/>
      <w:bCs/>
    </w:rPr>
  </w:style>
  <w:style w:type="character" w:customStyle="1" w:styleId="CommentSubjectChar">
    <w:name w:val="Comment Subject Char"/>
    <w:basedOn w:val="CommentTextChar"/>
    <w:link w:val="CommentSubject"/>
    <w:semiHidden/>
    <w:rsid w:val="003B4598"/>
    <w:rPr>
      <w:rFonts w:ascii="Arial" w:hAnsi="Arial"/>
      <w:b/>
      <w:bCs/>
    </w:rPr>
  </w:style>
  <w:style w:type="paragraph" w:styleId="BalloonText">
    <w:name w:val="Balloon Text"/>
    <w:basedOn w:val="Normal"/>
    <w:link w:val="BalloonTextChar"/>
    <w:semiHidden/>
    <w:unhideWhenUsed/>
    <w:rsid w:val="003B4598"/>
    <w:rPr>
      <w:rFonts w:ascii="Segoe UI" w:hAnsi="Segoe UI" w:cs="Segoe UI"/>
      <w:sz w:val="18"/>
      <w:szCs w:val="18"/>
    </w:rPr>
  </w:style>
  <w:style w:type="character" w:customStyle="1" w:styleId="BalloonTextChar">
    <w:name w:val="Balloon Text Char"/>
    <w:basedOn w:val="DefaultParagraphFont"/>
    <w:link w:val="BalloonText"/>
    <w:semiHidden/>
    <w:rsid w:val="003B4598"/>
    <w:rPr>
      <w:rFonts w:ascii="Segoe UI" w:hAnsi="Segoe UI" w:cs="Segoe UI"/>
      <w:sz w:val="18"/>
      <w:szCs w:val="18"/>
    </w:rPr>
  </w:style>
  <w:style w:type="table" w:styleId="TableGridLight">
    <w:name w:val="Grid Table Light"/>
    <w:basedOn w:val="TableNormal"/>
    <w:uiPriority w:val="40"/>
    <w:rsid w:val="002A13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B90EE2"/>
    <w:pPr>
      <w:autoSpaceDE w:val="0"/>
      <w:autoSpaceDN w:val="0"/>
      <w:adjustRightInd w:val="0"/>
    </w:pPr>
    <w:rPr>
      <w:color w:val="000000"/>
      <w:sz w:val="24"/>
      <w:szCs w:val="24"/>
    </w:rPr>
  </w:style>
  <w:style w:type="character" w:customStyle="1" w:styleId="markedcontent">
    <w:name w:val="markedcontent"/>
    <w:basedOn w:val="DefaultParagraphFont"/>
    <w:rsid w:val="005C5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130563">
      <w:bodyDiv w:val="1"/>
      <w:marLeft w:val="0"/>
      <w:marRight w:val="0"/>
      <w:marTop w:val="0"/>
      <w:marBottom w:val="0"/>
      <w:divBdr>
        <w:top w:val="none" w:sz="0" w:space="0" w:color="auto"/>
        <w:left w:val="none" w:sz="0" w:space="0" w:color="auto"/>
        <w:bottom w:val="none" w:sz="0" w:space="0" w:color="auto"/>
        <w:right w:val="none" w:sz="0" w:space="0" w:color="auto"/>
      </w:divBdr>
      <w:divsChild>
        <w:div w:id="892424152">
          <w:marLeft w:val="0"/>
          <w:marRight w:val="0"/>
          <w:marTop w:val="0"/>
          <w:marBottom w:val="0"/>
          <w:divBdr>
            <w:top w:val="none" w:sz="0" w:space="0" w:color="auto"/>
            <w:left w:val="none" w:sz="0" w:space="0" w:color="auto"/>
            <w:bottom w:val="none" w:sz="0" w:space="0" w:color="auto"/>
            <w:right w:val="none" w:sz="0" w:space="0" w:color="auto"/>
          </w:divBdr>
        </w:div>
        <w:div w:id="1048648414">
          <w:marLeft w:val="0"/>
          <w:marRight w:val="0"/>
          <w:marTop w:val="0"/>
          <w:marBottom w:val="0"/>
          <w:divBdr>
            <w:top w:val="none" w:sz="0" w:space="0" w:color="auto"/>
            <w:left w:val="none" w:sz="0" w:space="0" w:color="auto"/>
            <w:bottom w:val="none" w:sz="0" w:space="0" w:color="auto"/>
            <w:right w:val="none" w:sz="0" w:space="0" w:color="auto"/>
          </w:divBdr>
        </w:div>
      </w:divsChild>
    </w:div>
    <w:div w:id="1063874045">
      <w:bodyDiv w:val="1"/>
      <w:marLeft w:val="0"/>
      <w:marRight w:val="0"/>
      <w:marTop w:val="0"/>
      <w:marBottom w:val="0"/>
      <w:divBdr>
        <w:top w:val="none" w:sz="0" w:space="0" w:color="auto"/>
        <w:left w:val="none" w:sz="0" w:space="0" w:color="auto"/>
        <w:bottom w:val="none" w:sz="0" w:space="0" w:color="auto"/>
        <w:right w:val="none" w:sz="0" w:space="0" w:color="auto"/>
      </w:divBdr>
      <w:divsChild>
        <w:div w:id="624656222">
          <w:marLeft w:val="0"/>
          <w:marRight w:val="0"/>
          <w:marTop w:val="0"/>
          <w:marBottom w:val="0"/>
          <w:divBdr>
            <w:top w:val="none" w:sz="0" w:space="0" w:color="auto"/>
            <w:left w:val="none" w:sz="0" w:space="0" w:color="auto"/>
            <w:bottom w:val="none" w:sz="0" w:space="0" w:color="auto"/>
            <w:right w:val="none" w:sz="0" w:space="0" w:color="auto"/>
          </w:divBdr>
        </w:div>
        <w:div w:id="1873608752">
          <w:marLeft w:val="0"/>
          <w:marRight w:val="0"/>
          <w:marTop w:val="0"/>
          <w:marBottom w:val="0"/>
          <w:divBdr>
            <w:top w:val="none" w:sz="0" w:space="0" w:color="auto"/>
            <w:left w:val="none" w:sz="0" w:space="0" w:color="auto"/>
            <w:bottom w:val="none" w:sz="0" w:space="0" w:color="auto"/>
            <w:right w:val="none" w:sz="0" w:space="0" w:color="auto"/>
          </w:divBdr>
        </w:div>
      </w:divsChild>
    </w:div>
    <w:div w:id="1195994982">
      <w:bodyDiv w:val="1"/>
      <w:marLeft w:val="0"/>
      <w:marRight w:val="0"/>
      <w:marTop w:val="0"/>
      <w:marBottom w:val="0"/>
      <w:divBdr>
        <w:top w:val="none" w:sz="0" w:space="0" w:color="auto"/>
        <w:left w:val="none" w:sz="0" w:space="0" w:color="auto"/>
        <w:bottom w:val="none" w:sz="0" w:space="0" w:color="auto"/>
        <w:right w:val="none" w:sz="0" w:space="0" w:color="auto"/>
      </w:divBdr>
      <w:divsChild>
        <w:div w:id="512648581">
          <w:marLeft w:val="0"/>
          <w:marRight w:val="0"/>
          <w:marTop w:val="0"/>
          <w:marBottom w:val="0"/>
          <w:divBdr>
            <w:top w:val="none" w:sz="0" w:space="0" w:color="auto"/>
            <w:left w:val="none" w:sz="0" w:space="0" w:color="auto"/>
            <w:bottom w:val="none" w:sz="0" w:space="0" w:color="auto"/>
            <w:right w:val="none" w:sz="0" w:space="0" w:color="auto"/>
          </w:divBdr>
        </w:div>
        <w:div w:id="1143884499">
          <w:marLeft w:val="0"/>
          <w:marRight w:val="0"/>
          <w:marTop w:val="0"/>
          <w:marBottom w:val="0"/>
          <w:divBdr>
            <w:top w:val="none" w:sz="0" w:space="0" w:color="auto"/>
            <w:left w:val="none" w:sz="0" w:space="0" w:color="auto"/>
            <w:bottom w:val="none" w:sz="0" w:space="0" w:color="auto"/>
            <w:right w:val="none" w:sz="0" w:space="0" w:color="auto"/>
          </w:divBdr>
        </w:div>
      </w:divsChild>
    </w:div>
    <w:div w:id="1516916599">
      <w:bodyDiv w:val="1"/>
      <w:marLeft w:val="0"/>
      <w:marRight w:val="0"/>
      <w:marTop w:val="0"/>
      <w:marBottom w:val="0"/>
      <w:divBdr>
        <w:top w:val="none" w:sz="0" w:space="0" w:color="auto"/>
        <w:left w:val="none" w:sz="0" w:space="0" w:color="auto"/>
        <w:bottom w:val="none" w:sz="0" w:space="0" w:color="auto"/>
        <w:right w:val="none" w:sz="0" w:space="0" w:color="auto"/>
      </w:divBdr>
      <w:divsChild>
        <w:div w:id="378558419">
          <w:marLeft w:val="0"/>
          <w:marRight w:val="0"/>
          <w:marTop w:val="0"/>
          <w:marBottom w:val="0"/>
          <w:divBdr>
            <w:top w:val="none" w:sz="0" w:space="0" w:color="auto"/>
            <w:left w:val="none" w:sz="0" w:space="0" w:color="auto"/>
            <w:bottom w:val="none" w:sz="0" w:space="0" w:color="auto"/>
            <w:right w:val="none" w:sz="0" w:space="0" w:color="auto"/>
          </w:divBdr>
        </w:div>
        <w:div w:id="3849588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hs.wsu.edu/ohs-chemhazardcommunication/ohs-ghspictograms/" TargetMode="External"/><Relationship Id="rId12" Type="http://schemas.openxmlformats.org/officeDocument/2006/relationships/image" Target="media/image5.jpeg"/><Relationship Id="rId17" Type="http://schemas.openxmlformats.org/officeDocument/2006/relationships/hyperlink" Target="https://ehs.wsu.edu/contact-information/" TargetMode="External"/><Relationship Id="rId2" Type="http://schemas.openxmlformats.org/officeDocument/2006/relationships/styles" Target="styles.xml"/><Relationship Id="rId16" Type="http://schemas.openxmlformats.org/officeDocument/2006/relationships/hyperlink" Target="https://ehs.wsu.edu/Chemical-Was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ehs.wsu.edu/ohs-chemhazardcommunication/ohs-workplacelabels/"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2194</Words>
  <Characters>12512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5</cp:revision>
  <cp:lastPrinted>2006-08-31T21:46:00Z</cp:lastPrinted>
  <dcterms:created xsi:type="dcterms:W3CDTF">2023-04-11T23:05:00Z</dcterms:created>
  <dcterms:modified xsi:type="dcterms:W3CDTF">2023-04-12T19:08:00Z</dcterms:modified>
</cp:coreProperties>
</file>