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7098A9BD" w:rsidR="002266CB" w:rsidRDefault="00990BA2" w:rsidP="002266CB">
      <w:pPr>
        <w:pStyle w:val="Heading2"/>
        <w:rPr>
          <w:b w:val="0"/>
          <w:bCs/>
          <w:sz w:val="28"/>
          <w:szCs w:val="28"/>
        </w:rPr>
      </w:pPr>
      <w:r>
        <w:rPr>
          <w:b w:val="0"/>
          <w:bCs/>
          <w:sz w:val="28"/>
          <w:szCs w:val="28"/>
        </w:rPr>
        <w:t>Calcium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
              </w:rPr>
            </w:pPr>
            <w:r w:rsidRPr="00BF3771">
              <w:rPr>
                <w:rFonts w:cs="Arial"/>
                <w:b/>
                <w:u w:val="single"/>
              </w:rPr>
              <w:t>Procedure</w:t>
            </w:r>
            <w:r w:rsidRPr="00BF3771">
              <w:rPr>
                <w:rFonts w:cs="Arial"/>
                <w:b/>
              </w:rPr>
              <w:t>:</w:t>
            </w:r>
          </w:p>
          <w:p w14:paraId="0374F329" w14:textId="77777777" w:rsidR="004C2C8F" w:rsidRDefault="004C2C8F" w:rsidP="002266CB">
            <w:pPr>
              <w:tabs>
                <w:tab w:val="left" w:pos="2952"/>
              </w:tabs>
              <w:rPr>
                <w:rFonts w:cs="Arial"/>
                <w:bCs/>
              </w:rPr>
            </w:pPr>
          </w:p>
          <w:p w14:paraId="607C20F1" w14:textId="77777777" w:rsidR="000259D7" w:rsidRDefault="000259D7">
            <w:pPr>
              <w:tabs>
                <w:tab w:val="left" w:pos="2952"/>
              </w:tabs>
            </w:pPr>
          </w:p>
          <w:p w14:paraId="0B2FA344" w14:textId="77777777" w:rsidR="00990BA2" w:rsidRDefault="00990BA2">
            <w:pPr>
              <w:tabs>
                <w:tab w:val="left" w:pos="2952"/>
              </w:tabs>
              <w:rPr>
                <w:rFonts w:cs="Arial"/>
              </w:rPr>
            </w:pPr>
            <w:r>
              <w:rPr>
                <w:rFonts w:cs="Arial"/>
                <w:b/>
              </w:rPr>
              <w:t>REMEMBER!</w:t>
            </w:r>
            <w:r>
              <w:rPr>
                <w:rFonts w:cs="Arial"/>
              </w:rPr>
              <w:t xml:space="preserve"> When preparing aqueous solutions, always add strong bases to water to limit exothermic reactions such as splatter, bubbling and fuming. </w:t>
            </w:r>
          </w:p>
          <w:p w14:paraId="673179F2" w14:textId="77777777" w:rsidR="00990BA2" w:rsidRDefault="00990BA2">
            <w:pPr>
              <w:tabs>
                <w:tab w:val="left" w:pos="2952"/>
              </w:tabs>
              <w:rPr>
                <w:rFonts w:cs="Arial"/>
              </w:rPr>
            </w:pPr>
          </w:p>
          <w:p w14:paraId="4D29E009" w14:textId="3D970F44" w:rsidR="00990BA2" w:rsidRDefault="00990BA2">
            <w:pPr>
              <w:tabs>
                <w:tab w:val="left" w:pos="2952"/>
              </w:tabs>
              <w:rPr>
                <w:rFonts w:cs="Arial"/>
              </w:rPr>
            </w:pPr>
            <w:r>
              <w:rPr>
                <w:rFonts w:cs="Arial"/>
              </w:rPr>
              <w:t>A large amount of heat is generated when strong bases are mixed with water. Adding more base releases more heat. Adding water to strong bases forms an extremely concentrated solution of caustic material. Heat causes the solution to boil violently, splashing concentrated base out of the container.</w:t>
            </w:r>
          </w:p>
          <w:p w14:paraId="6248839B" w14:textId="77777777" w:rsidR="00990BA2" w:rsidRDefault="00990BA2">
            <w:pPr>
              <w:tabs>
                <w:tab w:val="left" w:pos="2952"/>
              </w:tabs>
              <w:rPr>
                <w:rFonts w:cs="Arial"/>
              </w:rPr>
            </w:pPr>
          </w:p>
          <w:p w14:paraId="35EA92E2" w14:textId="1E5E964F" w:rsidR="00990BA2" w:rsidRDefault="00990BA2" w:rsidP="00990BA2">
            <w:pPr>
              <w:tabs>
                <w:tab w:val="left" w:pos="2952"/>
              </w:tabs>
              <w:rPr>
                <w:rFonts w:ascii="Helvetica" w:hAnsi="Helvetica"/>
              </w:rPr>
            </w:pPr>
            <w:r>
              <w:rPr>
                <w:rFonts w:ascii="Helvetica" w:hAnsi="Helvetica"/>
              </w:rPr>
              <w:t xml:space="preserve">Adding strong bases to water, the resulting solution is dilute and the heat released is absorbed by the water. </w:t>
            </w:r>
          </w:p>
          <w:p w14:paraId="0311B67B" w14:textId="77777777" w:rsidR="00990BA2" w:rsidRDefault="00990BA2" w:rsidP="00990BA2">
            <w:pPr>
              <w:tabs>
                <w:tab w:val="left" w:pos="2952"/>
              </w:tabs>
              <w:rPr>
                <w:rFonts w:ascii="Helvetica" w:hAnsi="Helvetica"/>
              </w:rPr>
            </w:pPr>
          </w:p>
          <w:p w14:paraId="47662D74" w14:textId="63D0A286" w:rsidR="00990BA2" w:rsidRDefault="00990BA2" w:rsidP="00990BA2">
            <w:pPr>
              <w:tabs>
                <w:tab w:val="left" w:pos="2952"/>
              </w:tabs>
            </w:pPr>
            <w:r w:rsidRPr="00412294">
              <w:rPr>
                <w:rFonts w:ascii="Helvetica" w:hAnsi="Helvetica"/>
                <w:b/>
                <w:bCs/>
                <w:u w:val="single"/>
              </w:rPr>
              <w:t xml:space="preserve">Always Add </w:t>
            </w:r>
            <w:r>
              <w:rPr>
                <w:rFonts w:ascii="Helvetica" w:hAnsi="Helvetica"/>
                <w:b/>
                <w:bCs/>
                <w:u w:val="single"/>
              </w:rPr>
              <w:t>Bases</w:t>
            </w:r>
            <w:r>
              <w:rPr>
                <w:rFonts w:ascii="Helvetica" w:hAnsi="Helvetica"/>
              </w:rPr>
              <w:t xml:space="preserve"> to water.</w:t>
            </w: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2BAC0F64" w14:textId="77777777" w:rsidR="005111B5" w:rsidRDefault="005111B5" w:rsidP="005111B5">
            <w:pPr>
              <w:autoSpaceDE w:val="0"/>
              <w:autoSpaceDN w:val="0"/>
              <w:adjustRightInd w:val="0"/>
            </w:pPr>
            <w:r>
              <w:rPr>
                <w:b/>
                <w:spacing w:val="-3"/>
              </w:rPr>
              <w:t>Calcium Hydroxide,</w:t>
            </w:r>
            <w:r>
              <w:rPr>
                <w:spacing w:val="-3"/>
              </w:rPr>
              <w:t xml:space="preserve"> </w:t>
            </w:r>
            <w:r>
              <w:rPr>
                <w:b/>
                <w:u w:val="single"/>
              </w:rPr>
              <w:t xml:space="preserve">CAS # </w:t>
            </w:r>
            <w:r>
              <w:rPr>
                <w:rFonts w:ascii="Helvetica" w:hAnsi="Helvetica" w:cs="Helvetica"/>
                <w:b/>
                <w:u w:val="single"/>
              </w:rPr>
              <w:t>1305-62-0</w:t>
            </w:r>
            <w:r>
              <w:rPr>
                <w:b/>
                <w:spacing w:val="-3"/>
                <w:u w:val="single"/>
              </w:rPr>
              <w:t>,</w:t>
            </w:r>
            <w:r>
              <w:rPr>
                <w:spacing w:val="-3"/>
              </w:rPr>
              <w:t xml:space="preserve"> also known as caustic lime, </w:t>
            </w:r>
            <w:r>
              <w:t xml:space="preserve">slaked lime, milk of lime, calcium (II) hydroxide, pickling lime, hydrated lime, portlandite, calcium hydrate, calcium </w:t>
            </w:r>
            <w:proofErr w:type="spellStart"/>
            <w:r>
              <w:t>dihydroxide</w:t>
            </w:r>
            <w:proofErr w:type="spellEnd"/>
            <w:r>
              <w:t xml:space="preserve"> and Ca(OH)</w:t>
            </w:r>
            <w:r>
              <w:rPr>
                <w:vertAlign w:val="subscript"/>
              </w:rPr>
              <w:t>2</w:t>
            </w:r>
            <w:r>
              <w:t xml:space="preserve">. </w:t>
            </w:r>
          </w:p>
          <w:p w14:paraId="02D72E92" w14:textId="77777777" w:rsidR="005111B5" w:rsidRDefault="005111B5" w:rsidP="005111B5">
            <w:pPr>
              <w:autoSpaceDE w:val="0"/>
              <w:autoSpaceDN w:val="0"/>
              <w:adjustRightInd w:val="0"/>
              <w:rPr>
                <w:spacing w:val="-3"/>
              </w:rPr>
            </w:pPr>
          </w:p>
          <w:p w14:paraId="14225635" w14:textId="77777777" w:rsidR="005111B5" w:rsidRDefault="005111B5" w:rsidP="005111B5">
            <w:pPr>
              <w:numPr>
                <w:ilvl w:val="0"/>
                <w:numId w:val="10"/>
              </w:numPr>
              <w:autoSpaceDE w:val="0"/>
              <w:autoSpaceDN w:val="0"/>
              <w:adjustRightInd w:val="0"/>
              <w:rPr>
                <w:rFonts w:ascii="Helvetica" w:hAnsi="Helvetica" w:cs="Helvetica"/>
                <w:b/>
              </w:rPr>
            </w:pPr>
            <w:r>
              <w:rPr>
                <w:rFonts w:ascii="Helvetica" w:hAnsi="Helvetica" w:cs="Helvetica"/>
                <w:b/>
              </w:rPr>
              <w:t xml:space="preserve">CORROSIVE strong base.  May be corrosive to metals.  </w:t>
            </w:r>
          </w:p>
          <w:p w14:paraId="0451E775" w14:textId="77777777" w:rsidR="005111B5" w:rsidRDefault="005111B5" w:rsidP="005111B5">
            <w:pPr>
              <w:numPr>
                <w:ilvl w:val="0"/>
                <w:numId w:val="10"/>
              </w:numPr>
              <w:autoSpaceDE w:val="0"/>
              <w:autoSpaceDN w:val="0"/>
              <w:adjustRightInd w:val="0"/>
              <w:rPr>
                <w:rFonts w:ascii="Helvetica" w:hAnsi="Helvetica" w:cs="Helvetica"/>
                <w:b/>
              </w:rPr>
            </w:pPr>
            <w:r>
              <w:rPr>
                <w:rFonts w:ascii="Helvetica" w:hAnsi="Helvetica" w:cs="Helvetica"/>
                <w:b/>
              </w:rPr>
              <w:t>Causes severe skin burns and eye damage.  The amount of tissue damage depends on length of contact. Causes skin irritation.</w:t>
            </w:r>
          </w:p>
          <w:p w14:paraId="55292076" w14:textId="77777777" w:rsidR="005111B5" w:rsidRDefault="005111B5" w:rsidP="005111B5">
            <w:pPr>
              <w:numPr>
                <w:ilvl w:val="0"/>
                <w:numId w:val="10"/>
              </w:numPr>
              <w:autoSpaceDE w:val="0"/>
              <w:autoSpaceDN w:val="0"/>
              <w:adjustRightInd w:val="0"/>
              <w:rPr>
                <w:rFonts w:ascii="Helvetica" w:hAnsi="Helvetica" w:cs="Helvetica"/>
                <w:b/>
              </w:rPr>
            </w:pPr>
            <w:r>
              <w:rPr>
                <w:rFonts w:ascii="Helvetica" w:hAnsi="Helvetica" w:cs="Helvetica"/>
                <w:b/>
              </w:rPr>
              <w:t xml:space="preserve">May be absorbed through the skin. </w:t>
            </w:r>
          </w:p>
          <w:p w14:paraId="25CF281C" w14:textId="77777777" w:rsidR="005111B5" w:rsidRDefault="005111B5" w:rsidP="005111B5">
            <w:pPr>
              <w:numPr>
                <w:ilvl w:val="0"/>
                <w:numId w:val="10"/>
              </w:numPr>
              <w:autoSpaceDE w:val="0"/>
              <w:autoSpaceDN w:val="0"/>
              <w:adjustRightInd w:val="0"/>
              <w:rPr>
                <w:rFonts w:ascii="Helvetica" w:hAnsi="Helvetica" w:cs="Helvetica"/>
                <w:b/>
              </w:rPr>
            </w:pPr>
            <w:r>
              <w:rPr>
                <w:rFonts w:ascii="Helvetica" w:hAnsi="Helvetica" w:cs="Helvetica"/>
                <w:b/>
              </w:rPr>
              <w:t xml:space="preserve">Material is extremely destructive to the tissue of the mucous membrane and upper respiratory tract. Irritates the nose, throat and lungs when inhaled. </w:t>
            </w:r>
          </w:p>
          <w:p w14:paraId="17427A77" w14:textId="77777777" w:rsidR="005111B5" w:rsidRDefault="005111B5" w:rsidP="005111B5">
            <w:pPr>
              <w:numPr>
                <w:ilvl w:val="0"/>
                <w:numId w:val="10"/>
              </w:numPr>
              <w:autoSpaceDE w:val="0"/>
              <w:autoSpaceDN w:val="0"/>
              <w:adjustRightInd w:val="0"/>
              <w:rPr>
                <w:rFonts w:ascii="Helvetica" w:hAnsi="Helvetica" w:cs="Helvetica"/>
                <w:b/>
              </w:rPr>
            </w:pPr>
            <w:r>
              <w:rPr>
                <w:rFonts w:ascii="Helvetica" w:hAnsi="Helvetica" w:cs="Helvetica"/>
                <w:b/>
              </w:rPr>
              <w:t>Exposure to Calcium hydroxide can cause headache, dizziness, nausea and vomiting.</w:t>
            </w:r>
          </w:p>
          <w:p w14:paraId="6C60D4DC" w14:textId="77777777" w:rsidR="005111B5" w:rsidRDefault="005111B5" w:rsidP="005111B5">
            <w:pPr>
              <w:numPr>
                <w:ilvl w:val="0"/>
                <w:numId w:val="10"/>
              </w:numPr>
              <w:autoSpaceDE w:val="0"/>
              <w:autoSpaceDN w:val="0"/>
              <w:adjustRightInd w:val="0"/>
              <w:rPr>
                <w:rFonts w:ascii="Helvetica" w:hAnsi="Helvetica" w:cs="Helvetica"/>
                <w:b/>
              </w:rPr>
            </w:pPr>
            <w:r>
              <w:rPr>
                <w:rFonts w:ascii="Helvetica" w:hAnsi="Helvetica" w:cs="Helvetica"/>
                <w:b/>
              </w:rPr>
              <w:t>Toxic through ingestion.</w:t>
            </w:r>
          </w:p>
          <w:p w14:paraId="59D2ED83" w14:textId="77777777" w:rsidR="005111B5" w:rsidRDefault="005111B5" w:rsidP="005111B5">
            <w:pPr>
              <w:numPr>
                <w:ilvl w:val="0"/>
                <w:numId w:val="10"/>
              </w:numPr>
              <w:autoSpaceDE w:val="0"/>
              <w:autoSpaceDN w:val="0"/>
              <w:adjustRightInd w:val="0"/>
              <w:rPr>
                <w:rFonts w:ascii="Helvetica" w:hAnsi="Helvetica" w:cs="Helvetica"/>
                <w:b/>
              </w:rPr>
            </w:pPr>
            <w:r>
              <w:rPr>
                <w:rFonts w:ascii="Helvetica" w:hAnsi="Helvetica" w:cs="Helvetica"/>
                <w:b/>
              </w:rPr>
              <w:t>Reacts with strong acids, during which heat is liberated during exothermic reaction.</w:t>
            </w:r>
          </w:p>
          <w:p w14:paraId="0BEEA285" w14:textId="77777777" w:rsidR="005111B5" w:rsidRDefault="005111B5" w:rsidP="005111B5">
            <w:pPr>
              <w:autoSpaceDE w:val="0"/>
              <w:autoSpaceDN w:val="0"/>
              <w:adjustRightInd w:val="0"/>
              <w:rPr>
                <w:spacing w:val="-3"/>
              </w:rPr>
            </w:pPr>
          </w:p>
          <w:p w14:paraId="767BA49C" w14:textId="77777777" w:rsidR="00EB6987" w:rsidRDefault="00000000" w:rsidP="00EB6987">
            <w:hyperlink r:id="rId5" w:history="1">
              <w:r w:rsidR="00EB6987" w:rsidRPr="000A67C9">
                <w:rPr>
                  <w:rStyle w:val="Hyperlink"/>
                  <w:b/>
                  <w:bCs/>
                </w:rPr>
                <w:t>GHS hazard pictograms</w:t>
              </w:r>
            </w:hyperlink>
          </w:p>
          <w:p w14:paraId="33163853" w14:textId="77777777" w:rsidR="00EB6987" w:rsidRDefault="00EB6987" w:rsidP="005111B5">
            <w:pPr>
              <w:autoSpaceDE w:val="0"/>
              <w:autoSpaceDN w:val="0"/>
              <w:adjustRightInd w:val="0"/>
              <w:rPr>
                <w:spacing w:val="-3"/>
              </w:rPr>
            </w:pPr>
          </w:p>
          <w:p w14:paraId="5CDD7951" w14:textId="4FCA8014" w:rsidR="005111B5" w:rsidRDefault="005111B5" w:rsidP="005111B5">
            <w:pPr>
              <w:autoSpaceDE w:val="0"/>
              <w:autoSpaceDN w:val="0"/>
              <w:adjustRightInd w:val="0"/>
              <w:rPr>
                <w:spacing w:val="-3"/>
              </w:rPr>
            </w:pPr>
            <w:r>
              <w:rPr>
                <w:spacing w:val="-3"/>
              </w:rPr>
              <w:t xml:space="preserve">                   </w:t>
            </w:r>
            <w:r>
              <w:rPr>
                <w:noProof/>
                <w:spacing w:val="-3"/>
              </w:rPr>
              <w:drawing>
                <wp:inline distT="0" distB="0" distL="0" distR="0" wp14:anchorId="6BA5EB15" wp14:editId="1CF07523">
                  <wp:extent cx="636270" cy="636270"/>
                  <wp:effectExtent l="0" t="0" r="0" b="0"/>
                  <wp:docPr id="8" name="Picture 8"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o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spacing w:val="-3"/>
              </w:rPr>
              <w:t xml:space="preserve">      </w:t>
            </w:r>
            <w:r>
              <w:rPr>
                <w:noProof/>
                <w:spacing w:val="-3"/>
              </w:rPr>
              <w:drawing>
                <wp:inline distT="0" distB="0" distL="0" distR="0" wp14:anchorId="5738734C" wp14:editId="4BF3F9E2">
                  <wp:extent cx="636270" cy="636270"/>
                  <wp:effectExtent l="0" t="0" r="0" b="0"/>
                  <wp:docPr id="7" name="Picture 7" descr="Exclamation Mark (Acutely Toxic Non-F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Mark (Acutely Toxic Non-Fa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378410B0" w14:textId="77777777" w:rsidR="005111B5" w:rsidRDefault="005111B5" w:rsidP="005111B5">
            <w:pPr>
              <w:autoSpaceDE w:val="0"/>
              <w:autoSpaceDN w:val="0"/>
              <w:adjustRightInd w:val="0"/>
              <w:rPr>
                <w:rFonts w:cs="Arial"/>
              </w:rPr>
            </w:pPr>
          </w:p>
          <w:p w14:paraId="6080F7DE" w14:textId="77777777" w:rsidR="005111B5" w:rsidRDefault="005111B5" w:rsidP="005111B5">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4EB1E7E0" w14:textId="77777777" w:rsidR="005111B5" w:rsidRDefault="005111B5" w:rsidP="005111B5">
            <w:pPr>
              <w:rPr>
                <w:rFonts w:ascii="Helvetica" w:hAnsi="Helvetica" w:cs="Helvetica"/>
              </w:rPr>
            </w:pPr>
            <w:r>
              <w:rPr>
                <w:rFonts w:ascii="Helvetica" w:hAnsi="Helvetica" w:cs="Helvetica"/>
                <w:b/>
              </w:rPr>
              <w:t>DOSH:</w:t>
            </w:r>
            <w:r>
              <w:rPr>
                <w:rFonts w:ascii="Helvetica" w:hAnsi="Helvetica" w:cs="Helvetica"/>
              </w:rPr>
              <w:t xml:space="preserve"> </w:t>
            </w:r>
            <w:r>
              <w:rPr>
                <w:rFonts w:ascii="Helvetica" w:hAnsi="Helvetica" w:cs="Helvetica"/>
                <w:u w:val="single"/>
              </w:rPr>
              <w:t>TWA</w:t>
            </w:r>
            <w:r>
              <w:rPr>
                <w:rFonts w:ascii="Helvetica" w:hAnsi="Helvetica" w:cs="Helvetica"/>
              </w:rPr>
              <w:t>: 5 mg/m</w:t>
            </w:r>
            <w:r>
              <w:rPr>
                <w:rFonts w:ascii="Helvetica" w:hAnsi="Helvetica" w:cs="Helvetica"/>
                <w:vertAlign w:val="superscript"/>
              </w:rPr>
              <w:t>3</w:t>
            </w:r>
            <w:r>
              <w:rPr>
                <w:rFonts w:ascii="Helvetica" w:hAnsi="Helvetica" w:cs="Helvetica"/>
              </w:rPr>
              <w:t xml:space="preserve"> STEL: 10 mg/m</w:t>
            </w:r>
            <w:r>
              <w:rPr>
                <w:rFonts w:ascii="Helvetica" w:hAnsi="Helvetica" w:cs="Helvetica"/>
                <w:vertAlign w:val="superscript"/>
              </w:rPr>
              <w:t>3</w:t>
            </w:r>
            <w:r>
              <w:rPr>
                <w:rFonts w:ascii="Helvetica" w:hAnsi="Helvetica" w:cs="Helvetica"/>
              </w:rPr>
              <w:t xml:space="preserve"> </w:t>
            </w:r>
          </w:p>
          <w:p w14:paraId="1A194941" w14:textId="77777777" w:rsidR="005111B5" w:rsidRDefault="005111B5" w:rsidP="005111B5">
            <w:pPr>
              <w:rPr>
                <w:rFonts w:ascii="Helvetica" w:hAnsi="Helvetica" w:cs="Helvetica"/>
              </w:rPr>
            </w:pPr>
            <w:r>
              <w:rPr>
                <w:rFonts w:ascii="Helvetica" w:hAnsi="Helvetica" w:cs="Helvetica"/>
                <w:b/>
              </w:rPr>
              <w:t xml:space="preserve">NIOSH: </w:t>
            </w:r>
            <w:r>
              <w:rPr>
                <w:rFonts w:ascii="Helvetica" w:hAnsi="Helvetica" w:cs="Helvetica"/>
                <w:u w:val="single"/>
              </w:rPr>
              <w:t>TWA</w:t>
            </w:r>
            <w:r>
              <w:rPr>
                <w:rFonts w:ascii="Helvetica" w:hAnsi="Helvetica" w:cs="Helvetica"/>
              </w:rPr>
              <w:t>: 5 mg/m</w:t>
            </w:r>
            <w:r>
              <w:rPr>
                <w:rFonts w:ascii="Helvetica" w:hAnsi="Helvetica" w:cs="Helvetica"/>
                <w:vertAlign w:val="superscript"/>
              </w:rPr>
              <w:t>3</w:t>
            </w:r>
            <w:r>
              <w:rPr>
                <w:rFonts w:ascii="Helvetica" w:hAnsi="Helvetica" w:cs="Helvetica"/>
              </w:rPr>
              <w:t xml:space="preserve"> </w:t>
            </w:r>
          </w:p>
          <w:p w14:paraId="571C0406" w14:textId="77777777" w:rsidR="005111B5" w:rsidRDefault="005111B5" w:rsidP="005111B5">
            <w:pPr>
              <w:autoSpaceDE w:val="0"/>
              <w:autoSpaceDN w:val="0"/>
              <w:adjustRightInd w:val="0"/>
              <w:rPr>
                <w:rFonts w:ascii="Helvetica" w:hAnsi="Helvetica" w:cs="Helvetica"/>
              </w:rPr>
            </w:pPr>
            <w:r>
              <w:rPr>
                <w:rFonts w:ascii="Helvetica" w:hAnsi="Helvetica" w:cs="Helvetica"/>
                <w:b/>
              </w:rPr>
              <w:t xml:space="preserve">ACGIH: </w:t>
            </w:r>
            <w:r>
              <w:rPr>
                <w:rFonts w:ascii="Helvetica" w:hAnsi="Helvetica" w:cs="Helvetica"/>
                <w:u w:val="single"/>
              </w:rPr>
              <w:t>TWA</w:t>
            </w:r>
            <w:r>
              <w:rPr>
                <w:rFonts w:ascii="Helvetica" w:hAnsi="Helvetica" w:cs="Helvetica"/>
              </w:rPr>
              <w:t>: 5 mg/m</w:t>
            </w:r>
            <w:r>
              <w:rPr>
                <w:rFonts w:ascii="Helvetica" w:hAnsi="Helvetica" w:cs="Helvetica"/>
                <w:vertAlign w:val="superscript"/>
              </w:rPr>
              <w:t>3</w:t>
            </w:r>
            <w:r>
              <w:rPr>
                <w:rFonts w:ascii="Helvetica" w:hAnsi="Helvetica" w:cs="Helvetica"/>
              </w:rPr>
              <w:t xml:space="preserve">  </w:t>
            </w:r>
          </w:p>
          <w:p w14:paraId="68D349F8" w14:textId="77777777" w:rsidR="005111B5" w:rsidRDefault="005111B5" w:rsidP="005111B5">
            <w:pPr>
              <w:autoSpaceDE w:val="0"/>
              <w:autoSpaceDN w:val="0"/>
              <w:adjustRightInd w:val="0"/>
              <w:rPr>
                <w:rFonts w:ascii="Helvetica" w:hAnsi="Helvetica" w:cs="Helvetica"/>
              </w:rPr>
            </w:pPr>
          </w:p>
          <w:p w14:paraId="0CC9AF99" w14:textId="77777777" w:rsidR="005111B5" w:rsidRDefault="005111B5" w:rsidP="005111B5">
            <w:pPr>
              <w:autoSpaceDE w:val="0"/>
              <w:autoSpaceDN w:val="0"/>
              <w:adjustRightInd w:val="0"/>
              <w:rPr>
                <w:rFonts w:cs="Arial"/>
              </w:rPr>
            </w:pPr>
            <w:r>
              <w:rPr>
                <w:rFonts w:cs="Arial"/>
                <w:u w:val="single"/>
              </w:rPr>
              <w:lastRenderedPageBreak/>
              <w:t>Toxicological Data</w:t>
            </w:r>
            <w:r>
              <w:rPr>
                <w:rFonts w:cs="Arial"/>
              </w:rPr>
              <w:t>:</w:t>
            </w:r>
          </w:p>
          <w:p w14:paraId="306247C4" w14:textId="77777777" w:rsidR="005111B5" w:rsidRDefault="005111B5" w:rsidP="005111B5">
            <w:pPr>
              <w:autoSpaceDE w:val="0"/>
              <w:autoSpaceDN w:val="0"/>
              <w:adjustRightInd w:val="0"/>
              <w:rPr>
                <w:rFonts w:cs="Arial"/>
              </w:rPr>
            </w:pPr>
            <w:r>
              <w:rPr>
                <w:rFonts w:cs="Arial"/>
                <w:b/>
              </w:rPr>
              <w:t>ORAL (LD50):</w:t>
            </w:r>
            <w:r>
              <w:rPr>
                <w:rFonts w:cs="Arial"/>
              </w:rPr>
              <w:t xml:space="preserve"> &gt; 2,000 mg/kg [Rat].</w:t>
            </w:r>
          </w:p>
          <w:p w14:paraId="4567F31C" w14:textId="77777777" w:rsidR="005111B5" w:rsidRDefault="005111B5" w:rsidP="005111B5">
            <w:pPr>
              <w:autoSpaceDE w:val="0"/>
              <w:autoSpaceDN w:val="0"/>
              <w:adjustRightInd w:val="0"/>
              <w:rPr>
                <w:rFonts w:cs="Arial"/>
              </w:rPr>
            </w:pPr>
            <w:r>
              <w:rPr>
                <w:rFonts w:cs="Arial"/>
                <w:b/>
                <w:bCs/>
              </w:rPr>
              <w:t>DERMAL (LD50):</w:t>
            </w:r>
            <w:r>
              <w:rPr>
                <w:rFonts w:cs="Arial"/>
              </w:rPr>
              <w:t xml:space="preserve"> &gt; 2,500 mg/kg [Rabbit].</w:t>
            </w:r>
          </w:p>
          <w:p w14:paraId="3FE648E5" w14:textId="77777777" w:rsidR="005111B5" w:rsidRDefault="005111B5" w:rsidP="005111B5">
            <w:pPr>
              <w:autoSpaceDE w:val="0"/>
              <w:autoSpaceDN w:val="0"/>
              <w:adjustRightInd w:val="0"/>
              <w:rPr>
                <w:rFonts w:cs="Arial"/>
              </w:rPr>
            </w:pPr>
            <w:r>
              <w:rPr>
                <w:rFonts w:cs="Arial"/>
                <w:b/>
              </w:rPr>
              <w:t>INHALATION (LC50):</w:t>
            </w:r>
            <w:r>
              <w:rPr>
                <w:rFonts w:cs="Arial"/>
              </w:rPr>
              <w:t xml:space="preserve"> &gt; 6.04 mg/L mg/kg (4 hour) [Rat]. </w:t>
            </w:r>
          </w:p>
          <w:p w14:paraId="00875D3A" w14:textId="77777777" w:rsidR="005111B5" w:rsidRDefault="005111B5" w:rsidP="005111B5">
            <w:pPr>
              <w:rPr>
                <w:rFonts w:ascii="Helvetica" w:hAnsi="Helvetica" w:cs="Helvetica"/>
              </w:rPr>
            </w:pPr>
          </w:p>
          <w:p w14:paraId="641019FD" w14:textId="77777777" w:rsidR="005111B5" w:rsidRDefault="005111B5" w:rsidP="005111B5">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63CBCC3B" w:rsidR="00B22BB5" w:rsidRDefault="00B22BB5" w:rsidP="00B22BB5">
            <w:pPr>
              <w:rPr>
                <w:b/>
              </w:rPr>
            </w:pPr>
            <w:r>
              <w:t xml:space="preserve">The Safety Data Sheet (SDS) for </w:t>
            </w:r>
            <w:r w:rsidR="00F36518">
              <w:t>Calcium</w:t>
            </w:r>
            <w:r w:rsidR="005B6C75">
              <w:t xml:space="preserve"> hydroxide</w:t>
            </w:r>
            <w:r>
              <w:t xml:space="preserve">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165866BB" w:rsidR="00B22BB5" w:rsidRDefault="00B22BB5" w:rsidP="00B22BB5">
            <w:r w:rsidRPr="001D65E2">
              <w:rPr>
                <w:u w:val="single"/>
              </w:rPr>
              <w:t>Labeling</w:t>
            </w:r>
            <w:r>
              <w:t xml:space="preserve">: </w:t>
            </w:r>
            <w:r w:rsidR="00F36518">
              <w:t>Calcium</w:t>
            </w:r>
            <w:r w:rsidR="00CF0D17">
              <w:t xml:space="preserve">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Full length pants and close-toed shoes are required to be worn at all times.</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53E6C9FB" w:rsidR="00B22BB5" w:rsidRDefault="00B22BB5" w:rsidP="00B22BB5">
            <w:r w:rsidRPr="00352450">
              <w:rPr>
                <w:b/>
              </w:rPr>
              <w:t xml:space="preserve">Waste </w:t>
            </w:r>
            <w:r w:rsidR="00F36518">
              <w:rPr>
                <w:b/>
              </w:rPr>
              <w:t>Calcium</w:t>
            </w:r>
            <w:r w:rsidR="00ED0FA7">
              <w:rPr>
                <w:b/>
              </w:rPr>
              <w:t xml:space="preserve"> H</w:t>
            </w:r>
            <w:r w:rsidR="005B6C75">
              <w:rPr>
                <w:b/>
              </w:rPr>
              <w:t>ydroxide</w:t>
            </w:r>
            <w:r>
              <w:t xml:space="preserve"> must be managed as Dangerous Waste</w:t>
            </w:r>
            <w:r w:rsidR="00F039EE">
              <w:t xml:space="preserve"> in its pure form and</w:t>
            </w:r>
            <w:r>
              <w:t xml:space="preserve"> if the solution has a pH of </w:t>
            </w:r>
            <w:r w:rsidR="005B6C75">
              <w:t>9 or higher</w:t>
            </w:r>
            <w:r>
              <w:t>. Collect solution in a compatible container (e.g.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134559F4" w:rsidR="005130F9" w:rsidRDefault="00B22BB5" w:rsidP="00B22BB5">
            <w:pPr>
              <w:rPr>
                <w:b/>
              </w:rPr>
            </w:pPr>
            <w:r w:rsidRPr="0069320B">
              <w:rPr>
                <w:b/>
                <w:bCs/>
                <w:color w:val="FF0000"/>
              </w:rPr>
              <w:lastRenderedPageBreak/>
              <w:t>Insert</w:t>
            </w:r>
            <w:r>
              <w:rPr>
                <w:b/>
                <w:bCs/>
                <w:color w:val="FF0000"/>
              </w:rPr>
              <w:t xml:space="preserve"> </w:t>
            </w:r>
            <w:r w:rsidRPr="0069320B">
              <w:rPr>
                <w:b/>
                <w:bCs/>
                <w:color w:val="FF0000"/>
              </w:rPr>
              <w:t xml:space="preserve">lab specific information on </w:t>
            </w:r>
            <w:r w:rsidR="00F36518">
              <w:rPr>
                <w:b/>
                <w:bCs/>
                <w:color w:val="FF0000"/>
              </w:rPr>
              <w:t>Calcium</w:t>
            </w:r>
            <w:r w:rsidR="005B6C75">
              <w:rPr>
                <w:b/>
                <w:bCs/>
                <w:color w:val="FF0000"/>
              </w:rPr>
              <w:t xml:space="preserve"> hydroxide</w:t>
            </w:r>
            <w:r>
              <w:rPr>
                <w:b/>
                <w:bCs/>
                <w:color w:val="FF0000"/>
              </w:rPr>
              <w:t xml:space="preserve"> </w:t>
            </w:r>
            <w:r w:rsidRPr="0069320B">
              <w:rPr>
                <w:b/>
                <w:bCs/>
                <w:color w:val="FF0000"/>
              </w:rPr>
              <w:t>waste collection procedures, location, storage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lastRenderedPageBreak/>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09E8C689" w:rsidR="00B22BB5" w:rsidRDefault="00B22BB5" w:rsidP="00B22BB5">
            <w:r>
              <w:t xml:space="preserve">The </w:t>
            </w:r>
            <w:r w:rsidR="00F36518">
              <w:t>Calcium</w:t>
            </w:r>
            <w:r w:rsidR="00CF0D17">
              <w:t xml:space="preserve"> hydroxide</w:t>
            </w:r>
            <w:r>
              <w:t xml:space="preserve"> is stored and dispensed in </w:t>
            </w:r>
            <w:r w:rsidRPr="005F2E52">
              <w:rPr>
                <w:b/>
                <w:color w:val="FF0000"/>
              </w:rPr>
              <w:t>Building, Room</w:t>
            </w:r>
            <w:r>
              <w:rPr>
                <w:b/>
                <w:color w:val="0000FF"/>
              </w:rPr>
              <w:t>.</w:t>
            </w:r>
          </w:p>
          <w:p w14:paraId="0A2451EF" w14:textId="77777777" w:rsidR="00B22BB5" w:rsidRDefault="00B22BB5"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56D596DB" w:rsidR="00B22BB5" w:rsidRPr="00D3385C" w:rsidRDefault="00B22BB5" w:rsidP="00B22BB5">
            <w:pPr>
              <w:rPr>
                <w:b/>
              </w:rPr>
            </w:pPr>
            <w:r w:rsidRPr="00D3385C">
              <w:rPr>
                <w:b/>
              </w:rPr>
              <w:t xml:space="preserve">Confine all work with </w:t>
            </w:r>
            <w:r w:rsidR="00F36518">
              <w:rPr>
                <w:b/>
              </w:rPr>
              <w:t>Calcium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1B720E02" w:rsidR="00540E38" w:rsidRPr="00B22BB5" w:rsidRDefault="00B22BB5" w:rsidP="00540E38">
            <w:pPr>
              <w:rPr>
                <w:b/>
                <w:bCs/>
              </w:rPr>
            </w:pPr>
            <w:r w:rsidRPr="0069320B">
              <w:rPr>
                <w:b/>
                <w:bCs/>
                <w:color w:val="FF0000"/>
              </w:rPr>
              <w:t xml:space="preserve">Insert lab specific information on </w:t>
            </w:r>
            <w:r w:rsidR="00F36518">
              <w:rPr>
                <w:b/>
                <w:bCs/>
                <w:color w:val="FF0000"/>
              </w:rPr>
              <w:t>Calcium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It may be hazardous to the person providing aid to give mouth-to-mouth resuscitation when the inhaled material is toxic, infectious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4A24BD77" w:rsidR="00B22BB5" w:rsidRPr="00071EDE" w:rsidRDefault="00B22BB5" w:rsidP="00B22BB5">
            <w:r>
              <w:rPr>
                <w:b/>
              </w:rPr>
              <w:t>Large Release</w:t>
            </w:r>
            <w:r w:rsidRPr="00071EDE">
              <w:rPr>
                <w:b/>
              </w:rPr>
              <w:t>:</w:t>
            </w:r>
            <w:r w:rsidRPr="00071EDE">
              <w:t xml:space="preserve">  If a significant amount of </w:t>
            </w:r>
            <w:r w:rsidR="00F36518">
              <w:t>Calcium</w:t>
            </w:r>
            <w:r w:rsidR="00CF0D17">
              <w:t xml:space="preserve">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5E7EE5F7"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F36518">
              <w:t>Calcium</w:t>
            </w:r>
            <w:r w:rsidR="00CF0D17">
              <w:t xml:space="preserve"> hydroxide</w:t>
            </w:r>
            <w:r>
              <w:t xml:space="preserve"> is spilled, (e.g.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and a fully-buttoned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21B7A692" w:rsidR="00B22BB5" w:rsidRDefault="00B22BB5" w:rsidP="00B22BB5">
            <w:r>
              <w:lastRenderedPageBreak/>
              <w:t xml:space="preserve">As with all accidents, report any exposure as soon as possible to your Principal Investigator or Supervisor. Additional health and safety information on </w:t>
            </w:r>
            <w:r w:rsidR="00F36518">
              <w:t>Calcium</w:t>
            </w:r>
            <w:r w:rsidR="00CF0D17">
              <w:t xml:space="preserve"> hydroxide</w:t>
            </w:r>
            <w:r>
              <w:t xml:space="preserve"> can be obtained by referring to the SDS or by calling the EH&amp;S Office (335-3041).</w:t>
            </w:r>
          </w:p>
          <w:p w14:paraId="1B9C7033" w14:textId="77777777" w:rsidR="00B22BB5" w:rsidRDefault="00B22BB5" w:rsidP="00B22BB5"/>
          <w:p w14:paraId="109A24AF" w14:textId="6DE1FF79" w:rsidR="003E3CD1" w:rsidRDefault="00B22BB5" w:rsidP="00B22BB5">
            <w:r w:rsidRPr="009B1B62">
              <w:rPr>
                <w:b/>
                <w:bCs/>
                <w:color w:val="FF0000"/>
              </w:rPr>
              <w:t xml:space="preserve">Insert lab specific information on </w:t>
            </w:r>
            <w:r w:rsidR="00F36518">
              <w:rPr>
                <w:b/>
                <w:bCs/>
                <w:color w:val="FF0000"/>
              </w:rPr>
              <w:t>Calcium</w:t>
            </w:r>
            <w:r w:rsidR="007C4468">
              <w:rPr>
                <w:b/>
                <w:bCs/>
                <w:color w:val="FF0000"/>
              </w:rPr>
              <w:t xml:space="preserve"> 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11134E7C" w:rsidR="00A7397A" w:rsidRDefault="00A7397A" w:rsidP="00A7397A">
            <w:pPr>
              <w:pStyle w:val="ListParagraph"/>
              <w:numPr>
                <w:ilvl w:val="0"/>
                <w:numId w:val="8"/>
              </w:numPr>
              <w:autoSpaceDE w:val="0"/>
              <w:autoSpaceDN w:val="0"/>
              <w:adjustRightInd w:val="0"/>
              <w:ind w:left="226" w:hanging="270"/>
            </w:pPr>
            <w:r>
              <w:t xml:space="preserve">Store </w:t>
            </w:r>
            <w:r w:rsidR="00F36518">
              <w:t>Calcium</w:t>
            </w:r>
            <w:r w:rsidR="00CF0D17">
              <w:t xml:space="preserve"> hydroxide</w:t>
            </w:r>
            <w:r w:rsidR="007C4468">
              <w:t xml:space="preserve"> </w:t>
            </w:r>
            <w:r>
              <w:t xml:space="preserve">containers upright in a designated, labeled area such as a chemical storage cabinet. Secondary containment </w:t>
            </w:r>
            <w:r w:rsidRPr="00DE03B6">
              <w:t>such as a Nalgene/polypropylene tub</w:t>
            </w:r>
            <w:r>
              <w:t xml:space="preserve"> is recommended. </w:t>
            </w:r>
            <w:r w:rsidR="00F36518">
              <w:t>Calcium</w:t>
            </w:r>
            <w:r w:rsidR="00CF0D17">
              <w:t xml:space="preserve"> hydroxide</w:t>
            </w:r>
            <w:r>
              <w:t xml:space="preserve"> solutions should always be stored below eye level. Storage area should be a secured, cool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45429D9E" w:rsidR="00A7397A" w:rsidRPr="00E9180D" w:rsidRDefault="00A7397A" w:rsidP="00A7397A">
            <w:pPr>
              <w:pStyle w:val="ListParagraph"/>
              <w:numPr>
                <w:ilvl w:val="0"/>
                <w:numId w:val="8"/>
              </w:numPr>
              <w:autoSpaceDE w:val="0"/>
              <w:autoSpaceDN w:val="0"/>
              <w:adjustRightInd w:val="0"/>
              <w:ind w:left="226" w:hanging="270"/>
            </w:pPr>
            <w:r>
              <w:t xml:space="preserve">Store </w:t>
            </w:r>
            <w:r w:rsidR="00F36518">
              <w:t>Calcium</w:t>
            </w:r>
            <w:r w:rsidR="00CF0D17">
              <w:t xml:space="preserve"> hydroxide</w:t>
            </w:r>
            <w:r>
              <w:t xml:space="preserve"> in a designated, labeled, secure storage area away from other types of chemicals. Avoid incompatible chemicals such </w:t>
            </w:r>
            <w:r w:rsidR="00A207AF">
              <w:t xml:space="preserve">as </w:t>
            </w:r>
            <w:r w:rsidR="00827C74">
              <w:rPr>
                <w:rFonts w:ascii="Helvetica" w:hAnsi="Helvetica" w:cs="Helvetica"/>
              </w:rPr>
              <w:t>strong acids, strong oxidizing and reducing agents, flammable materials, and metals</w:t>
            </w:r>
            <w:r w:rsidR="00827C74">
              <w:t xml:space="preserve"> </w:t>
            </w:r>
            <w:r>
              <w:t xml:space="preserve">(refer to Section 10 of SDS). If storage space is limited, </w:t>
            </w:r>
            <w:r w:rsidRPr="00DE03B6">
              <w:t>use secondary containment such as a Nalgene/polypropylene tub</w:t>
            </w:r>
            <w:r>
              <w:t>s</w:t>
            </w:r>
            <w:r>
              <w:rPr>
                <w:rFonts w:cs="Arial"/>
              </w:rPr>
              <w:t>.</w:t>
            </w:r>
          </w:p>
          <w:p w14:paraId="37875E42" w14:textId="77777777" w:rsidR="00040E95" w:rsidRDefault="00040E95" w:rsidP="00390012"/>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2BEB3FA3" w:rsidR="00A7397A" w:rsidRDefault="00A7397A" w:rsidP="00A7397A">
            <w:pPr>
              <w:pStyle w:val="ListParagraph"/>
              <w:numPr>
                <w:ilvl w:val="0"/>
                <w:numId w:val="8"/>
              </w:numPr>
              <w:autoSpaceDE w:val="0"/>
              <w:autoSpaceDN w:val="0"/>
              <w:adjustRightInd w:val="0"/>
              <w:ind w:left="226" w:hanging="270"/>
            </w:pPr>
            <w:r>
              <w:t xml:space="preserve">Transport </w:t>
            </w:r>
            <w:r w:rsidR="00F36518">
              <w:t>Calcium</w:t>
            </w:r>
            <w:r w:rsidR="00CF0D17">
              <w:t xml:space="preserve"> hydroxide </w:t>
            </w:r>
            <w:r>
              <w:t>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73D4F4D5"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on</w:t>
            </w:r>
            <w:r w:rsidR="00ED0FA7">
              <w:rPr>
                <w:b/>
                <w:bCs/>
                <w:color w:val="FF0000"/>
              </w:rPr>
              <w:t xml:space="preserve"> </w:t>
            </w:r>
            <w:r w:rsidR="00F36518">
              <w:rPr>
                <w:b/>
                <w:bCs/>
                <w:color w:val="FF0000"/>
              </w:rPr>
              <w:t>Calcium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455EDD7D" w14:textId="77777777" w:rsidR="0085167C" w:rsidRDefault="0085167C">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5B241F15"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F36518">
        <w:t>Calcium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 w:numId="10" w16cid:durableId="59987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40E95"/>
    <w:rsid w:val="00063FEF"/>
    <w:rsid w:val="00071EDE"/>
    <w:rsid w:val="00077942"/>
    <w:rsid w:val="00091169"/>
    <w:rsid w:val="00094416"/>
    <w:rsid w:val="000B39EE"/>
    <w:rsid w:val="000C31AA"/>
    <w:rsid w:val="000C4618"/>
    <w:rsid w:val="00130C03"/>
    <w:rsid w:val="001863CF"/>
    <w:rsid w:val="0019114C"/>
    <w:rsid w:val="001B4386"/>
    <w:rsid w:val="001D03E6"/>
    <w:rsid w:val="001D4676"/>
    <w:rsid w:val="001D7D66"/>
    <w:rsid w:val="001E2EE4"/>
    <w:rsid w:val="00202743"/>
    <w:rsid w:val="002266CB"/>
    <w:rsid w:val="002A2444"/>
    <w:rsid w:val="002D3B36"/>
    <w:rsid w:val="00332078"/>
    <w:rsid w:val="00352450"/>
    <w:rsid w:val="00390012"/>
    <w:rsid w:val="003958C1"/>
    <w:rsid w:val="003A075E"/>
    <w:rsid w:val="003A50A7"/>
    <w:rsid w:val="003E3CD1"/>
    <w:rsid w:val="003F3B65"/>
    <w:rsid w:val="00412294"/>
    <w:rsid w:val="00446496"/>
    <w:rsid w:val="0048157D"/>
    <w:rsid w:val="00482058"/>
    <w:rsid w:val="004B23FC"/>
    <w:rsid w:val="004C01C7"/>
    <w:rsid w:val="004C2C8F"/>
    <w:rsid w:val="005111B5"/>
    <w:rsid w:val="005130F9"/>
    <w:rsid w:val="00513C42"/>
    <w:rsid w:val="00540E38"/>
    <w:rsid w:val="00550E79"/>
    <w:rsid w:val="005B2F1B"/>
    <w:rsid w:val="005B3FB6"/>
    <w:rsid w:val="005B6C75"/>
    <w:rsid w:val="005D0CC8"/>
    <w:rsid w:val="005D4BF4"/>
    <w:rsid w:val="00604919"/>
    <w:rsid w:val="00630D30"/>
    <w:rsid w:val="006369D7"/>
    <w:rsid w:val="00684850"/>
    <w:rsid w:val="006B1463"/>
    <w:rsid w:val="006C6441"/>
    <w:rsid w:val="006D6D9E"/>
    <w:rsid w:val="006F1075"/>
    <w:rsid w:val="00705BEA"/>
    <w:rsid w:val="00722BEA"/>
    <w:rsid w:val="00724A79"/>
    <w:rsid w:val="00767138"/>
    <w:rsid w:val="007B7D7E"/>
    <w:rsid w:val="007C4468"/>
    <w:rsid w:val="008153EC"/>
    <w:rsid w:val="00824106"/>
    <w:rsid w:val="00827C74"/>
    <w:rsid w:val="008458B1"/>
    <w:rsid w:val="0085167C"/>
    <w:rsid w:val="00885C8B"/>
    <w:rsid w:val="008A38BE"/>
    <w:rsid w:val="008E542D"/>
    <w:rsid w:val="00906280"/>
    <w:rsid w:val="00907E7B"/>
    <w:rsid w:val="0091129F"/>
    <w:rsid w:val="009120F7"/>
    <w:rsid w:val="00927E88"/>
    <w:rsid w:val="00940A44"/>
    <w:rsid w:val="00940D67"/>
    <w:rsid w:val="00957DB2"/>
    <w:rsid w:val="00990BA2"/>
    <w:rsid w:val="00993F6D"/>
    <w:rsid w:val="009F08FA"/>
    <w:rsid w:val="009F16B2"/>
    <w:rsid w:val="00A124D0"/>
    <w:rsid w:val="00A207AF"/>
    <w:rsid w:val="00A25172"/>
    <w:rsid w:val="00A27893"/>
    <w:rsid w:val="00A52324"/>
    <w:rsid w:val="00A7397A"/>
    <w:rsid w:val="00A9638C"/>
    <w:rsid w:val="00AC1B9F"/>
    <w:rsid w:val="00AD30CC"/>
    <w:rsid w:val="00AE0CC4"/>
    <w:rsid w:val="00AE3463"/>
    <w:rsid w:val="00AF41CE"/>
    <w:rsid w:val="00B0388D"/>
    <w:rsid w:val="00B113D7"/>
    <w:rsid w:val="00B22BB5"/>
    <w:rsid w:val="00B35C2F"/>
    <w:rsid w:val="00B62905"/>
    <w:rsid w:val="00B92662"/>
    <w:rsid w:val="00BA031F"/>
    <w:rsid w:val="00BA2A61"/>
    <w:rsid w:val="00BA7BB5"/>
    <w:rsid w:val="00BB4092"/>
    <w:rsid w:val="00BD32D6"/>
    <w:rsid w:val="00C04DD1"/>
    <w:rsid w:val="00C30951"/>
    <w:rsid w:val="00C4370F"/>
    <w:rsid w:val="00C9780D"/>
    <w:rsid w:val="00CD4E2B"/>
    <w:rsid w:val="00CE0431"/>
    <w:rsid w:val="00CE627C"/>
    <w:rsid w:val="00CF0D17"/>
    <w:rsid w:val="00CF3641"/>
    <w:rsid w:val="00CF6FC9"/>
    <w:rsid w:val="00D17B58"/>
    <w:rsid w:val="00D2140C"/>
    <w:rsid w:val="00D80E1D"/>
    <w:rsid w:val="00D9342E"/>
    <w:rsid w:val="00DA502F"/>
    <w:rsid w:val="00DB3A69"/>
    <w:rsid w:val="00DE4013"/>
    <w:rsid w:val="00E0375B"/>
    <w:rsid w:val="00E054DF"/>
    <w:rsid w:val="00E05A80"/>
    <w:rsid w:val="00E40AC3"/>
    <w:rsid w:val="00E5789E"/>
    <w:rsid w:val="00E62B49"/>
    <w:rsid w:val="00E66433"/>
    <w:rsid w:val="00E8646F"/>
    <w:rsid w:val="00E9180D"/>
    <w:rsid w:val="00EB637C"/>
    <w:rsid w:val="00EB6987"/>
    <w:rsid w:val="00ED0FA7"/>
    <w:rsid w:val="00F039EE"/>
    <w:rsid w:val="00F04F6C"/>
    <w:rsid w:val="00F13C16"/>
    <w:rsid w:val="00F36518"/>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494345833">
      <w:bodyDiv w:val="1"/>
      <w:marLeft w:val="0"/>
      <w:marRight w:val="0"/>
      <w:marTop w:val="0"/>
      <w:marBottom w:val="0"/>
      <w:divBdr>
        <w:top w:val="none" w:sz="0" w:space="0" w:color="auto"/>
        <w:left w:val="none" w:sz="0" w:space="0" w:color="auto"/>
        <w:bottom w:val="none" w:sz="0" w:space="0" w:color="auto"/>
        <w:right w:val="none" w:sz="0" w:space="0" w:color="auto"/>
      </w:divBdr>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210801847">
      <w:bodyDiv w:val="1"/>
      <w:marLeft w:val="0"/>
      <w:marRight w:val="0"/>
      <w:marTop w:val="0"/>
      <w:marBottom w:val="0"/>
      <w:divBdr>
        <w:top w:val="none" w:sz="0" w:space="0" w:color="auto"/>
        <w:left w:val="none" w:sz="0" w:space="0" w:color="auto"/>
        <w:bottom w:val="none" w:sz="0" w:space="0" w:color="auto"/>
        <w:right w:val="none" w:sz="0" w:space="0" w:color="auto"/>
      </w:divBdr>
    </w:div>
    <w:div w:id="1654869961">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20529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10</cp:revision>
  <cp:lastPrinted>2006-08-31T21:46:00Z</cp:lastPrinted>
  <dcterms:created xsi:type="dcterms:W3CDTF">2024-05-22T23:00:00Z</dcterms:created>
  <dcterms:modified xsi:type="dcterms:W3CDTF">2024-05-23T16:43:00Z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