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3D99" w14:textId="77777777" w:rsidR="0065498E" w:rsidRPr="00E37318" w:rsidRDefault="0065498E" w:rsidP="0065498E">
      <w:pPr>
        <w:pStyle w:val="Heading1"/>
        <w:jc w:val="center"/>
        <w:rPr>
          <w:b w:val="0"/>
          <w:bCs/>
          <w:sz w:val="36"/>
          <w:szCs w:val="36"/>
        </w:rPr>
      </w:pPr>
      <w:r w:rsidRPr="00E37318">
        <w:rPr>
          <w:b w:val="0"/>
          <w:bCs/>
          <w:sz w:val="36"/>
          <w:szCs w:val="36"/>
        </w:rPr>
        <w:t xml:space="preserve">STANDARD OPERATING PROCEDURE </w:t>
      </w:r>
    </w:p>
    <w:p w14:paraId="312A16EF" w14:textId="77777777" w:rsidR="0065498E" w:rsidRDefault="0065498E" w:rsidP="0065498E"/>
    <w:p w14:paraId="36BEAE82" w14:textId="76E387D7" w:rsidR="0065498E" w:rsidRDefault="002D7531" w:rsidP="0065498E">
      <w:pPr>
        <w:pStyle w:val="Heading2"/>
        <w:rPr>
          <w:b w:val="0"/>
          <w:bCs/>
          <w:sz w:val="28"/>
          <w:szCs w:val="28"/>
        </w:rPr>
      </w:pPr>
      <w:r>
        <w:rPr>
          <w:b w:val="0"/>
          <w:bCs/>
          <w:sz w:val="28"/>
          <w:szCs w:val="28"/>
        </w:rPr>
        <w:t>Benzene</w:t>
      </w:r>
    </w:p>
    <w:p w14:paraId="4C398958" w14:textId="77777777" w:rsidR="0065498E" w:rsidRDefault="0065498E" w:rsidP="0065498E">
      <w:pPr>
        <w:rPr>
          <w:b/>
          <w:bCs/>
          <w:color w:val="FF0000"/>
        </w:rPr>
      </w:pPr>
    </w:p>
    <w:p w14:paraId="5656BFD2" w14:textId="77777777" w:rsidR="003E3CD1" w:rsidRDefault="0065498E" w:rsidP="0065498E">
      <w:pPr>
        <w:jc w:val="center"/>
        <w:rPr>
          <w:b/>
          <w:bCs/>
          <w:color w:val="FF0000"/>
        </w:rPr>
      </w:pPr>
      <w:r>
        <w:rPr>
          <w:b/>
          <w:bCs/>
          <w:color w:val="FF0000"/>
        </w:rPr>
        <w:t>*</w:t>
      </w:r>
      <w:r w:rsidRPr="00280221">
        <w:rPr>
          <w:b/>
          <w:bCs/>
          <w:color w:val="FF0000"/>
        </w:rPr>
        <w:t xml:space="preserve">Delete items </w:t>
      </w:r>
      <w:r>
        <w:rPr>
          <w:b/>
          <w:bCs/>
          <w:color w:val="FF0000"/>
        </w:rPr>
        <w:t>i</w:t>
      </w:r>
      <w:r w:rsidRPr="00280221">
        <w:rPr>
          <w:b/>
          <w:bCs/>
          <w:color w:val="FF0000"/>
        </w:rPr>
        <w:t>n red after you have added all your lab-specific information. Modify general information as needed.</w:t>
      </w:r>
    </w:p>
    <w:p w14:paraId="5909C6BC" w14:textId="77777777" w:rsidR="0065498E" w:rsidRDefault="0065498E" w:rsidP="0065498E"/>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7470"/>
      </w:tblGrid>
      <w:tr w:rsidR="003E3CD1" w14:paraId="47F6E302" w14:textId="77777777" w:rsidTr="00B22970">
        <w:trPr>
          <w:trHeight w:val="1691"/>
        </w:trPr>
        <w:tc>
          <w:tcPr>
            <w:tcW w:w="2587" w:type="dxa"/>
          </w:tcPr>
          <w:p w14:paraId="671A0644" w14:textId="77777777" w:rsidR="003E3CD1" w:rsidRPr="00FC4F61" w:rsidRDefault="003E3CD1">
            <w:pPr>
              <w:rPr>
                <w:b/>
                <w:bCs/>
              </w:rPr>
            </w:pPr>
            <w:r w:rsidRPr="00FC4F61">
              <w:rPr>
                <w:b/>
                <w:bCs/>
              </w:rPr>
              <w:t xml:space="preserve">1.  </w:t>
            </w:r>
            <w:r w:rsidR="00FC4F61" w:rsidRPr="00FC4F61">
              <w:rPr>
                <w:b/>
                <w:bCs/>
              </w:rPr>
              <w:t>LAB INFORMATION</w:t>
            </w:r>
          </w:p>
          <w:p w14:paraId="6C6F5516" w14:textId="77777777" w:rsidR="003E3CD1" w:rsidRDefault="003E3CD1"/>
        </w:tc>
        <w:tc>
          <w:tcPr>
            <w:tcW w:w="7470" w:type="dxa"/>
          </w:tcPr>
          <w:p w14:paraId="06202CE6" w14:textId="77777777" w:rsidR="0065498E" w:rsidRPr="00803CEB" w:rsidRDefault="0065498E" w:rsidP="0065498E">
            <w:pPr>
              <w:rPr>
                <w:rFonts w:cs="Arial"/>
                <w:b/>
              </w:rPr>
            </w:pPr>
            <w:r w:rsidRPr="00526230">
              <w:rPr>
                <w:rFonts w:cs="Arial"/>
                <w:b/>
                <w:u w:val="single"/>
              </w:rPr>
              <w:t>Building</w:t>
            </w:r>
            <w:r w:rsidRPr="00803CEB">
              <w:rPr>
                <w:rFonts w:cs="Arial"/>
                <w:b/>
              </w:rPr>
              <w:t xml:space="preserve">: </w:t>
            </w:r>
          </w:p>
          <w:p w14:paraId="1B67296E" w14:textId="77777777" w:rsidR="0065498E" w:rsidRPr="00803CEB" w:rsidRDefault="0065498E" w:rsidP="0065498E">
            <w:pPr>
              <w:rPr>
                <w:rFonts w:cs="Arial"/>
                <w:b/>
              </w:rPr>
            </w:pPr>
          </w:p>
          <w:p w14:paraId="5FAD2B70" w14:textId="77777777" w:rsidR="0065498E" w:rsidRPr="00803CEB" w:rsidRDefault="0065498E" w:rsidP="0065498E">
            <w:pPr>
              <w:rPr>
                <w:rFonts w:cs="Arial"/>
                <w:b/>
              </w:rPr>
            </w:pPr>
            <w:r w:rsidRPr="00526230">
              <w:rPr>
                <w:rFonts w:cs="Arial"/>
                <w:b/>
                <w:u w:val="single"/>
              </w:rPr>
              <w:t>Room</w:t>
            </w:r>
            <w:r>
              <w:rPr>
                <w:rFonts w:cs="Arial"/>
                <w:b/>
                <w:u w:val="single"/>
              </w:rPr>
              <w:t>(s)</w:t>
            </w:r>
            <w:r w:rsidRPr="00803CEB">
              <w:rPr>
                <w:rFonts w:cs="Arial"/>
                <w:b/>
              </w:rPr>
              <w:t xml:space="preserve">: </w:t>
            </w:r>
          </w:p>
          <w:p w14:paraId="116856A9" w14:textId="77777777" w:rsidR="0065498E" w:rsidRPr="00803CEB" w:rsidRDefault="0065498E" w:rsidP="0065498E">
            <w:pPr>
              <w:rPr>
                <w:rFonts w:cs="Arial"/>
                <w:b/>
              </w:rPr>
            </w:pPr>
          </w:p>
          <w:p w14:paraId="6AD1453E" w14:textId="77777777" w:rsidR="0065498E" w:rsidRPr="00803CEB" w:rsidRDefault="0065498E" w:rsidP="0065498E">
            <w:pPr>
              <w:rPr>
                <w:rFonts w:cs="Arial"/>
                <w:b/>
              </w:rPr>
            </w:pPr>
            <w:r w:rsidRPr="00526230">
              <w:rPr>
                <w:rFonts w:cs="Arial"/>
                <w:b/>
                <w:u w:val="single"/>
              </w:rPr>
              <w:t>Department</w:t>
            </w:r>
            <w:r w:rsidRPr="00803CEB">
              <w:rPr>
                <w:rFonts w:cs="Arial"/>
                <w:b/>
              </w:rPr>
              <w:t xml:space="preserve">: </w:t>
            </w:r>
          </w:p>
          <w:p w14:paraId="795A5009" w14:textId="77777777" w:rsidR="0065498E" w:rsidRPr="00803CEB" w:rsidRDefault="0065498E" w:rsidP="0065498E">
            <w:pPr>
              <w:rPr>
                <w:rFonts w:cs="Arial"/>
                <w:b/>
              </w:rPr>
            </w:pPr>
          </w:p>
          <w:p w14:paraId="18BD547F" w14:textId="77777777" w:rsidR="0065498E" w:rsidRPr="00803CEB" w:rsidRDefault="0065498E" w:rsidP="0065498E">
            <w:pPr>
              <w:rPr>
                <w:rFonts w:cs="Arial"/>
                <w:b/>
              </w:rPr>
            </w:pPr>
            <w:r w:rsidRPr="00526230">
              <w:rPr>
                <w:rFonts w:cs="Arial"/>
                <w:b/>
                <w:u w:val="single"/>
              </w:rPr>
              <w:t>Principal Investigator Name</w:t>
            </w:r>
            <w:r w:rsidRPr="00803CEB">
              <w:rPr>
                <w:rFonts w:cs="Arial"/>
                <w:b/>
              </w:rPr>
              <w:t xml:space="preserve">: </w:t>
            </w:r>
          </w:p>
          <w:p w14:paraId="325F3CEB" w14:textId="77777777" w:rsidR="0065498E" w:rsidRPr="00803CEB" w:rsidRDefault="0065498E" w:rsidP="0065498E">
            <w:pPr>
              <w:rPr>
                <w:rFonts w:cs="Arial"/>
                <w:b/>
              </w:rPr>
            </w:pPr>
          </w:p>
          <w:p w14:paraId="0AB0C05E" w14:textId="77777777" w:rsidR="0065498E" w:rsidRDefault="0065498E" w:rsidP="0065498E">
            <w:pPr>
              <w:tabs>
                <w:tab w:val="left" w:pos="2952"/>
              </w:tabs>
              <w:rPr>
                <w:rFonts w:cs="Arial"/>
                <w:bCs/>
              </w:rPr>
            </w:pPr>
            <w:r w:rsidRPr="00BF3771">
              <w:rPr>
                <w:rFonts w:cs="Arial"/>
                <w:b/>
                <w:u w:val="single"/>
              </w:rPr>
              <w:t>Procedure</w:t>
            </w:r>
            <w:r w:rsidRPr="00BF3771">
              <w:rPr>
                <w:rFonts w:cs="Arial"/>
                <w:b/>
              </w:rPr>
              <w:t>:</w:t>
            </w:r>
          </w:p>
          <w:p w14:paraId="39D08415" w14:textId="77777777" w:rsidR="00C04DD1" w:rsidRPr="0056005C" w:rsidRDefault="00C04DD1" w:rsidP="003958C1">
            <w:pPr>
              <w:rPr>
                <w:b/>
                <w:color w:val="0000FF"/>
              </w:rPr>
            </w:pPr>
          </w:p>
          <w:p w14:paraId="1EFF6C9F" w14:textId="4A3CD08E" w:rsidR="000259D7" w:rsidRDefault="001B4386" w:rsidP="00966011">
            <w:pPr>
              <w:autoSpaceDE w:val="0"/>
              <w:autoSpaceDN w:val="0"/>
              <w:adjustRightInd w:val="0"/>
            </w:pPr>
            <w:r>
              <w:t xml:space="preserve"> </w:t>
            </w:r>
          </w:p>
        </w:tc>
      </w:tr>
      <w:tr w:rsidR="003E3CD1" w14:paraId="4F618DA0" w14:textId="77777777" w:rsidTr="00B22970">
        <w:tc>
          <w:tcPr>
            <w:tcW w:w="2587" w:type="dxa"/>
          </w:tcPr>
          <w:p w14:paraId="656F95FF" w14:textId="77777777" w:rsidR="003E3CD1" w:rsidRPr="00FC4F61" w:rsidRDefault="003E3CD1">
            <w:pPr>
              <w:rPr>
                <w:b/>
                <w:bCs/>
              </w:rPr>
            </w:pPr>
            <w:r w:rsidRPr="00FC4F61">
              <w:rPr>
                <w:b/>
                <w:bCs/>
              </w:rPr>
              <w:t>2.</w:t>
            </w:r>
            <w:r w:rsidR="00FC4F61" w:rsidRPr="00FC4F61">
              <w:rPr>
                <w:b/>
                <w:bCs/>
              </w:rPr>
              <w:t xml:space="preserve"> </w:t>
            </w:r>
            <w:r w:rsidRPr="00FC4F61">
              <w:rPr>
                <w:b/>
                <w:bCs/>
              </w:rPr>
              <w:t>PHYSICAL</w:t>
            </w:r>
            <w:r w:rsidR="00FC4F61" w:rsidRPr="00FC4F61">
              <w:rPr>
                <w:b/>
                <w:bCs/>
              </w:rPr>
              <w:t xml:space="preserve"> &amp;</w:t>
            </w:r>
            <w:r w:rsidRPr="00FC4F61">
              <w:rPr>
                <w:b/>
                <w:bCs/>
              </w:rPr>
              <w:t xml:space="preserve">   </w:t>
            </w:r>
          </w:p>
          <w:p w14:paraId="04DA426A" w14:textId="77777777" w:rsidR="003E3CD1" w:rsidRPr="00FC4F61" w:rsidRDefault="003E3CD1">
            <w:pPr>
              <w:rPr>
                <w:b/>
                <w:bCs/>
              </w:rPr>
            </w:pPr>
            <w:r w:rsidRPr="00FC4F61">
              <w:rPr>
                <w:b/>
                <w:bCs/>
              </w:rPr>
              <w:t xml:space="preserve">    HEALT</w:t>
            </w:r>
            <w:r w:rsidR="00FC4F61" w:rsidRPr="00FC4F61">
              <w:rPr>
                <w:b/>
                <w:bCs/>
              </w:rPr>
              <w:t xml:space="preserve">H </w:t>
            </w:r>
            <w:r w:rsidRPr="00FC4F61">
              <w:rPr>
                <w:b/>
                <w:bCs/>
              </w:rPr>
              <w:t xml:space="preserve">HAZARDS </w:t>
            </w:r>
          </w:p>
          <w:p w14:paraId="443289C4" w14:textId="77777777" w:rsidR="003E3CD1" w:rsidRDefault="003E3CD1"/>
          <w:p w14:paraId="61DBF2F3" w14:textId="77777777" w:rsidR="003E3CD1" w:rsidRDefault="003E3CD1"/>
        </w:tc>
        <w:tc>
          <w:tcPr>
            <w:tcW w:w="7470" w:type="dxa"/>
          </w:tcPr>
          <w:p w14:paraId="4F00E6F3" w14:textId="2A39847F" w:rsidR="002D7531" w:rsidRDefault="002D7531" w:rsidP="002D7531">
            <w:pPr>
              <w:autoSpaceDE w:val="0"/>
              <w:autoSpaceDN w:val="0"/>
              <w:adjustRightInd w:val="0"/>
              <w:rPr>
                <w:rFonts w:cs="Arial"/>
              </w:rPr>
            </w:pPr>
            <w:r>
              <w:rPr>
                <w:b/>
                <w:u w:val="single"/>
              </w:rPr>
              <w:t xml:space="preserve">Benzene – CAS# </w:t>
            </w:r>
            <w:r>
              <w:rPr>
                <w:rFonts w:cs="Arial"/>
                <w:b/>
                <w:u w:val="single"/>
              </w:rPr>
              <w:t>71-43-2</w:t>
            </w:r>
            <w:r>
              <w:rPr>
                <w:b/>
                <w:u w:val="single"/>
              </w:rPr>
              <w:t>;</w:t>
            </w:r>
            <w:r>
              <w:t xml:space="preserve"> also known as Benzol; Benzine; </w:t>
            </w:r>
            <w:r w:rsidR="0084381D">
              <w:t xml:space="preserve">and </w:t>
            </w:r>
            <w:r>
              <w:t>Phenyl hydride</w:t>
            </w:r>
            <w:r w:rsidR="0084381D">
              <w:t xml:space="preserve"> is a clear, colorless liquid with a sweet Petroleum-like odor used as a solvent and in making plastics, resins, dyes, and pesticides, and is also found in gasoline</w:t>
            </w:r>
            <w:r>
              <w:t>.</w:t>
            </w:r>
          </w:p>
          <w:p w14:paraId="70A8EA9E" w14:textId="77777777" w:rsidR="002D7531" w:rsidRDefault="002D7531" w:rsidP="002D7531">
            <w:pPr>
              <w:rPr>
                <w:rFonts w:cs="Arial"/>
              </w:rPr>
            </w:pPr>
          </w:p>
          <w:p w14:paraId="1B3D9049" w14:textId="77777777" w:rsidR="002D7531" w:rsidRDefault="002D7531" w:rsidP="002D7531">
            <w:pPr>
              <w:numPr>
                <w:ilvl w:val="0"/>
                <w:numId w:val="9"/>
              </w:numPr>
              <w:autoSpaceDE w:val="0"/>
              <w:autoSpaceDN w:val="0"/>
              <w:adjustRightInd w:val="0"/>
              <w:rPr>
                <w:rFonts w:cs="Arial"/>
                <w:b/>
              </w:rPr>
            </w:pPr>
            <w:r>
              <w:rPr>
                <w:rFonts w:cs="Arial"/>
                <w:b/>
              </w:rPr>
              <w:t xml:space="preserve">Benzene is a human carcinogen, classified by the IARC as Group 1: Carcinogenic to Humans, by the NTP as Known to be a Human Carcinogen, by the ACGIH as Group A1, and by the EPA, </w:t>
            </w:r>
            <w:proofErr w:type="gramStart"/>
            <w:r>
              <w:rPr>
                <w:rFonts w:cs="Arial"/>
                <w:b/>
              </w:rPr>
              <w:t>OSHA</w:t>
            </w:r>
            <w:proofErr w:type="gramEnd"/>
            <w:r>
              <w:rPr>
                <w:rFonts w:cs="Arial"/>
                <w:b/>
              </w:rPr>
              <w:t xml:space="preserve"> and DOSH.  </w:t>
            </w:r>
          </w:p>
          <w:p w14:paraId="23D4EEC1" w14:textId="77777777" w:rsidR="002D7531" w:rsidRDefault="002D7531" w:rsidP="002D7531">
            <w:pPr>
              <w:numPr>
                <w:ilvl w:val="0"/>
                <w:numId w:val="9"/>
              </w:numPr>
              <w:autoSpaceDE w:val="0"/>
              <w:autoSpaceDN w:val="0"/>
              <w:adjustRightInd w:val="0"/>
              <w:rPr>
                <w:rFonts w:cs="Arial"/>
                <w:b/>
              </w:rPr>
            </w:pPr>
            <w:r>
              <w:rPr>
                <w:rFonts w:cs="Arial"/>
                <w:b/>
              </w:rPr>
              <w:t>Benzene is a highly flammable liquid and vapor.  May form explosive mixtures in air.</w:t>
            </w:r>
          </w:p>
          <w:p w14:paraId="3AD8185D" w14:textId="77777777" w:rsidR="002D7531" w:rsidRDefault="002D7531" w:rsidP="002D7531">
            <w:pPr>
              <w:numPr>
                <w:ilvl w:val="0"/>
                <w:numId w:val="9"/>
              </w:numPr>
              <w:autoSpaceDE w:val="0"/>
              <w:autoSpaceDN w:val="0"/>
              <w:adjustRightInd w:val="0"/>
              <w:rPr>
                <w:rFonts w:cs="Arial"/>
                <w:b/>
              </w:rPr>
            </w:pPr>
            <w:r>
              <w:rPr>
                <w:rFonts w:cs="Arial"/>
                <w:b/>
              </w:rPr>
              <w:t>It is a possible human mutagen and a possible reproductive system toxin (teratogen).  It may cause genetic defects.</w:t>
            </w:r>
          </w:p>
          <w:p w14:paraId="0F2B6EBF" w14:textId="77777777" w:rsidR="002D7531" w:rsidRDefault="002D7531" w:rsidP="002D7531">
            <w:pPr>
              <w:numPr>
                <w:ilvl w:val="0"/>
                <w:numId w:val="9"/>
              </w:numPr>
              <w:autoSpaceDE w:val="0"/>
              <w:autoSpaceDN w:val="0"/>
              <w:adjustRightInd w:val="0"/>
              <w:rPr>
                <w:rFonts w:cs="Arial"/>
                <w:b/>
              </w:rPr>
            </w:pPr>
            <w:r>
              <w:rPr>
                <w:rFonts w:cs="Arial"/>
                <w:b/>
              </w:rPr>
              <w:t>The substance, which can be absorbed through the skin, is toxic to eyes, skin, respiratory system, blood, central nervous system, and bone marrow.</w:t>
            </w:r>
          </w:p>
          <w:p w14:paraId="10444964" w14:textId="77777777" w:rsidR="002D7531" w:rsidRDefault="002D7531" w:rsidP="002D7531">
            <w:pPr>
              <w:numPr>
                <w:ilvl w:val="0"/>
                <w:numId w:val="9"/>
              </w:numPr>
              <w:autoSpaceDE w:val="0"/>
              <w:autoSpaceDN w:val="0"/>
              <w:adjustRightInd w:val="0"/>
              <w:rPr>
                <w:rFonts w:cs="Arial"/>
              </w:rPr>
            </w:pPr>
            <w:r>
              <w:rPr>
                <w:rFonts w:cs="Arial"/>
                <w:b/>
              </w:rPr>
              <w:t xml:space="preserve">May be fatal if swallowed and enters airways.  </w:t>
            </w:r>
          </w:p>
          <w:p w14:paraId="18D09047" w14:textId="26C0370E" w:rsidR="00EC5236" w:rsidRPr="005B27CB" w:rsidRDefault="002D7531" w:rsidP="002D7531">
            <w:pPr>
              <w:numPr>
                <w:ilvl w:val="0"/>
                <w:numId w:val="9"/>
              </w:numPr>
            </w:pPr>
            <w:r>
              <w:rPr>
                <w:rFonts w:cs="Arial"/>
                <w:b/>
              </w:rPr>
              <w:t>Causes skin irritation and serious eye irritation.</w:t>
            </w:r>
          </w:p>
          <w:p w14:paraId="5F63E946" w14:textId="77777777" w:rsidR="00CD7B2D" w:rsidRDefault="00CD7B2D" w:rsidP="00CD7B2D"/>
          <w:p w14:paraId="3E51E5F0" w14:textId="77777777" w:rsidR="00AF2FFE" w:rsidRDefault="00000000" w:rsidP="00AF2FFE">
            <w:hyperlink r:id="rId5" w:history="1">
              <w:r w:rsidR="00AF2FFE">
                <w:rPr>
                  <w:rStyle w:val="Hyperlink"/>
                  <w:b/>
                  <w:bCs/>
                </w:rPr>
                <w:t>GHS hazard pictograms</w:t>
              </w:r>
            </w:hyperlink>
          </w:p>
          <w:p w14:paraId="29581E01" w14:textId="77777777" w:rsidR="00AF2FFE" w:rsidRDefault="00AF2FFE" w:rsidP="00CD7B2D"/>
          <w:p w14:paraId="16F9051D" w14:textId="08248330" w:rsidR="00CD7B2D" w:rsidRDefault="00CD7B2D" w:rsidP="00CD7B2D">
            <w:pPr>
              <w:rPr>
                <w:b/>
                <w:sz w:val="24"/>
              </w:rPr>
            </w:pPr>
            <w:r>
              <w:t xml:space="preserve">             </w:t>
            </w:r>
            <w:r w:rsidR="009F1FC5">
              <w:rPr>
                <w:rFonts w:cs="Arial"/>
                <w:noProof/>
              </w:rPr>
              <w:drawing>
                <wp:inline distT="0" distB="0" distL="0" distR="0" wp14:anchorId="7733B372" wp14:editId="7E551474">
                  <wp:extent cx="641350" cy="6413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inline>
              </w:drawing>
            </w:r>
            <w:r>
              <w:t xml:space="preserve"> </w:t>
            </w:r>
            <w:r w:rsidR="003E70A3">
              <w:rPr>
                <w:noProof/>
              </w:rPr>
              <w:drawing>
                <wp:inline distT="0" distB="0" distL="0" distR="0" wp14:anchorId="3CA0F32F" wp14:editId="141FEA6D">
                  <wp:extent cx="662009" cy="662009"/>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rotWithShape="1">
                          <a:blip r:embed="rId7" cstate="print">
                            <a:extLst>
                              <a:ext uri="{28A0092B-C50C-407E-A947-70E740481C1C}">
                                <a14:useLocalDpi xmlns:a14="http://schemas.microsoft.com/office/drawing/2010/main" val="0"/>
                              </a:ext>
                            </a:extLst>
                          </a:blip>
                          <a:srcRect l="-4258" t="-4258" r="-4258" b="-4258"/>
                          <a:stretch/>
                        </pic:blipFill>
                        <pic:spPr bwMode="auto">
                          <a:xfrm>
                            <a:off x="0" y="0"/>
                            <a:ext cx="671531" cy="671531"/>
                          </a:xfrm>
                          <a:prstGeom prst="rect">
                            <a:avLst/>
                          </a:prstGeom>
                          <a:noFill/>
                          <a:ln>
                            <a:noFill/>
                          </a:ln>
                        </pic:spPr>
                      </pic:pic>
                    </a:graphicData>
                  </a:graphic>
                </wp:inline>
              </w:drawing>
            </w:r>
            <w:r w:rsidR="003E70A3">
              <w:t xml:space="preserve"> </w:t>
            </w:r>
            <w:r w:rsidR="003E70A3">
              <w:rPr>
                <w:noProof/>
              </w:rPr>
              <w:drawing>
                <wp:inline distT="0" distB="0" distL="0" distR="0" wp14:anchorId="1AA9B857" wp14:editId="2344D4CC">
                  <wp:extent cx="664234" cy="664234"/>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rotWithShape="1">
                          <a:blip r:embed="rId8" cstate="print">
                            <a:extLst>
                              <a:ext uri="{28A0092B-C50C-407E-A947-70E740481C1C}">
                                <a14:useLocalDpi xmlns:a14="http://schemas.microsoft.com/office/drawing/2010/main" val="0"/>
                              </a:ext>
                            </a:extLst>
                          </a:blip>
                          <a:srcRect l="-4765" t="-4765" r="-4765" b="-4765"/>
                          <a:stretch/>
                        </pic:blipFill>
                        <pic:spPr bwMode="auto">
                          <a:xfrm>
                            <a:off x="0" y="0"/>
                            <a:ext cx="665632" cy="665632"/>
                          </a:xfrm>
                          <a:prstGeom prst="rect">
                            <a:avLst/>
                          </a:prstGeom>
                          <a:noFill/>
                          <a:ln>
                            <a:noFill/>
                          </a:ln>
                        </pic:spPr>
                      </pic:pic>
                    </a:graphicData>
                  </a:graphic>
                </wp:inline>
              </w:drawing>
            </w:r>
            <w:r>
              <w:t xml:space="preserve">      </w:t>
            </w:r>
            <w:r>
              <w:rPr>
                <w:u w:val="single"/>
              </w:rPr>
              <w:t>Signal Word</w:t>
            </w:r>
            <w:r>
              <w:t xml:space="preserve">:   </w:t>
            </w:r>
            <w:r>
              <w:rPr>
                <w:b/>
                <w:sz w:val="24"/>
              </w:rPr>
              <w:t>DANGER</w:t>
            </w:r>
          </w:p>
          <w:p w14:paraId="6A45E57A" w14:textId="77777777" w:rsidR="00CD7B2D" w:rsidRDefault="00CD7B2D" w:rsidP="00CD7B2D"/>
          <w:p w14:paraId="16815F27" w14:textId="77777777" w:rsidR="00CD7B2D" w:rsidRDefault="00CD7B2D" w:rsidP="00CD7B2D">
            <w:pPr>
              <w:rPr>
                <w:rFonts w:cs="Arial"/>
              </w:rPr>
            </w:pPr>
            <w:r>
              <w:rPr>
                <w:rFonts w:cs="Arial"/>
                <w:u w:val="single"/>
              </w:rPr>
              <w:t>Exposure Limits</w:t>
            </w:r>
            <w:r>
              <w:rPr>
                <w:rFonts w:cs="Arial"/>
              </w:rPr>
              <w:t>:</w:t>
            </w:r>
          </w:p>
          <w:p w14:paraId="5738C3C9" w14:textId="77777777" w:rsidR="002D7531" w:rsidRDefault="002D7531" w:rsidP="002D7531">
            <w:pPr>
              <w:autoSpaceDE w:val="0"/>
              <w:autoSpaceDN w:val="0"/>
              <w:adjustRightInd w:val="0"/>
              <w:rPr>
                <w:rFonts w:cs="Arial"/>
                <w:b/>
              </w:rPr>
            </w:pPr>
            <w:r>
              <w:rPr>
                <w:rFonts w:cs="Arial"/>
                <w:b/>
              </w:rPr>
              <w:t xml:space="preserve">DOSH: </w:t>
            </w:r>
            <w:r>
              <w:rPr>
                <w:rFonts w:cs="Arial"/>
                <w:u w:val="single"/>
              </w:rPr>
              <w:t>TWA</w:t>
            </w:r>
            <w:r>
              <w:rPr>
                <w:rFonts w:cs="Arial"/>
              </w:rPr>
              <w:t xml:space="preserve">: 1 ppm; </w:t>
            </w:r>
            <w:r>
              <w:rPr>
                <w:rFonts w:cs="Arial"/>
                <w:u w:val="single"/>
              </w:rPr>
              <w:t>STEL</w:t>
            </w:r>
            <w:r>
              <w:rPr>
                <w:rFonts w:cs="Arial"/>
              </w:rPr>
              <w:t>: 5 ppm</w:t>
            </w:r>
          </w:p>
          <w:p w14:paraId="37BBDB19" w14:textId="77777777" w:rsidR="002D7531" w:rsidRDefault="002D7531" w:rsidP="002D7531">
            <w:pPr>
              <w:autoSpaceDE w:val="0"/>
              <w:autoSpaceDN w:val="0"/>
              <w:adjustRightInd w:val="0"/>
              <w:rPr>
                <w:rFonts w:cs="Arial"/>
              </w:rPr>
            </w:pPr>
            <w:r>
              <w:rPr>
                <w:rFonts w:cs="Arial"/>
                <w:b/>
              </w:rPr>
              <w:t xml:space="preserve">NIOSH: </w:t>
            </w:r>
            <w:r>
              <w:rPr>
                <w:rFonts w:cs="Arial"/>
                <w:u w:val="single"/>
              </w:rPr>
              <w:t>TWA</w:t>
            </w:r>
            <w:r>
              <w:rPr>
                <w:rFonts w:cs="Arial"/>
              </w:rPr>
              <w:t xml:space="preserve">: 0.1 ppm; </w:t>
            </w:r>
            <w:r>
              <w:rPr>
                <w:rFonts w:cs="Arial"/>
                <w:u w:val="single"/>
              </w:rPr>
              <w:t>STEL</w:t>
            </w:r>
            <w:r>
              <w:rPr>
                <w:rFonts w:cs="Arial"/>
              </w:rPr>
              <w:t xml:space="preserve">: 1 ppm </w:t>
            </w:r>
          </w:p>
          <w:p w14:paraId="5B11E570" w14:textId="3CD12932" w:rsidR="009F1FC5" w:rsidRPr="00597D9B" w:rsidRDefault="002D7531" w:rsidP="002D7531">
            <w:pPr>
              <w:autoSpaceDE w:val="0"/>
              <w:autoSpaceDN w:val="0"/>
              <w:adjustRightInd w:val="0"/>
              <w:rPr>
                <w:rFonts w:cs="Arial"/>
              </w:rPr>
            </w:pPr>
            <w:r>
              <w:rPr>
                <w:rFonts w:cs="Arial"/>
                <w:b/>
              </w:rPr>
              <w:t>ACGIH</w:t>
            </w:r>
            <w:r>
              <w:rPr>
                <w:rFonts w:cs="Arial"/>
              </w:rPr>
              <w:t xml:space="preserve">: </w:t>
            </w:r>
            <w:r>
              <w:rPr>
                <w:rFonts w:cs="Arial"/>
                <w:u w:val="single"/>
              </w:rPr>
              <w:t>TLV</w:t>
            </w:r>
            <w:r>
              <w:rPr>
                <w:rFonts w:cs="Arial"/>
              </w:rPr>
              <w:t xml:space="preserve">: 0.5 ppm; </w:t>
            </w:r>
            <w:r>
              <w:rPr>
                <w:rFonts w:cs="Arial"/>
                <w:u w:val="single"/>
              </w:rPr>
              <w:t>STEL</w:t>
            </w:r>
            <w:r>
              <w:rPr>
                <w:rFonts w:cs="Arial"/>
              </w:rPr>
              <w:t>: 2.5 ppm</w:t>
            </w:r>
          </w:p>
          <w:p w14:paraId="7E882D14" w14:textId="77777777" w:rsidR="00CD7B2D" w:rsidRDefault="00CD7B2D" w:rsidP="00CD7B2D">
            <w:pPr>
              <w:autoSpaceDE w:val="0"/>
              <w:autoSpaceDN w:val="0"/>
              <w:adjustRightInd w:val="0"/>
              <w:rPr>
                <w:rFonts w:cs="Arial"/>
                <w:u w:val="single"/>
              </w:rPr>
            </w:pPr>
          </w:p>
          <w:p w14:paraId="493648E2" w14:textId="77777777" w:rsidR="00CD7B2D" w:rsidRDefault="00CD7B2D" w:rsidP="00CD7B2D">
            <w:pPr>
              <w:autoSpaceDE w:val="0"/>
              <w:autoSpaceDN w:val="0"/>
              <w:adjustRightInd w:val="0"/>
              <w:rPr>
                <w:rFonts w:cs="Arial"/>
              </w:rPr>
            </w:pPr>
            <w:r>
              <w:rPr>
                <w:rFonts w:cs="Arial"/>
                <w:u w:val="single"/>
              </w:rPr>
              <w:t>Toxicological Data</w:t>
            </w:r>
            <w:r>
              <w:rPr>
                <w:rFonts w:cs="Arial"/>
              </w:rPr>
              <w:t>:</w:t>
            </w:r>
          </w:p>
          <w:p w14:paraId="74F2F5A7" w14:textId="77777777" w:rsidR="002D7531" w:rsidRDefault="002D7531" w:rsidP="002D7531">
            <w:pPr>
              <w:autoSpaceDE w:val="0"/>
              <w:autoSpaceDN w:val="0"/>
              <w:adjustRightInd w:val="0"/>
              <w:rPr>
                <w:rFonts w:cs="Arial"/>
              </w:rPr>
            </w:pPr>
            <w:r>
              <w:rPr>
                <w:rFonts w:cs="Arial"/>
                <w:b/>
              </w:rPr>
              <w:t>ORAL</w:t>
            </w:r>
            <w:r>
              <w:rPr>
                <w:rFonts w:cs="Arial"/>
              </w:rPr>
              <w:t xml:space="preserve"> </w:t>
            </w:r>
            <w:r>
              <w:rPr>
                <w:rFonts w:cs="Arial"/>
                <w:b/>
              </w:rPr>
              <w:t>(LD50):</w:t>
            </w:r>
            <w:r>
              <w:rPr>
                <w:rFonts w:cs="Arial"/>
              </w:rPr>
              <w:t xml:space="preserve"> 930 mg/kg [Rat]; 4,700 mg/kg [Mouse] </w:t>
            </w:r>
          </w:p>
          <w:p w14:paraId="27C6FDFB" w14:textId="77777777" w:rsidR="002D7531" w:rsidRDefault="002D7531" w:rsidP="002D7531">
            <w:pPr>
              <w:autoSpaceDE w:val="0"/>
              <w:autoSpaceDN w:val="0"/>
              <w:adjustRightInd w:val="0"/>
              <w:rPr>
                <w:rFonts w:cs="Arial"/>
              </w:rPr>
            </w:pPr>
            <w:r>
              <w:rPr>
                <w:rFonts w:cs="Arial"/>
                <w:b/>
              </w:rPr>
              <w:t>DERMAL</w:t>
            </w:r>
            <w:r>
              <w:rPr>
                <w:rFonts w:cs="Arial"/>
              </w:rPr>
              <w:t xml:space="preserve"> </w:t>
            </w:r>
            <w:r>
              <w:rPr>
                <w:rFonts w:cs="Arial"/>
                <w:b/>
              </w:rPr>
              <w:t>(LD50):</w:t>
            </w:r>
            <w:r>
              <w:rPr>
                <w:rFonts w:cs="Arial"/>
              </w:rPr>
              <w:t xml:space="preserve"> 9,400 mg/kg [Rabbit]</w:t>
            </w:r>
          </w:p>
          <w:p w14:paraId="0C640732" w14:textId="6245868F" w:rsidR="009F1FC5" w:rsidRDefault="002D7531" w:rsidP="002D7531">
            <w:pPr>
              <w:autoSpaceDE w:val="0"/>
              <w:autoSpaceDN w:val="0"/>
              <w:adjustRightInd w:val="0"/>
              <w:rPr>
                <w:rFonts w:cs="Arial"/>
              </w:rPr>
            </w:pPr>
            <w:r>
              <w:rPr>
                <w:rFonts w:cs="Arial"/>
                <w:b/>
              </w:rPr>
              <w:t>INHALATION (LC50):</w:t>
            </w:r>
            <w:r>
              <w:rPr>
                <w:rFonts w:cs="Arial"/>
              </w:rPr>
              <w:t xml:space="preserve"> 44,700 mg/m</w:t>
            </w:r>
            <w:r w:rsidR="00F074D6">
              <w:rPr>
                <w:rFonts w:cs="Arial"/>
                <w:vertAlign w:val="superscript"/>
              </w:rPr>
              <w:t>3</w:t>
            </w:r>
            <w:r>
              <w:rPr>
                <w:rFonts w:cs="Arial"/>
              </w:rPr>
              <w:t xml:space="preserve"> </w:t>
            </w:r>
            <w:r>
              <w:rPr>
                <w:rFonts w:cs="Arial"/>
                <w:u w:val="single"/>
              </w:rPr>
              <w:t>4 hours</w:t>
            </w:r>
            <w:r>
              <w:rPr>
                <w:rFonts w:cs="Arial"/>
              </w:rPr>
              <w:t xml:space="preserve"> [Rat - Female]</w:t>
            </w:r>
          </w:p>
          <w:p w14:paraId="0487F5AA" w14:textId="77777777" w:rsidR="00CD7B2D" w:rsidRDefault="00CD7B2D" w:rsidP="00CD7B2D">
            <w:pPr>
              <w:rPr>
                <w:b/>
              </w:rPr>
            </w:pPr>
          </w:p>
          <w:p w14:paraId="6EE8241E" w14:textId="77777777" w:rsidR="00CD7B2D" w:rsidRDefault="00CD7B2D" w:rsidP="00CD7B2D">
            <w:pPr>
              <w:rPr>
                <w:rFonts w:cs="Arial"/>
              </w:rPr>
            </w:pPr>
            <w:r>
              <w:rPr>
                <w:rFonts w:cs="Arial"/>
              </w:rPr>
              <w:t>*</w:t>
            </w:r>
            <w:r>
              <w:rPr>
                <w:rFonts w:cs="Arial"/>
                <w:b/>
              </w:rPr>
              <w:t>Always refer to the Safety Data Sheet for the most detailed information</w:t>
            </w:r>
            <w:r>
              <w:rPr>
                <w:rFonts w:cs="Arial"/>
              </w:rPr>
              <w:t>*</w:t>
            </w:r>
          </w:p>
          <w:p w14:paraId="077284E9" w14:textId="77777777" w:rsidR="009F687A" w:rsidRDefault="009F687A" w:rsidP="00B113D7">
            <w:pPr>
              <w:rPr>
                <w:b/>
              </w:rPr>
            </w:pPr>
          </w:p>
        </w:tc>
      </w:tr>
      <w:tr w:rsidR="003E3CD1" w14:paraId="54BA1053" w14:textId="77777777" w:rsidTr="00B22970">
        <w:tc>
          <w:tcPr>
            <w:tcW w:w="2587" w:type="dxa"/>
          </w:tcPr>
          <w:p w14:paraId="6C8308B1" w14:textId="77777777" w:rsidR="003E3CD1" w:rsidRPr="00FC4F61" w:rsidRDefault="003E3CD1">
            <w:pPr>
              <w:rPr>
                <w:b/>
                <w:bCs/>
              </w:rPr>
            </w:pPr>
            <w:r w:rsidRPr="00FC4F61">
              <w:rPr>
                <w:b/>
                <w:bCs/>
              </w:rPr>
              <w:t xml:space="preserve">3.  TRAINER / </w:t>
            </w:r>
          </w:p>
          <w:p w14:paraId="79F158C5" w14:textId="77777777" w:rsidR="003E3CD1" w:rsidRPr="00FC4F61" w:rsidRDefault="003E3CD1">
            <w:pPr>
              <w:rPr>
                <w:b/>
                <w:bCs/>
              </w:rPr>
            </w:pPr>
            <w:r w:rsidRPr="00FC4F61">
              <w:rPr>
                <w:b/>
                <w:bCs/>
              </w:rPr>
              <w:t xml:space="preserve">     RESOURCE</w:t>
            </w:r>
          </w:p>
          <w:p w14:paraId="3AE7821D" w14:textId="77777777" w:rsidR="003E3CD1" w:rsidRDefault="003E3CD1">
            <w:r w:rsidRPr="00FC4F61">
              <w:rPr>
                <w:b/>
                <w:bCs/>
              </w:rPr>
              <w:t xml:space="preserve">     PERSON</w:t>
            </w:r>
            <w:r w:rsidR="00FC4F61" w:rsidRPr="00FC4F61">
              <w:rPr>
                <w:b/>
                <w:bCs/>
              </w:rPr>
              <w:t>NEL</w:t>
            </w:r>
          </w:p>
        </w:tc>
        <w:tc>
          <w:tcPr>
            <w:tcW w:w="7470" w:type="dxa"/>
          </w:tcPr>
          <w:p w14:paraId="5E7778D0" w14:textId="77777777" w:rsidR="00A52324" w:rsidRPr="005C619F" w:rsidRDefault="00A52324" w:rsidP="00A52324">
            <w:pPr>
              <w:rPr>
                <w:b/>
                <w:color w:val="FF0000"/>
              </w:rPr>
            </w:pPr>
            <w:r w:rsidRPr="005C619F">
              <w:rPr>
                <w:b/>
                <w:color w:val="FF0000"/>
              </w:rPr>
              <w:t>Principal Investigator Name, Building, Room, Phone Number</w:t>
            </w:r>
          </w:p>
          <w:p w14:paraId="28629B15" w14:textId="77777777" w:rsidR="005C619F" w:rsidRPr="005C619F" w:rsidRDefault="005C619F" w:rsidP="00A52324">
            <w:pPr>
              <w:rPr>
                <w:b/>
                <w:color w:val="FF0000"/>
              </w:rPr>
            </w:pPr>
          </w:p>
          <w:p w14:paraId="69E42E19" w14:textId="77777777" w:rsidR="003E3CD1" w:rsidRPr="005C619F" w:rsidRDefault="00A52324">
            <w:pPr>
              <w:rPr>
                <w:color w:val="FF0000"/>
              </w:rPr>
            </w:pPr>
            <w:r w:rsidRPr="005C619F">
              <w:rPr>
                <w:b/>
                <w:color w:val="FF0000"/>
              </w:rPr>
              <w:t>Secondary contact Name, Building, Room, Phone Number</w:t>
            </w:r>
          </w:p>
          <w:p w14:paraId="71C95B22" w14:textId="77777777" w:rsidR="003E3CD1" w:rsidRDefault="003E3CD1" w:rsidP="00E40AC3"/>
        </w:tc>
      </w:tr>
      <w:tr w:rsidR="003E3CD1" w14:paraId="674485AC" w14:textId="77777777" w:rsidTr="00B22970">
        <w:tc>
          <w:tcPr>
            <w:tcW w:w="2587" w:type="dxa"/>
          </w:tcPr>
          <w:p w14:paraId="01112C6E" w14:textId="77777777" w:rsidR="003E3CD1" w:rsidRPr="00FC4F61" w:rsidRDefault="003E3CD1">
            <w:pPr>
              <w:numPr>
                <w:ilvl w:val="0"/>
                <w:numId w:val="1"/>
              </w:numPr>
              <w:rPr>
                <w:b/>
                <w:bCs/>
              </w:rPr>
            </w:pPr>
            <w:r w:rsidRPr="00FC4F61">
              <w:rPr>
                <w:b/>
                <w:bCs/>
              </w:rPr>
              <w:lastRenderedPageBreak/>
              <w:t xml:space="preserve">LOCATION OF  </w:t>
            </w:r>
          </w:p>
          <w:p w14:paraId="0AE21722" w14:textId="77777777" w:rsidR="003E3CD1" w:rsidRPr="00FC4F61" w:rsidRDefault="003E3CD1">
            <w:pPr>
              <w:rPr>
                <w:b/>
                <w:bCs/>
              </w:rPr>
            </w:pPr>
            <w:r w:rsidRPr="00FC4F61">
              <w:rPr>
                <w:b/>
                <w:bCs/>
              </w:rPr>
              <w:t xml:space="preserve">      HEALTH &amp; SAFETY      </w:t>
            </w:r>
          </w:p>
          <w:p w14:paraId="1E9E3C69" w14:textId="77777777" w:rsidR="003E3CD1" w:rsidRPr="00FC4F61" w:rsidRDefault="003E3CD1">
            <w:pPr>
              <w:rPr>
                <w:b/>
                <w:bCs/>
              </w:rPr>
            </w:pPr>
            <w:r w:rsidRPr="00FC4F61">
              <w:rPr>
                <w:b/>
                <w:bCs/>
              </w:rPr>
              <w:t xml:space="preserve">      INFORMATION</w:t>
            </w:r>
          </w:p>
          <w:p w14:paraId="37804AF2" w14:textId="77777777" w:rsidR="003E3CD1" w:rsidRDefault="003E3CD1"/>
        </w:tc>
        <w:tc>
          <w:tcPr>
            <w:tcW w:w="7470" w:type="dxa"/>
          </w:tcPr>
          <w:p w14:paraId="4FC7E9FC" w14:textId="51F5D7F3" w:rsidR="00A52324" w:rsidRDefault="00C3536A" w:rsidP="00A52324">
            <w:pPr>
              <w:rPr>
                <w:b/>
              </w:rPr>
            </w:pPr>
            <w:r>
              <w:t xml:space="preserve">The Safety Data Sheet (SDS) for </w:t>
            </w:r>
            <w:r w:rsidR="002D7531">
              <w:t>Benzene</w:t>
            </w:r>
            <w:r>
              <w:t xml:space="preserve"> must </w:t>
            </w:r>
            <w:proofErr w:type="gramStart"/>
            <w:r>
              <w:t>be available at all times</w:t>
            </w:r>
            <w:proofErr w:type="gramEnd"/>
            <w:r>
              <w:t xml:space="preserve"> to all personnel working in the laboratory. The SDS used in this laboratory </w:t>
            </w:r>
            <w:proofErr w:type="gramStart"/>
            <w:r>
              <w:t>are located in</w:t>
            </w:r>
            <w:proofErr w:type="gramEnd"/>
            <w:r>
              <w:t xml:space="preserve"> </w:t>
            </w:r>
            <w:r w:rsidRPr="00280221">
              <w:rPr>
                <w:b/>
                <w:color w:val="FF0000"/>
              </w:rPr>
              <w:t>Building, Room</w:t>
            </w:r>
            <w:r>
              <w:rPr>
                <w:b/>
                <w:color w:val="FF0000"/>
              </w:rPr>
              <w:t xml:space="preserve"> and/or Electronic Location.</w:t>
            </w:r>
          </w:p>
          <w:p w14:paraId="43685664" w14:textId="77777777" w:rsidR="003958C1" w:rsidRDefault="003958C1" w:rsidP="00A52324">
            <w:pPr>
              <w:rPr>
                <w:b/>
              </w:rPr>
            </w:pPr>
          </w:p>
          <w:p w14:paraId="14C71F1C" w14:textId="368F6AFB" w:rsidR="00A52324" w:rsidRDefault="005C619F" w:rsidP="00A52324">
            <w:r w:rsidRPr="001D65E2">
              <w:rPr>
                <w:u w:val="single"/>
              </w:rPr>
              <w:t>Labeling</w:t>
            </w:r>
            <w:r>
              <w:t xml:space="preserve">: </w:t>
            </w:r>
            <w:r w:rsidR="002D7531">
              <w:t>Benzene</w:t>
            </w:r>
            <w:r>
              <w:t xml:space="preserve"> containers shall either have original manufacturer’s label affixed or a self-made workplace label identifying the contents and hazards of the chemical at the minimum. Chemical abbreviations and formulae should be avoided unless a legend is present in the lab. For information on workplace labels, see </w:t>
            </w:r>
            <w:hyperlink r:id="rId9" w:history="1">
              <w:r w:rsidRPr="00A32F1F">
                <w:rPr>
                  <w:rStyle w:val="Hyperlink"/>
                </w:rPr>
                <w:t>https://ehs.wsu.edu/ohs-chemhazardcommunication/ohs-workplacelabels/</w:t>
              </w:r>
            </w:hyperlink>
            <w:r>
              <w:t xml:space="preserve">. </w:t>
            </w:r>
          </w:p>
          <w:p w14:paraId="3601346A" w14:textId="77777777" w:rsidR="003E3CD1" w:rsidRDefault="003E3CD1"/>
        </w:tc>
      </w:tr>
      <w:tr w:rsidR="003E3CD1" w14:paraId="5CC8D095" w14:textId="77777777" w:rsidTr="00B22970">
        <w:tc>
          <w:tcPr>
            <w:tcW w:w="2587" w:type="dxa"/>
          </w:tcPr>
          <w:p w14:paraId="4AC8F60B" w14:textId="77777777" w:rsidR="003E3CD1" w:rsidRPr="00FC4F61" w:rsidRDefault="003E3CD1">
            <w:pPr>
              <w:rPr>
                <w:b/>
                <w:bCs/>
              </w:rPr>
            </w:pPr>
            <w:r w:rsidRPr="00FC4F61">
              <w:rPr>
                <w:b/>
                <w:bCs/>
              </w:rPr>
              <w:t xml:space="preserve">5.    PROTECTIVE      </w:t>
            </w:r>
          </w:p>
          <w:p w14:paraId="1A93E6AE" w14:textId="77777777" w:rsidR="003E3CD1" w:rsidRDefault="003E3CD1">
            <w:r w:rsidRPr="00FC4F61">
              <w:rPr>
                <w:b/>
                <w:bCs/>
              </w:rPr>
              <w:t xml:space="preserve">       EQUIPMENT</w:t>
            </w:r>
          </w:p>
        </w:tc>
        <w:tc>
          <w:tcPr>
            <w:tcW w:w="7470" w:type="dxa"/>
          </w:tcPr>
          <w:p w14:paraId="37B753E9" w14:textId="5E20EB9B" w:rsidR="001E3D24" w:rsidRDefault="00320A1C" w:rsidP="00320A1C">
            <w:r>
              <w:t xml:space="preserve">Wear </w:t>
            </w:r>
            <w:r w:rsidR="002D7531">
              <w:t xml:space="preserve">Polyvinyl alcohol (PVA), </w:t>
            </w:r>
            <w:r w:rsidR="001566BE">
              <w:t>butyl, or</w:t>
            </w:r>
            <w:r w:rsidR="00EB781F">
              <w:t xml:space="preserve"> Viton</w:t>
            </w:r>
            <w:r>
              <w:t xml:space="preserve"> gloves, chemical splash goggles, and a fully buttoned lab coat</w:t>
            </w:r>
            <w:r w:rsidR="009206A1">
              <w:t xml:space="preserve"> at the minimum</w:t>
            </w:r>
            <w:r>
              <w:t>.</w:t>
            </w:r>
            <w:r w:rsidR="005C619F">
              <w:t xml:space="preserve"> </w:t>
            </w:r>
            <w:r w:rsidR="009206A1">
              <w:t>ANSI approved safety glasses may be appropriate when properly working behind a fume hood’s protective sash</w:t>
            </w:r>
            <w:r>
              <w:t>.</w:t>
            </w:r>
          </w:p>
          <w:p w14:paraId="7B362C14" w14:textId="77777777" w:rsidR="001E3D24" w:rsidRDefault="001E3D24" w:rsidP="00320A1C"/>
          <w:p w14:paraId="5F5CE14F" w14:textId="093C745C" w:rsidR="001E3D24" w:rsidRDefault="001E3D24" w:rsidP="00320A1C">
            <w:r>
              <w:t>When working with high hazard flammable liquids with an increased risk of splash or spill exposure (</w:t>
            </w:r>
            <w:proofErr w:type="gramStart"/>
            <w:r>
              <w:t>e.g.</w:t>
            </w:r>
            <w:proofErr w:type="gramEnd"/>
            <w:r>
              <w:t xml:space="preserve"> transfers from a larger container), consider siphon transfer for improved control or additional PPE, such as thick-cut butyl rubber or equivalent gloves, face shield and a flame resistant lab coat.  Wash hands immediately after handling flammable liquids and removing gloves.</w:t>
            </w:r>
          </w:p>
          <w:p w14:paraId="63D386FE" w14:textId="77777777" w:rsidR="005C619F" w:rsidRDefault="005C619F" w:rsidP="00320A1C"/>
          <w:p w14:paraId="44EEB8B5" w14:textId="77777777" w:rsidR="005C619F" w:rsidRDefault="005C619F" w:rsidP="00320A1C">
            <w:pPr>
              <w:pStyle w:val="ListParagraph"/>
              <w:numPr>
                <w:ilvl w:val="0"/>
                <w:numId w:val="7"/>
              </w:numPr>
              <w:ind w:left="250" w:hanging="250"/>
            </w:pPr>
            <w:r w:rsidRPr="00B46B90">
              <w:rPr>
                <w:b/>
                <w:bCs/>
              </w:rPr>
              <w:t>Note:</w:t>
            </w:r>
            <w:r>
              <w:t xml:space="preserve"> Always consult with your glove manufacturer’s glove compatibility chart to ensure selected gloves are compatible with specific chemical being used.</w:t>
            </w:r>
          </w:p>
          <w:p w14:paraId="1530C9F4" w14:textId="77777777" w:rsidR="005C619F" w:rsidRDefault="005C619F" w:rsidP="005C619F"/>
          <w:p w14:paraId="0BC05316" w14:textId="77777777" w:rsidR="005C619F" w:rsidRDefault="005C619F" w:rsidP="005C619F">
            <w:r>
              <w:t xml:space="preserve">Full length pants and close-toed shoes are required to be </w:t>
            </w:r>
            <w:proofErr w:type="gramStart"/>
            <w:r>
              <w:t>worn at all times</w:t>
            </w:r>
            <w:proofErr w:type="gramEnd"/>
            <w:r>
              <w:t>.</w:t>
            </w:r>
          </w:p>
          <w:p w14:paraId="6C40245E" w14:textId="77777777" w:rsidR="005C619F" w:rsidRDefault="00320A1C" w:rsidP="00320A1C">
            <w:r>
              <w:t xml:space="preserve">  </w:t>
            </w:r>
          </w:p>
          <w:p w14:paraId="73C01EE2" w14:textId="77777777" w:rsidR="005C619F" w:rsidRPr="0069320B" w:rsidRDefault="005C619F" w:rsidP="005C619F">
            <w:pPr>
              <w:rPr>
                <w:b/>
                <w:bCs/>
              </w:rPr>
            </w:pPr>
            <w:r w:rsidRPr="0069320B">
              <w:rPr>
                <w:b/>
                <w:bCs/>
                <w:color w:val="FF0000"/>
              </w:rPr>
              <w:t xml:space="preserve">Insert lab specific information on personal protective equipment required for use. </w:t>
            </w:r>
          </w:p>
          <w:p w14:paraId="2C6DC44E" w14:textId="77777777" w:rsidR="005C619F" w:rsidRDefault="005C619F" w:rsidP="00320A1C"/>
          <w:p w14:paraId="0A10B616" w14:textId="77777777" w:rsidR="00320A1C" w:rsidRDefault="00320A1C" w:rsidP="00320A1C">
            <w:r w:rsidRPr="0062353E">
              <w:t>Always</w:t>
            </w:r>
            <w:r>
              <w:t xml:space="preserve"> work within a properly functioning, </w:t>
            </w:r>
            <w:r w:rsidR="009206A1">
              <w:t xml:space="preserve">face velocity </w:t>
            </w:r>
            <w:r>
              <w:t>certified laboratory chemical fume hood.</w:t>
            </w:r>
          </w:p>
          <w:p w14:paraId="3E2623FD" w14:textId="77777777" w:rsidR="005C619F" w:rsidRDefault="005C619F" w:rsidP="00320A1C"/>
          <w:p w14:paraId="583F6B03" w14:textId="1577F0A4" w:rsidR="005C619F" w:rsidRPr="005C619F" w:rsidRDefault="005C619F" w:rsidP="00320A1C">
            <w:pPr>
              <w:rPr>
                <w:b/>
                <w:bCs/>
              </w:rPr>
            </w:pPr>
            <w:r w:rsidRPr="0069320B">
              <w:rPr>
                <w:b/>
                <w:bCs/>
                <w:color w:val="FF0000"/>
              </w:rPr>
              <w:t>Insert lab specific information on ventilation controls and equipment used to control exposure</w:t>
            </w:r>
            <w:r w:rsidR="00AE2078">
              <w:rPr>
                <w:b/>
                <w:bCs/>
                <w:color w:val="FF0000"/>
              </w:rPr>
              <w:t>.</w:t>
            </w:r>
          </w:p>
          <w:p w14:paraId="13F94495" w14:textId="77777777" w:rsidR="00927E88" w:rsidRDefault="00927E88"/>
        </w:tc>
      </w:tr>
      <w:tr w:rsidR="003E3CD1" w14:paraId="072EC2F3" w14:textId="77777777" w:rsidTr="00B22970">
        <w:tc>
          <w:tcPr>
            <w:tcW w:w="2587" w:type="dxa"/>
          </w:tcPr>
          <w:p w14:paraId="1EF6D6C6" w14:textId="77777777" w:rsidR="003E3CD1" w:rsidRPr="00FC4F61" w:rsidRDefault="003E3CD1">
            <w:pPr>
              <w:numPr>
                <w:ilvl w:val="0"/>
                <w:numId w:val="2"/>
              </w:numPr>
              <w:rPr>
                <w:b/>
                <w:bCs/>
              </w:rPr>
            </w:pPr>
            <w:r w:rsidRPr="00FC4F61">
              <w:rPr>
                <w:b/>
                <w:bCs/>
              </w:rPr>
              <w:t xml:space="preserve"> WASTE DISPOSAL    </w:t>
            </w:r>
          </w:p>
          <w:p w14:paraId="7E9A19F5" w14:textId="77777777" w:rsidR="003E3CD1" w:rsidRDefault="003E3CD1">
            <w:r w:rsidRPr="00FC4F61">
              <w:rPr>
                <w:b/>
                <w:bCs/>
              </w:rPr>
              <w:t xml:space="preserve">       PROCEDURES</w:t>
            </w:r>
          </w:p>
        </w:tc>
        <w:tc>
          <w:tcPr>
            <w:tcW w:w="7470" w:type="dxa"/>
          </w:tcPr>
          <w:p w14:paraId="78E2B666" w14:textId="4130A672" w:rsidR="00675ABE" w:rsidRDefault="00AC1B9F">
            <w:r w:rsidRPr="00352450">
              <w:rPr>
                <w:b/>
              </w:rPr>
              <w:t xml:space="preserve">Waste </w:t>
            </w:r>
            <w:r w:rsidR="00F81CBA">
              <w:rPr>
                <w:b/>
              </w:rPr>
              <w:t>Benzene</w:t>
            </w:r>
            <w:r w:rsidR="00352450">
              <w:t xml:space="preserve"> </w:t>
            </w:r>
            <w:r>
              <w:t xml:space="preserve">must be </w:t>
            </w:r>
            <w:r w:rsidR="00675ABE">
              <w:t>managed as Dangerous Waste. C</w:t>
            </w:r>
            <w:r w:rsidR="00C110CE">
              <w:t>ollect</w:t>
            </w:r>
            <w:r w:rsidR="00675ABE">
              <w:t xml:space="preserve"> solution</w:t>
            </w:r>
            <w:r w:rsidR="00C110CE">
              <w:t xml:space="preserve"> </w:t>
            </w:r>
            <w:r w:rsidR="00071EDE">
              <w:t>i</w:t>
            </w:r>
            <w:r>
              <w:t xml:space="preserve">n </w:t>
            </w:r>
            <w:r w:rsidR="00071EDE">
              <w:t xml:space="preserve">a </w:t>
            </w:r>
            <w:r>
              <w:t>compatible container</w:t>
            </w:r>
            <w:r w:rsidR="00C110CE">
              <w:t xml:space="preserve"> </w:t>
            </w:r>
            <w:r w:rsidR="00CD3F57">
              <w:t>(</w:t>
            </w:r>
            <w:proofErr w:type="gramStart"/>
            <w:r w:rsidR="00CD3F57">
              <w:t>e.g.</w:t>
            </w:r>
            <w:proofErr w:type="gramEnd"/>
            <w:r w:rsidR="00CD3F57">
              <w:t xml:space="preserve">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00CD3F57" w:rsidRPr="00092C2B">
              <w:t>).</w:t>
            </w:r>
            <w:r w:rsidR="00675ABE">
              <w:t xml:space="preserve"> </w:t>
            </w:r>
          </w:p>
          <w:p w14:paraId="2C7C6490" w14:textId="77777777" w:rsidR="00675ABE" w:rsidRDefault="00675ABE"/>
          <w:p w14:paraId="3B2AA561" w14:textId="77777777" w:rsidR="003E3CD1" w:rsidRDefault="005C619F">
            <w:pPr>
              <w:rPr>
                <w:b/>
              </w:rPr>
            </w:pPr>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10" w:history="1">
              <w:r w:rsidRPr="0058080A">
                <w:rPr>
                  <w:rStyle w:val="Hyperlink"/>
                </w:rPr>
                <w:t>https://ehs.wsu.edu/Chemical-Waste/</w:t>
              </w:r>
            </w:hyperlink>
            <w:r>
              <w:t xml:space="preserve"> </w:t>
            </w:r>
            <w:r w:rsidR="00C110CE">
              <w:rPr>
                <w:b/>
                <w:color w:val="0000FF"/>
              </w:rPr>
              <w:t xml:space="preserve"> </w:t>
            </w:r>
            <w:r w:rsidR="00C110CE">
              <w:t xml:space="preserve"> </w:t>
            </w:r>
          </w:p>
          <w:p w14:paraId="6E175580" w14:textId="77777777" w:rsidR="00927E88" w:rsidRDefault="00927E88"/>
          <w:p w14:paraId="1037F27C" w14:textId="6D83ABE7" w:rsidR="0042427C" w:rsidRDefault="0062353E" w:rsidP="0042427C">
            <w:r>
              <w:t xml:space="preserve">Do not dispose of </w:t>
            </w:r>
            <w:r w:rsidR="00693E51">
              <w:t>Benzene</w:t>
            </w:r>
            <w:r>
              <w:t xml:space="preserve"> waste down the drain or in the regular waste stream. </w:t>
            </w:r>
            <w:r w:rsidR="0042427C">
              <w:t xml:space="preserve">For assistance evaluating dangerous waste characteristics, contact EH&amp;S </w:t>
            </w:r>
            <w:hyperlink r:id="rId11" w:history="1">
              <w:r w:rsidR="0042427C" w:rsidRPr="00342432">
                <w:rPr>
                  <w:rStyle w:val="Hyperlink"/>
                </w:rPr>
                <w:t>https://ehs.wsu.edu/contact-information/</w:t>
              </w:r>
            </w:hyperlink>
            <w:r w:rsidR="0042427C">
              <w:t>.</w:t>
            </w:r>
          </w:p>
          <w:p w14:paraId="4D5E3093" w14:textId="77777777" w:rsidR="005C619F" w:rsidRDefault="005C619F" w:rsidP="005C619F">
            <w:pPr>
              <w:rPr>
                <w:b/>
              </w:rPr>
            </w:pPr>
          </w:p>
          <w:p w14:paraId="317A53B7" w14:textId="17FEF862" w:rsidR="005C619F" w:rsidRDefault="005C619F" w:rsidP="005C619F">
            <w:pPr>
              <w:rPr>
                <w:b/>
                <w:bCs/>
                <w:color w:val="FF0000"/>
              </w:rPr>
            </w:pPr>
            <w:r w:rsidRPr="0069320B">
              <w:rPr>
                <w:b/>
                <w:bCs/>
                <w:color w:val="FF0000"/>
              </w:rPr>
              <w:t>Insert</w:t>
            </w:r>
            <w:r>
              <w:rPr>
                <w:b/>
                <w:bCs/>
                <w:color w:val="FF0000"/>
              </w:rPr>
              <w:t xml:space="preserve"> </w:t>
            </w:r>
            <w:r w:rsidRPr="0069320B">
              <w:rPr>
                <w:b/>
                <w:bCs/>
                <w:color w:val="FF0000"/>
              </w:rPr>
              <w:t xml:space="preserve">lab specific information on </w:t>
            </w:r>
            <w:r w:rsidR="00F81CBA">
              <w:rPr>
                <w:b/>
                <w:bCs/>
                <w:color w:val="FF0000"/>
              </w:rPr>
              <w:t xml:space="preserve">Benzene </w:t>
            </w:r>
            <w:r w:rsidRPr="0069320B">
              <w:rPr>
                <w:b/>
                <w:bCs/>
                <w:color w:val="FF0000"/>
              </w:rPr>
              <w:t xml:space="preserve">waste collection procedures, location, </w:t>
            </w:r>
            <w:proofErr w:type="gramStart"/>
            <w:r w:rsidRPr="0069320B">
              <w:rPr>
                <w:b/>
                <w:bCs/>
                <w:color w:val="FF0000"/>
              </w:rPr>
              <w:t>storage</w:t>
            </w:r>
            <w:proofErr w:type="gramEnd"/>
            <w:r w:rsidRPr="0069320B">
              <w:rPr>
                <w:b/>
                <w:bCs/>
                <w:color w:val="FF0000"/>
              </w:rPr>
              <w:t xml:space="preserve"> and handling.</w:t>
            </w:r>
          </w:p>
          <w:p w14:paraId="3CEA64EE" w14:textId="77777777" w:rsidR="005C619F" w:rsidRDefault="005C619F" w:rsidP="005C619F"/>
        </w:tc>
      </w:tr>
      <w:tr w:rsidR="003E3CD1" w14:paraId="58293515" w14:textId="77777777" w:rsidTr="00B22970">
        <w:tc>
          <w:tcPr>
            <w:tcW w:w="2587" w:type="dxa"/>
          </w:tcPr>
          <w:p w14:paraId="27F99881" w14:textId="77777777" w:rsidR="003E3CD1" w:rsidRPr="00FC4F61" w:rsidRDefault="003E3CD1">
            <w:pPr>
              <w:rPr>
                <w:b/>
                <w:bCs/>
              </w:rPr>
            </w:pPr>
            <w:r w:rsidRPr="00FC4F61">
              <w:rPr>
                <w:b/>
                <w:bCs/>
              </w:rPr>
              <w:t>7.</w:t>
            </w:r>
            <w:r>
              <w:t xml:space="preserve">    </w:t>
            </w:r>
            <w:r w:rsidRPr="00FC4F61">
              <w:rPr>
                <w:b/>
                <w:bCs/>
              </w:rPr>
              <w:t xml:space="preserve">DESIGNATED AREA    </w:t>
            </w:r>
          </w:p>
          <w:p w14:paraId="2D5C577E" w14:textId="77777777" w:rsidR="003E3CD1" w:rsidRPr="00FC4F61" w:rsidRDefault="003E3CD1">
            <w:pPr>
              <w:rPr>
                <w:b/>
                <w:bCs/>
              </w:rPr>
            </w:pPr>
            <w:r w:rsidRPr="00FC4F61">
              <w:rPr>
                <w:b/>
                <w:bCs/>
              </w:rPr>
              <w:t xml:space="preserve">       INFORMATION</w:t>
            </w:r>
          </w:p>
          <w:p w14:paraId="4A955351" w14:textId="77777777" w:rsidR="003E3CD1" w:rsidRDefault="003E3CD1"/>
        </w:tc>
        <w:tc>
          <w:tcPr>
            <w:tcW w:w="7470" w:type="dxa"/>
          </w:tcPr>
          <w:p w14:paraId="5DAA1C65" w14:textId="503D0947" w:rsidR="00071EDE" w:rsidRDefault="00B0388D" w:rsidP="00B0388D">
            <w:r>
              <w:t xml:space="preserve">The </w:t>
            </w:r>
            <w:r w:rsidR="00F81CBA">
              <w:t>Benzene</w:t>
            </w:r>
            <w:r>
              <w:t xml:space="preserve"> is </w:t>
            </w:r>
            <w:r w:rsidR="00A25172">
              <w:t xml:space="preserve">stored and dispensed in </w:t>
            </w:r>
            <w:r w:rsidR="00A25172" w:rsidRPr="005F2E52">
              <w:rPr>
                <w:b/>
                <w:color w:val="FF0000"/>
              </w:rPr>
              <w:t>Building, Room</w:t>
            </w:r>
            <w:r w:rsidR="00A25172">
              <w:rPr>
                <w:b/>
                <w:color w:val="0000FF"/>
              </w:rPr>
              <w:t>.</w:t>
            </w:r>
          </w:p>
          <w:p w14:paraId="50942BA3" w14:textId="77777777" w:rsidR="009F687A" w:rsidRDefault="009F687A" w:rsidP="009F687A"/>
          <w:p w14:paraId="5F5AF078" w14:textId="54C50B79" w:rsidR="009F687A" w:rsidRPr="00D3385C" w:rsidRDefault="009F687A" w:rsidP="009F687A">
            <w:pPr>
              <w:rPr>
                <w:b/>
              </w:rPr>
            </w:pPr>
            <w:r w:rsidRPr="00D3385C">
              <w:rPr>
                <w:b/>
              </w:rPr>
              <w:t xml:space="preserve">Confine all work with </w:t>
            </w:r>
            <w:r w:rsidR="00F81CBA">
              <w:rPr>
                <w:b/>
              </w:rPr>
              <w:t xml:space="preserve">Benzene </w:t>
            </w:r>
            <w:r w:rsidRPr="00D3385C">
              <w:rPr>
                <w:b/>
              </w:rPr>
              <w:t xml:space="preserve">to </w:t>
            </w:r>
            <w:r w:rsidRPr="00D3385C">
              <w:rPr>
                <w:b/>
                <w:color w:val="000000"/>
              </w:rPr>
              <w:t>a properly functioning certified laboratory chemical fume hood</w:t>
            </w:r>
            <w:r w:rsidRPr="00D3385C">
              <w:rPr>
                <w:b/>
              </w:rPr>
              <w:t>.</w:t>
            </w:r>
          </w:p>
          <w:p w14:paraId="3EC806C8" w14:textId="77777777" w:rsidR="009F687A" w:rsidRDefault="009F687A" w:rsidP="009F687A"/>
          <w:p w14:paraId="46A8360F" w14:textId="15129014" w:rsidR="005F2E52" w:rsidRDefault="009F687A" w:rsidP="001566BE">
            <w:r>
              <w:lastRenderedPageBreak/>
              <w:t>The designated area(s) should be shown on the floor plan in Laborator</w:t>
            </w:r>
            <w:r w:rsidR="00AF2FFE">
              <w:t>y’s</w:t>
            </w:r>
            <w:r>
              <w:t xml:space="preserve"> Chemical Hygiene Plan</w:t>
            </w:r>
            <w:r w:rsidR="00AF2FFE">
              <w:t xml:space="preserve"> (CHP)</w:t>
            </w:r>
            <w:r>
              <w:t xml:space="preserve">. </w:t>
            </w:r>
          </w:p>
          <w:p w14:paraId="55D2F1CB" w14:textId="77777777" w:rsidR="00C35927" w:rsidRDefault="00C35927" w:rsidP="001566BE"/>
          <w:p w14:paraId="6750C910" w14:textId="77777777" w:rsidR="00C35927" w:rsidRPr="004A52B8" w:rsidRDefault="00C35927" w:rsidP="00C35927">
            <w:pPr>
              <w:rPr>
                <w:b/>
                <w:bCs/>
              </w:rPr>
            </w:pPr>
            <w:r w:rsidRPr="004A52B8">
              <w:rPr>
                <w:b/>
                <w:bCs/>
                <w:u w:val="single"/>
              </w:rPr>
              <w:t>Designated Areas</w:t>
            </w:r>
            <w:r>
              <w:rPr>
                <w:b/>
                <w:bCs/>
              </w:rPr>
              <w:t>:</w:t>
            </w:r>
          </w:p>
          <w:p w14:paraId="213E68EB" w14:textId="0C2D1856" w:rsidR="00C35927" w:rsidRDefault="00C35927" w:rsidP="00C35927">
            <w:r>
              <w:t>For use of carcinogens such as Benzene, a designated area shall be established where limited access, special procedures, knowledge, and work skills are required. A designated area can be the entire laboratory, a specific laboratory workbench, or a laboratory hood. Designated areas must be clearly marked with signs that identify the chemical hazard and include an appropriate warning, for example:</w:t>
            </w:r>
          </w:p>
          <w:p w14:paraId="724BCDBE" w14:textId="5E9F8352" w:rsidR="00C35927" w:rsidRPr="00C35927" w:rsidRDefault="00C35927" w:rsidP="00C35927">
            <w:pPr>
              <w:spacing w:after="80"/>
              <w:rPr>
                <w:b/>
                <w:bCs/>
              </w:rPr>
            </w:pPr>
            <w:r w:rsidRPr="00C35927">
              <w:rPr>
                <w:b/>
                <w:bCs/>
              </w:rPr>
              <w:t>WARNING! BENZENE WORK AREA – CARCINOGEN.</w:t>
            </w:r>
          </w:p>
          <w:p w14:paraId="6120F213" w14:textId="77777777" w:rsidR="00C35927" w:rsidRDefault="00C35927" w:rsidP="00C35927">
            <w:pPr>
              <w:pStyle w:val="ListParagraph"/>
              <w:numPr>
                <w:ilvl w:val="0"/>
                <w:numId w:val="10"/>
              </w:numPr>
            </w:pPr>
            <w:r>
              <w:t>Upon leaving the designated area, remove any personal protective equipment worn and wash hands with soap and water.</w:t>
            </w:r>
          </w:p>
          <w:p w14:paraId="47F3AD13" w14:textId="77777777" w:rsidR="00C35927" w:rsidRDefault="00C35927" w:rsidP="00C35927">
            <w:pPr>
              <w:pStyle w:val="ListParagraph"/>
              <w:numPr>
                <w:ilvl w:val="0"/>
                <w:numId w:val="10"/>
              </w:numPr>
              <w:spacing w:after="120"/>
            </w:pPr>
            <w:r>
              <w:t>After each use (or day), wipe down the immediate work area and equipment to prevent accumulation of chemical residue.</w:t>
            </w:r>
          </w:p>
          <w:p w14:paraId="6A439A80" w14:textId="77777777" w:rsidR="00C35927" w:rsidRDefault="00C35927" w:rsidP="00C35927">
            <w:pPr>
              <w:pStyle w:val="ListParagraph"/>
              <w:numPr>
                <w:ilvl w:val="0"/>
                <w:numId w:val="10"/>
              </w:numPr>
            </w:pPr>
            <w:r>
              <w:t>At the end of each project, thoroughly decontaminate the designated area before resuming normal laboratory work in the area.</w:t>
            </w:r>
          </w:p>
          <w:p w14:paraId="79D1DF69" w14:textId="77777777" w:rsidR="001A72F5" w:rsidRDefault="001A72F5" w:rsidP="00C35927"/>
          <w:p w14:paraId="3E2EB26B" w14:textId="1B047424" w:rsidR="005F2E52" w:rsidRPr="005F2E52" w:rsidRDefault="005F2E52" w:rsidP="009F687A">
            <w:pPr>
              <w:rPr>
                <w:b/>
                <w:bCs/>
              </w:rPr>
            </w:pPr>
            <w:r w:rsidRPr="0069320B">
              <w:rPr>
                <w:b/>
                <w:bCs/>
                <w:color w:val="FF0000"/>
              </w:rPr>
              <w:t xml:space="preserve">Insert lab specific information on </w:t>
            </w:r>
            <w:r w:rsidR="00F81CBA">
              <w:rPr>
                <w:b/>
                <w:bCs/>
                <w:color w:val="FF0000"/>
              </w:rPr>
              <w:t>Benzene</w:t>
            </w:r>
            <w:r w:rsidRPr="0069320B">
              <w:rPr>
                <w:b/>
                <w:bCs/>
                <w:color w:val="FF0000"/>
              </w:rPr>
              <w:t xml:space="preserve"> storage and use locations</w:t>
            </w:r>
            <w:r w:rsidRPr="0069320B">
              <w:rPr>
                <w:b/>
                <w:bCs/>
              </w:rPr>
              <w:t>.</w:t>
            </w:r>
          </w:p>
          <w:p w14:paraId="207F8BF7" w14:textId="77777777" w:rsidR="003E3CD1" w:rsidRDefault="003E3CD1" w:rsidP="00A25172">
            <w:pPr>
              <w:rPr>
                <w:color w:val="FF0000"/>
              </w:rPr>
            </w:pPr>
          </w:p>
        </w:tc>
      </w:tr>
      <w:tr w:rsidR="003E3CD1" w14:paraId="44B5D7EE" w14:textId="77777777" w:rsidTr="00B22970">
        <w:tc>
          <w:tcPr>
            <w:tcW w:w="2587" w:type="dxa"/>
          </w:tcPr>
          <w:p w14:paraId="3FE642DE" w14:textId="77777777" w:rsidR="003E3CD1" w:rsidRPr="00FC4F61" w:rsidRDefault="003E3CD1">
            <w:pPr>
              <w:rPr>
                <w:b/>
                <w:bCs/>
              </w:rPr>
            </w:pPr>
            <w:r w:rsidRPr="00FC4F61">
              <w:rPr>
                <w:b/>
                <w:bCs/>
              </w:rPr>
              <w:lastRenderedPageBreak/>
              <w:t xml:space="preserve">8.   DECONTAMINATION   </w:t>
            </w:r>
          </w:p>
          <w:p w14:paraId="7FA00920" w14:textId="77777777" w:rsidR="003E3CD1" w:rsidRPr="00FC4F61" w:rsidRDefault="003E3CD1">
            <w:pPr>
              <w:rPr>
                <w:b/>
                <w:bCs/>
              </w:rPr>
            </w:pPr>
            <w:r w:rsidRPr="00FC4F61">
              <w:rPr>
                <w:b/>
                <w:bCs/>
              </w:rPr>
              <w:t xml:space="preserve">      PROCEDURES</w:t>
            </w:r>
          </w:p>
          <w:p w14:paraId="398AFF98" w14:textId="77777777" w:rsidR="003E3CD1" w:rsidRDefault="003E3CD1"/>
        </w:tc>
        <w:tc>
          <w:tcPr>
            <w:tcW w:w="7470" w:type="dxa"/>
          </w:tcPr>
          <w:p w14:paraId="247C4482" w14:textId="77777777" w:rsidR="00B0388D" w:rsidRDefault="00B0388D" w:rsidP="00B0388D">
            <w:r w:rsidRPr="00B113D7">
              <w:rPr>
                <w:b/>
                <w:u w:val="single"/>
              </w:rPr>
              <w:t>Upon Accidental Exposure</w:t>
            </w:r>
            <w:r>
              <w:t xml:space="preserve">: </w:t>
            </w:r>
          </w:p>
          <w:p w14:paraId="4E5D0458" w14:textId="77777777" w:rsidR="009F687A" w:rsidRDefault="009F687A" w:rsidP="009F687A">
            <w:r>
              <w:t xml:space="preserve">In case of </w:t>
            </w:r>
            <w:r w:rsidRPr="00911C13">
              <w:rPr>
                <w:b/>
              </w:rPr>
              <w:t>eye contact</w:t>
            </w:r>
            <w:r>
              <w:t xml:space="preserve">, flush eyes with copious amounts of water at an emergency eyewash station for at least 15 minutes and seek medical attention.   </w:t>
            </w:r>
          </w:p>
          <w:p w14:paraId="617C8AFE" w14:textId="77777777" w:rsidR="009F687A" w:rsidRDefault="009F687A" w:rsidP="009F687A"/>
          <w:p w14:paraId="01ED291D" w14:textId="77777777" w:rsidR="009F687A" w:rsidRDefault="009F687A" w:rsidP="009F687A">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024EF429" w14:textId="77777777" w:rsidR="009F687A" w:rsidRDefault="009F687A" w:rsidP="009F687A"/>
          <w:p w14:paraId="29F98C56" w14:textId="77777777" w:rsidR="009F687A" w:rsidRDefault="009F687A" w:rsidP="009F687A">
            <w:r>
              <w:t xml:space="preserve">In case of </w:t>
            </w:r>
            <w:r w:rsidRPr="00911C13">
              <w:rPr>
                <w:b/>
              </w:rPr>
              <w:t>inhalation</w:t>
            </w:r>
            <w:r>
              <w:t xml:space="preserve">, move person to fresh air and seek medical attention.  </w:t>
            </w:r>
          </w:p>
          <w:p w14:paraId="658975A2" w14:textId="77777777" w:rsidR="009F687A" w:rsidRDefault="009F687A" w:rsidP="009F687A"/>
          <w:p w14:paraId="6572BB77" w14:textId="77777777" w:rsidR="009F687A" w:rsidRDefault="009F687A" w:rsidP="009F687A">
            <w:r>
              <w:t xml:space="preserve">In case of </w:t>
            </w:r>
            <w:r w:rsidRPr="00911C13">
              <w:rPr>
                <w:b/>
              </w:rPr>
              <w:t>ingestion</w:t>
            </w:r>
            <w:r>
              <w:t>, immediately seek medical attention and follow instructions on SDS</w:t>
            </w:r>
            <w:r w:rsidR="00FF4D90">
              <w:t>.</w:t>
            </w:r>
          </w:p>
          <w:p w14:paraId="7D8EA87B" w14:textId="77777777" w:rsidR="00B0388D" w:rsidRDefault="00B0388D" w:rsidP="00B0388D"/>
          <w:p w14:paraId="64E2783C" w14:textId="77777777" w:rsidR="00B0388D" w:rsidRDefault="00B0388D" w:rsidP="00B0388D">
            <w:r w:rsidRPr="00B113D7">
              <w:rPr>
                <w:b/>
                <w:u w:val="single"/>
              </w:rPr>
              <w:t>Upon Accidental Release</w:t>
            </w:r>
            <w:r>
              <w:t xml:space="preserve">: </w:t>
            </w:r>
          </w:p>
          <w:p w14:paraId="5F2B71E2" w14:textId="24FECC1C" w:rsidR="00B0388D" w:rsidRPr="00071EDE" w:rsidRDefault="005F2E52" w:rsidP="00B0388D">
            <w:r>
              <w:rPr>
                <w:b/>
              </w:rPr>
              <w:t>Large Release</w:t>
            </w:r>
            <w:r w:rsidRPr="00071EDE">
              <w:rPr>
                <w:b/>
              </w:rPr>
              <w:t>:</w:t>
            </w:r>
            <w:r w:rsidRPr="00071EDE">
              <w:t xml:space="preserve">  If a significant amount of </w:t>
            </w:r>
            <w:r w:rsidR="00F81CBA">
              <w:t>Benzene</w:t>
            </w:r>
            <w:r w:rsidRPr="00071EDE">
              <w:t xml:space="preserve"> is </w:t>
            </w:r>
            <w:r>
              <w:t xml:space="preserve">spilled outside the fume hood, </w:t>
            </w:r>
            <w:r w:rsidRPr="00071EDE">
              <w:t>immediately evacuate, secure area</w:t>
            </w:r>
            <w:r>
              <w:t>, notify 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w:t>
            </w:r>
            <w:r w:rsidR="004D6EA2">
              <w:t>9000</w:t>
            </w:r>
            <w:r>
              <w:t>.</w:t>
            </w:r>
            <w:r w:rsidR="00B0388D" w:rsidRPr="00071EDE">
              <w:t xml:space="preserve">  </w:t>
            </w:r>
          </w:p>
          <w:p w14:paraId="20BCCE02" w14:textId="77777777" w:rsidR="00B0388D" w:rsidRPr="00D80E1D" w:rsidRDefault="00B0388D" w:rsidP="00B0388D">
            <w:pPr>
              <w:rPr>
                <w:highlight w:val="cyan"/>
              </w:rPr>
            </w:pPr>
          </w:p>
          <w:p w14:paraId="30D520FD" w14:textId="3C5D0596" w:rsidR="000D7B52" w:rsidRDefault="00CF19F9" w:rsidP="00A25172">
            <w:pPr>
              <w:autoSpaceDE w:val="0"/>
              <w:autoSpaceDN w:val="0"/>
              <w:adjustRightInd w:val="0"/>
            </w:pPr>
            <w:r>
              <w:rPr>
                <w:b/>
              </w:rPr>
              <w:t xml:space="preserve">Small </w:t>
            </w:r>
            <w:r w:rsidR="005F2E52">
              <w:rPr>
                <w:b/>
              </w:rPr>
              <w:t>Release</w:t>
            </w:r>
            <w:r w:rsidR="00B0388D" w:rsidRPr="005B3FB6">
              <w:rPr>
                <w:b/>
              </w:rPr>
              <w:t>:</w:t>
            </w:r>
            <w:r w:rsidR="00B0388D" w:rsidRPr="005B3FB6">
              <w:t xml:space="preserve"> </w:t>
            </w:r>
            <w:r w:rsidR="00A25172">
              <w:t xml:space="preserve">If a small amount of </w:t>
            </w:r>
            <w:r w:rsidR="00F81CBA">
              <w:t>Benzene</w:t>
            </w:r>
            <w:r w:rsidR="00A25172">
              <w:t xml:space="preserve"> is </w:t>
            </w:r>
            <w:r w:rsidR="006D5A20">
              <w:t>spilled</w:t>
            </w:r>
            <w:r w:rsidR="00AF50E0">
              <w:t xml:space="preserve"> (it can be cleaned up in 10 minutes) and you have been appropriately trained to clean it up, you may do so.  Trained personnel shall wear </w:t>
            </w:r>
            <w:r w:rsidR="002D7531">
              <w:t>Polyvinyl alcohol (PVA), butyl, or Viton gloves</w:t>
            </w:r>
            <w:r w:rsidR="00AF50E0">
              <w:t xml:space="preserve">, chemical splash goggles, and a </w:t>
            </w:r>
            <w:proofErr w:type="gramStart"/>
            <w:r w:rsidR="00AF50E0">
              <w:t>fully-buttoned</w:t>
            </w:r>
            <w:proofErr w:type="gramEnd"/>
            <w:r w:rsidR="00AF50E0">
              <w:t xml:space="preserve"> lab coat.  </w:t>
            </w:r>
          </w:p>
          <w:p w14:paraId="2B8827DE" w14:textId="77777777" w:rsidR="005F2E52" w:rsidRDefault="005F2E52" w:rsidP="00A25172">
            <w:pPr>
              <w:autoSpaceDE w:val="0"/>
              <w:autoSpaceDN w:val="0"/>
              <w:adjustRightInd w:val="0"/>
            </w:pPr>
          </w:p>
          <w:p w14:paraId="4849E678" w14:textId="7E516407" w:rsidR="000513AA" w:rsidRDefault="005F2E52" w:rsidP="00A25172">
            <w:pPr>
              <w:autoSpaceDE w:val="0"/>
              <w:autoSpaceDN w:val="0"/>
              <w:adjustRightInd w:val="0"/>
            </w:pPr>
            <w:r>
              <w:t>A</w:t>
            </w:r>
            <w:r>
              <w:rPr>
                <w:rFonts w:cs="Arial"/>
              </w:rPr>
              <w:t>bsorb with an inert dry material and place material in an appropriate waste disposal container (resealable bag, etc.)</w:t>
            </w:r>
            <w:r>
              <w:t xml:space="preserve"> and dispose of as hazardous waste (see above WASTE DISPOSAL PROCEDURES).  </w:t>
            </w:r>
          </w:p>
          <w:p w14:paraId="626EB7AC" w14:textId="77777777" w:rsidR="00385C33" w:rsidRDefault="00385C33" w:rsidP="00A25172">
            <w:pPr>
              <w:autoSpaceDE w:val="0"/>
              <w:autoSpaceDN w:val="0"/>
              <w:adjustRightInd w:val="0"/>
            </w:pPr>
          </w:p>
          <w:p w14:paraId="561B6FDF" w14:textId="77777777" w:rsidR="000513AA" w:rsidRDefault="005F2E52" w:rsidP="00A25172">
            <w:pPr>
              <w:autoSpaceDE w:val="0"/>
              <w:autoSpaceDN w:val="0"/>
              <w:adjustRightInd w:val="0"/>
            </w:pPr>
            <w:r>
              <w:t xml:space="preserve">Additional PPE such as respirators may be necessary depending upon material and concentration. You must be medically cleared, fit tested and enrolled in WSU’s respiratory protection program to wear a respirator. If it is necessary to use </w:t>
            </w:r>
            <w:proofErr w:type="gramStart"/>
            <w:r>
              <w:t>a respirator and personnel</w:t>
            </w:r>
            <w:proofErr w:type="gramEnd"/>
            <w:r>
              <w:t xml:space="preserve"> are not cleared to wear a respirator and not trained to appropriately clean up the spill, the employee should immediately evacuate, secure area, and follow the large release instructions above.</w:t>
            </w:r>
          </w:p>
          <w:p w14:paraId="759F9586" w14:textId="77777777" w:rsidR="00A25172" w:rsidRDefault="00A25172" w:rsidP="00A25172"/>
          <w:p w14:paraId="06383BE1" w14:textId="6C074BA8" w:rsidR="003E3CD1" w:rsidRDefault="00A25172" w:rsidP="00A25172">
            <w:r>
              <w:t xml:space="preserve">As with all accidents, report any exposure as soon as possible to your Principal Investigator or Supervisor. Additional health and safety information on </w:t>
            </w:r>
            <w:r w:rsidR="00F81CBA">
              <w:t>Benzene</w:t>
            </w:r>
            <w:r>
              <w:t xml:space="preserve"> can be obtained by referring to the SDS or by calling the EH&amp;S Office (335-3041).</w:t>
            </w:r>
          </w:p>
          <w:p w14:paraId="365DE681" w14:textId="77777777" w:rsidR="005F2E52" w:rsidRDefault="005F2E52" w:rsidP="00A25172"/>
          <w:p w14:paraId="4B60AC71" w14:textId="7EA709AF" w:rsidR="005F2E52" w:rsidRPr="005F2E52" w:rsidRDefault="005F2E52" w:rsidP="00A25172">
            <w:pPr>
              <w:rPr>
                <w:b/>
                <w:bCs/>
              </w:rPr>
            </w:pPr>
            <w:r w:rsidRPr="009B1B62">
              <w:rPr>
                <w:b/>
                <w:bCs/>
                <w:color w:val="FF0000"/>
              </w:rPr>
              <w:lastRenderedPageBreak/>
              <w:t xml:space="preserve">Insert lab specific information on </w:t>
            </w:r>
            <w:r w:rsidR="00F81CBA">
              <w:rPr>
                <w:b/>
                <w:bCs/>
                <w:color w:val="FF0000"/>
              </w:rPr>
              <w:t>Benzene</w:t>
            </w:r>
            <w:r w:rsidRPr="009B1B62">
              <w:rPr>
                <w:b/>
                <w:bCs/>
                <w:color w:val="FF0000"/>
              </w:rPr>
              <w:t xml:space="preserve"> spill cleanup procedures</w:t>
            </w:r>
            <w:r>
              <w:rPr>
                <w:b/>
                <w:bCs/>
                <w:color w:val="FF0000"/>
              </w:rPr>
              <w:t xml:space="preserve"> and applicable location specific emergency procedures</w:t>
            </w:r>
            <w:r w:rsidRPr="009B1B62">
              <w:rPr>
                <w:b/>
                <w:bCs/>
              </w:rPr>
              <w:t>.</w:t>
            </w:r>
          </w:p>
          <w:p w14:paraId="56C45320" w14:textId="77777777" w:rsidR="00D80E1D" w:rsidRDefault="00D80E1D" w:rsidP="00B0388D"/>
        </w:tc>
      </w:tr>
      <w:tr w:rsidR="003E3CD1" w14:paraId="6FB276AE" w14:textId="77777777" w:rsidTr="00B22970">
        <w:trPr>
          <w:trHeight w:val="260"/>
        </w:trPr>
        <w:tc>
          <w:tcPr>
            <w:tcW w:w="2587" w:type="dxa"/>
          </w:tcPr>
          <w:p w14:paraId="0F298F1E" w14:textId="77777777" w:rsidR="003E3CD1" w:rsidRPr="00FC4F61" w:rsidRDefault="003E3CD1">
            <w:pPr>
              <w:numPr>
                <w:ilvl w:val="0"/>
                <w:numId w:val="3"/>
              </w:numPr>
              <w:rPr>
                <w:b/>
                <w:bCs/>
              </w:rPr>
            </w:pPr>
            <w:r w:rsidRPr="00FC4F61">
              <w:rPr>
                <w:b/>
                <w:bCs/>
              </w:rPr>
              <w:lastRenderedPageBreak/>
              <w:t xml:space="preserve">SPECIAL STORAGE     </w:t>
            </w:r>
          </w:p>
          <w:p w14:paraId="48643A94" w14:textId="77777777" w:rsidR="003E3CD1" w:rsidRPr="00FC4F61" w:rsidRDefault="003E3CD1">
            <w:pPr>
              <w:ind w:left="360"/>
              <w:rPr>
                <w:b/>
                <w:bCs/>
              </w:rPr>
            </w:pPr>
            <w:r w:rsidRPr="00FC4F61">
              <w:rPr>
                <w:b/>
                <w:bCs/>
              </w:rPr>
              <w:t xml:space="preserve">AND HANDLING    </w:t>
            </w:r>
          </w:p>
          <w:p w14:paraId="482820F3" w14:textId="77777777" w:rsidR="003E3CD1" w:rsidRDefault="003E3CD1">
            <w:r w:rsidRPr="00FC4F61">
              <w:rPr>
                <w:b/>
                <w:bCs/>
              </w:rPr>
              <w:t xml:space="preserve">      PROCEDURES</w:t>
            </w:r>
          </w:p>
        </w:tc>
        <w:tc>
          <w:tcPr>
            <w:tcW w:w="7470" w:type="dxa"/>
          </w:tcPr>
          <w:p w14:paraId="4684D44E" w14:textId="34462FE8" w:rsidR="00E11776" w:rsidRDefault="00E11776" w:rsidP="00E11776">
            <w:pPr>
              <w:pStyle w:val="ListParagraph"/>
              <w:numPr>
                <w:ilvl w:val="0"/>
                <w:numId w:val="8"/>
              </w:numPr>
              <w:autoSpaceDE w:val="0"/>
              <w:autoSpaceDN w:val="0"/>
              <w:adjustRightInd w:val="0"/>
              <w:ind w:left="226" w:hanging="270"/>
            </w:pPr>
            <w:r>
              <w:t xml:space="preserve">Store </w:t>
            </w:r>
            <w:r w:rsidR="00F81CBA">
              <w:t>Benzene</w:t>
            </w:r>
            <w:r>
              <w:t xml:space="preserve"> containers upright in a designated, labeled area such as a chemical storage cabinet. Secondary containment </w:t>
            </w:r>
            <w:r w:rsidRPr="00DE03B6">
              <w:t>such as a Nalgene/polypropylene tub</w:t>
            </w:r>
            <w:r>
              <w:t xml:space="preserve"> is recommended. </w:t>
            </w:r>
            <w:r w:rsidR="00F81CBA">
              <w:t>Benzene</w:t>
            </w:r>
            <w:r w:rsidR="00AE2656">
              <w:t xml:space="preserve"> containers</w:t>
            </w:r>
            <w:r>
              <w:t xml:space="preserve"> should always be stored below eye level. Storage area should be a secured, </w:t>
            </w:r>
            <w:proofErr w:type="gramStart"/>
            <w:r>
              <w:t>cool</w:t>
            </w:r>
            <w:proofErr w:type="gramEnd"/>
            <w:r>
              <w:t xml:space="preserve"> and well-ventilated area away from direct sunlight, heat, sparks, flame, or other sources of ignition.</w:t>
            </w:r>
          </w:p>
          <w:p w14:paraId="70D19FDB" w14:textId="77777777" w:rsidR="00E11776" w:rsidRDefault="00E11776" w:rsidP="00E11776">
            <w:pPr>
              <w:pStyle w:val="ListParagraph"/>
              <w:autoSpaceDE w:val="0"/>
              <w:autoSpaceDN w:val="0"/>
              <w:adjustRightInd w:val="0"/>
              <w:ind w:left="226"/>
            </w:pPr>
          </w:p>
          <w:p w14:paraId="34EE8780" w14:textId="693965B0" w:rsidR="005D0CC8" w:rsidRPr="00D81EEB" w:rsidRDefault="00E11776" w:rsidP="00DD2CC6">
            <w:pPr>
              <w:pStyle w:val="ListParagraph"/>
              <w:numPr>
                <w:ilvl w:val="0"/>
                <w:numId w:val="8"/>
              </w:numPr>
              <w:autoSpaceDE w:val="0"/>
              <w:autoSpaceDN w:val="0"/>
              <w:adjustRightInd w:val="0"/>
              <w:ind w:left="226" w:hanging="270"/>
            </w:pPr>
            <w:r>
              <w:t xml:space="preserve">Store </w:t>
            </w:r>
            <w:r w:rsidR="00F81CBA">
              <w:t>Benzene</w:t>
            </w:r>
            <w:r>
              <w:t xml:space="preserve"> in a designated, labeled, secure storage area away from other types of chemicals. Avoid incompatible chemicals such as </w:t>
            </w:r>
            <w:r w:rsidR="00913653">
              <w:rPr>
                <w:rFonts w:cs="Arial"/>
              </w:rPr>
              <w:t xml:space="preserve">strong oxidizers, acids (especially nitric acid), bases, halogens, metallic salts, </w:t>
            </w:r>
            <w:proofErr w:type="gramStart"/>
            <w:r w:rsidR="00913653">
              <w:rPr>
                <w:rFonts w:cs="Arial"/>
              </w:rPr>
              <w:t>fluorides</w:t>
            </w:r>
            <w:proofErr w:type="gramEnd"/>
            <w:r w:rsidR="00913653">
              <w:rPr>
                <w:rFonts w:cs="Arial"/>
              </w:rPr>
              <w:t xml:space="preserve"> and perchlorates</w:t>
            </w:r>
            <w:r w:rsidR="00340762">
              <w:t xml:space="preserve"> </w:t>
            </w:r>
            <w:r>
              <w:t xml:space="preserve">(refer to Section 10 of SDS). If storage space is limited, </w:t>
            </w:r>
            <w:r w:rsidRPr="00DE03B6">
              <w:t>use secondary containment such as a Nalgene/polypropylene tub</w:t>
            </w:r>
            <w:r>
              <w:t>s</w:t>
            </w:r>
            <w:r>
              <w:rPr>
                <w:rFonts w:cs="Arial"/>
              </w:rPr>
              <w:t>.</w:t>
            </w:r>
          </w:p>
          <w:p w14:paraId="3DD1058D" w14:textId="77777777" w:rsidR="00DD2CC6" w:rsidRDefault="00DD2CC6" w:rsidP="00AE2656"/>
          <w:p w14:paraId="16CEDA13" w14:textId="77777777" w:rsidR="00DD2CC6" w:rsidRDefault="00DD2CC6" w:rsidP="00DD2CC6">
            <w:pPr>
              <w:pStyle w:val="ListParagraph"/>
              <w:numPr>
                <w:ilvl w:val="0"/>
                <w:numId w:val="8"/>
              </w:numPr>
              <w:autoSpaceDE w:val="0"/>
              <w:autoSpaceDN w:val="0"/>
              <w:adjustRightInd w:val="0"/>
              <w:ind w:left="226" w:hanging="270"/>
            </w:pPr>
            <w:r>
              <w:t xml:space="preserve">Store in tightly closed original container until ready for use. Immediately close all containers after use. Containers should be in good condition and compatible with material. </w:t>
            </w:r>
          </w:p>
          <w:p w14:paraId="3914EA67" w14:textId="77777777" w:rsidR="00AF50E0" w:rsidRDefault="00AF50E0" w:rsidP="00AF50E0">
            <w:pPr>
              <w:pStyle w:val="ListParagraph"/>
            </w:pPr>
          </w:p>
          <w:p w14:paraId="2C4047F2" w14:textId="799DB074" w:rsidR="00AF50E0" w:rsidRDefault="00AF50E0" w:rsidP="00DD2CC6">
            <w:pPr>
              <w:pStyle w:val="ListParagraph"/>
              <w:numPr>
                <w:ilvl w:val="0"/>
                <w:numId w:val="8"/>
              </w:numPr>
              <w:autoSpaceDE w:val="0"/>
              <w:autoSpaceDN w:val="0"/>
              <w:adjustRightInd w:val="0"/>
              <w:ind w:left="226" w:hanging="270"/>
            </w:pPr>
            <w:r>
              <w:t>No more than 10 gallons (37 liters) of flammable and combustible liquid is permitted to be stored outside of a designated flammable liquid storage area (</w:t>
            </w:r>
            <w:proofErr w:type="gramStart"/>
            <w:r>
              <w:t>e.g.</w:t>
            </w:r>
            <w:proofErr w:type="gramEnd"/>
            <w:r>
              <w:t xml:space="preserve"> flammable storage cabinet).</w:t>
            </w:r>
          </w:p>
          <w:p w14:paraId="0034DA88" w14:textId="77777777" w:rsidR="00AF50E0" w:rsidRDefault="00AF50E0" w:rsidP="00AF50E0">
            <w:pPr>
              <w:pStyle w:val="ListParagraph"/>
            </w:pPr>
          </w:p>
          <w:p w14:paraId="78B62EF8" w14:textId="00E5239D" w:rsidR="00AF50E0" w:rsidRPr="00AF50E0" w:rsidRDefault="00AF50E0" w:rsidP="00DD2CC6">
            <w:pPr>
              <w:pStyle w:val="ListParagraph"/>
              <w:numPr>
                <w:ilvl w:val="0"/>
                <w:numId w:val="8"/>
              </w:numPr>
              <w:autoSpaceDE w:val="0"/>
              <w:autoSpaceDN w:val="0"/>
              <w:adjustRightInd w:val="0"/>
              <w:ind w:left="226" w:hanging="270"/>
            </w:pPr>
            <w:r>
              <w:rPr>
                <w:rFonts w:cs="Arial"/>
              </w:rPr>
              <w:t>Avoid using ignition sources (</w:t>
            </w:r>
            <w:proofErr w:type="gramStart"/>
            <w:r>
              <w:rPr>
                <w:rFonts w:cs="Arial"/>
              </w:rPr>
              <w:t>e.g.</w:t>
            </w:r>
            <w:proofErr w:type="gramEnd"/>
            <w:r>
              <w:rPr>
                <w:rFonts w:cs="Arial"/>
              </w:rPr>
              <w:t xml:space="preserve"> flame burners, hot plates, electrical equipment with damaged wiring, etc.) and/or creating static electricity in areas where flammable/combustible liquids are being used.</w:t>
            </w:r>
          </w:p>
          <w:p w14:paraId="59F83061" w14:textId="77777777" w:rsidR="00AF50E0" w:rsidRDefault="00AF50E0" w:rsidP="00AF50E0">
            <w:pPr>
              <w:pStyle w:val="ListParagraph"/>
            </w:pPr>
          </w:p>
          <w:p w14:paraId="4006A517" w14:textId="12E747CB" w:rsidR="00AF50E0" w:rsidRDefault="00AF50E0" w:rsidP="00DD2CC6">
            <w:pPr>
              <w:pStyle w:val="ListParagraph"/>
              <w:numPr>
                <w:ilvl w:val="0"/>
                <w:numId w:val="8"/>
              </w:numPr>
              <w:autoSpaceDE w:val="0"/>
              <w:autoSpaceDN w:val="0"/>
              <w:adjustRightInd w:val="0"/>
              <w:ind w:left="226" w:hanging="270"/>
            </w:pPr>
            <w:r>
              <w:rPr>
                <w:rFonts w:cs="Arial"/>
              </w:rPr>
              <w:t xml:space="preserve">Ground and bond containers when transferring more than 4 liters of flammable or combustible liquids. </w:t>
            </w:r>
            <w:r w:rsidRPr="00EA15AB">
              <w:rPr>
                <w:rFonts w:cs="Arial"/>
              </w:rPr>
              <w:t xml:space="preserve"> </w:t>
            </w:r>
          </w:p>
          <w:p w14:paraId="1890DB4E" w14:textId="77777777" w:rsidR="00DD2CC6" w:rsidRDefault="00DD2CC6" w:rsidP="00DD2CC6">
            <w:pPr>
              <w:autoSpaceDE w:val="0"/>
              <w:autoSpaceDN w:val="0"/>
              <w:adjustRightInd w:val="0"/>
            </w:pPr>
          </w:p>
          <w:p w14:paraId="0839EEFE" w14:textId="2D8D3204" w:rsidR="00DD2CC6" w:rsidRDefault="00DD2CC6" w:rsidP="00DD2CC6">
            <w:pPr>
              <w:pStyle w:val="ListParagraph"/>
              <w:numPr>
                <w:ilvl w:val="0"/>
                <w:numId w:val="8"/>
              </w:numPr>
              <w:autoSpaceDE w:val="0"/>
              <w:autoSpaceDN w:val="0"/>
              <w:adjustRightInd w:val="0"/>
              <w:ind w:left="226" w:hanging="270"/>
            </w:pPr>
            <w:r>
              <w:t xml:space="preserve">Transport </w:t>
            </w:r>
            <w:r w:rsidR="00F81CBA">
              <w:t>Benzene</w:t>
            </w:r>
            <w:r>
              <w:t xml:space="preserve"> between locations in secondary containment, such as polyethylene or other non-reactive, non-breakable bottle carrier.</w:t>
            </w:r>
          </w:p>
          <w:p w14:paraId="31924DD5" w14:textId="77777777" w:rsidR="00DD2CC6" w:rsidRDefault="00DD2CC6" w:rsidP="00DD2CC6">
            <w:pPr>
              <w:autoSpaceDE w:val="0"/>
              <w:autoSpaceDN w:val="0"/>
              <w:adjustRightInd w:val="0"/>
            </w:pPr>
          </w:p>
          <w:p w14:paraId="54C0A9C3" w14:textId="77777777" w:rsidR="00DD2CC6" w:rsidRDefault="00DD2CC6" w:rsidP="00DD2CC6">
            <w:pPr>
              <w:pStyle w:val="ListParagraph"/>
              <w:numPr>
                <w:ilvl w:val="0"/>
                <w:numId w:val="8"/>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241E1412" w14:textId="77777777" w:rsidR="00AF50E0" w:rsidRDefault="00AF50E0" w:rsidP="00AF50E0">
            <w:pPr>
              <w:pStyle w:val="ListParagraph"/>
            </w:pPr>
          </w:p>
          <w:p w14:paraId="05D3A999" w14:textId="0B5EE13E" w:rsidR="00AF50E0" w:rsidRDefault="00AF50E0" w:rsidP="00AF50E0">
            <w:pPr>
              <w:pStyle w:val="ListParagraph"/>
              <w:numPr>
                <w:ilvl w:val="0"/>
                <w:numId w:val="8"/>
              </w:numPr>
              <w:autoSpaceDE w:val="0"/>
              <w:autoSpaceDN w:val="0"/>
              <w:adjustRightInd w:val="0"/>
              <w:ind w:left="226" w:hanging="270"/>
            </w:pPr>
            <w:r>
              <w:t xml:space="preserve">Personnel must store flammable and combustible liquids in accordance with the International Fire Code (IFC). Contact EH&amp;S with questions (509-335-3041). Consult </w:t>
            </w:r>
            <w:hyperlink r:id="rId12" w:history="1">
              <w:r w:rsidRPr="003A433C">
                <w:rPr>
                  <w:rStyle w:val="Hyperlink"/>
                </w:rPr>
                <w:t>SPPM 8.12 Flammable/Combustible Liquid Storage</w:t>
              </w:r>
            </w:hyperlink>
            <w:r>
              <w:t xml:space="preserve"> for more info on WSU policy of flammable and combustible liquid storage.</w:t>
            </w:r>
          </w:p>
          <w:p w14:paraId="7E3D7F51" w14:textId="77777777" w:rsidR="00DD2CC6" w:rsidRDefault="00DD2CC6" w:rsidP="00DD2CC6">
            <w:pPr>
              <w:autoSpaceDE w:val="0"/>
              <w:autoSpaceDN w:val="0"/>
              <w:adjustRightInd w:val="0"/>
            </w:pPr>
          </w:p>
          <w:p w14:paraId="184A52B2" w14:textId="525E8716" w:rsidR="00DD2CC6" w:rsidRDefault="00DD2CC6" w:rsidP="00DD2CC6">
            <w:pPr>
              <w:autoSpaceDE w:val="0"/>
              <w:autoSpaceDN w:val="0"/>
              <w:adjustRightInd w:val="0"/>
            </w:pPr>
            <w:r w:rsidRPr="006154CC">
              <w:rPr>
                <w:b/>
                <w:bCs/>
                <w:color w:val="FF0000"/>
              </w:rPr>
              <w:t xml:space="preserve">Insert additional lab specific information </w:t>
            </w:r>
            <w:r>
              <w:rPr>
                <w:b/>
                <w:bCs/>
                <w:color w:val="FF0000"/>
              </w:rPr>
              <w:t xml:space="preserve">on </w:t>
            </w:r>
            <w:r w:rsidR="00F81CBA">
              <w:rPr>
                <w:b/>
                <w:bCs/>
                <w:color w:val="FF0000"/>
              </w:rPr>
              <w:t>Benzene</w:t>
            </w:r>
            <w:r>
              <w:rPr>
                <w:b/>
                <w:bCs/>
                <w:color w:val="FF0000"/>
              </w:rPr>
              <w:t xml:space="preserve"> </w:t>
            </w:r>
            <w:r w:rsidRPr="006154CC">
              <w:rPr>
                <w:b/>
                <w:bCs/>
                <w:color w:val="FF0000"/>
              </w:rPr>
              <w:t>controls.</w:t>
            </w:r>
          </w:p>
          <w:p w14:paraId="76532B56" w14:textId="77777777" w:rsidR="005D0CC8" w:rsidRDefault="005D0CC8" w:rsidP="005D0CC8"/>
        </w:tc>
      </w:tr>
    </w:tbl>
    <w:p w14:paraId="2C7FD58B" w14:textId="77777777" w:rsidR="00B62905" w:rsidRDefault="003E3CD1" w:rsidP="00040087">
      <w:pPr>
        <w:jc w:val="center"/>
      </w:pPr>
      <w:r>
        <w:tab/>
      </w:r>
      <w:r>
        <w:tab/>
      </w:r>
      <w:r>
        <w:tab/>
      </w:r>
      <w:r>
        <w:tab/>
      </w:r>
      <w:r>
        <w:tab/>
      </w:r>
      <w:r>
        <w:tab/>
      </w:r>
      <w:r>
        <w:tab/>
      </w:r>
    </w:p>
    <w:p w14:paraId="3F2FF15D" w14:textId="77777777" w:rsidR="00040087" w:rsidRDefault="00040087" w:rsidP="00040087">
      <w:pPr>
        <w:jc w:val="center"/>
      </w:pPr>
    </w:p>
    <w:p w14:paraId="2D4B5BA5" w14:textId="77777777" w:rsidR="00040087" w:rsidRDefault="00040087" w:rsidP="00040087">
      <w:pPr>
        <w:jc w:val="center"/>
      </w:pPr>
    </w:p>
    <w:p w14:paraId="3F07A122" w14:textId="77777777" w:rsidR="00040087" w:rsidRDefault="00040087" w:rsidP="00040087">
      <w:pPr>
        <w:jc w:val="center"/>
      </w:pPr>
    </w:p>
    <w:p w14:paraId="22BD672D" w14:textId="77777777" w:rsidR="00040087" w:rsidRDefault="00040087" w:rsidP="00040087">
      <w:pPr>
        <w:jc w:val="center"/>
      </w:pPr>
    </w:p>
    <w:p w14:paraId="572BEA4F" w14:textId="77777777" w:rsidR="00040087" w:rsidRDefault="00040087" w:rsidP="00040087">
      <w:pPr>
        <w:jc w:val="center"/>
      </w:pPr>
    </w:p>
    <w:p w14:paraId="2E936EE9" w14:textId="77777777" w:rsidR="00DD2CC6" w:rsidRDefault="00DD2CC6" w:rsidP="003714CD">
      <w:pPr>
        <w:spacing w:after="200" w:line="276" w:lineRule="auto"/>
      </w:pPr>
    </w:p>
    <w:p w14:paraId="36E48553" w14:textId="77777777" w:rsidR="00DE5355" w:rsidRDefault="00DE5355" w:rsidP="003714CD">
      <w:pPr>
        <w:spacing w:after="200" w:line="276" w:lineRule="auto"/>
      </w:pPr>
    </w:p>
    <w:p w14:paraId="3AFBE04E" w14:textId="77777777" w:rsidR="00DE5355" w:rsidRDefault="00DE5355" w:rsidP="003714CD">
      <w:pPr>
        <w:spacing w:after="200" w:line="276" w:lineRule="auto"/>
      </w:pPr>
    </w:p>
    <w:p w14:paraId="7AAB1CE1" w14:textId="77777777" w:rsidR="00DE5355" w:rsidRDefault="00DE5355" w:rsidP="003714CD">
      <w:pPr>
        <w:spacing w:after="200" w:line="276" w:lineRule="auto"/>
      </w:pPr>
    </w:p>
    <w:p w14:paraId="726F6543" w14:textId="77777777" w:rsidR="00DE5355" w:rsidRDefault="00DE5355" w:rsidP="003714CD">
      <w:pPr>
        <w:spacing w:after="200" w:line="276" w:lineRule="auto"/>
      </w:pPr>
    </w:p>
    <w:p w14:paraId="2119661B" w14:textId="77777777" w:rsidR="002F4EEC" w:rsidRDefault="002F4EEC" w:rsidP="003714CD">
      <w:pPr>
        <w:spacing w:after="200" w:line="276" w:lineRule="auto"/>
        <w:rPr>
          <w:rFonts w:ascii="Times New Roman" w:eastAsia="Calibri" w:hAnsi="Times New Roman"/>
          <w:b/>
          <w:sz w:val="28"/>
          <w:szCs w:val="28"/>
        </w:rPr>
      </w:pPr>
    </w:p>
    <w:p w14:paraId="6912BF94" w14:textId="77777777" w:rsidR="00DD35A9" w:rsidRPr="008A6161" w:rsidRDefault="00DD35A9" w:rsidP="00DD35A9">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0F4C6FEE" w14:textId="06A2DD7E" w:rsidR="00DD35A9" w:rsidRPr="00942E96" w:rsidRDefault="00DD35A9" w:rsidP="00DD35A9">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F81CBA">
        <w:rPr>
          <w:rFonts w:eastAsia="Calibri" w:cs="Arial"/>
          <w:bCs/>
        </w:rPr>
        <w:t>Benzene</w:t>
      </w:r>
      <w:r>
        <w:rPr>
          <w:rFonts w:eastAsia="Calibri" w:cs="Arial"/>
          <w:bCs/>
        </w:rPr>
        <w:t xml:space="preserve"> is performed. </w:t>
      </w:r>
    </w:p>
    <w:tbl>
      <w:tblPr>
        <w:tblStyle w:val="TableGrid"/>
        <w:tblW w:w="0" w:type="auto"/>
        <w:tblLook w:val="04A0" w:firstRow="1" w:lastRow="0" w:firstColumn="1" w:lastColumn="0" w:noHBand="0" w:noVBand="1"/>
      </w:tblPr>
      <w:tblGrid>
        <w:gridCol w:w="3912"/>
        <w:gridCol w:w="3913"/>
        <w:gridCol w:w="1813"/>
      </w:tblGrid>
      <w:tr w:rsidR="00DD35A9" w:rsidRPr="00942E96" w14:paraId="5C178671" w14:textId="77777777" w:rsidTr="006668F7">
        <w:trPr>
          <w:trHeight w:hRule="exact" w:val="720"/>
        </w:trPr>
        <w:tc>
          <w:tcPr>
            <w:tcW w:w="3912" w:type="dxa"/>
            <w:shd w:val="clear" w:color="auto" w:fill="D5DCE4" w:themeFill="text2" w:themeFillTint="33"/>
            <w:vAlign w:val="center"/>
          </w:tcPr>
          <w:p w14:paraId="026EA4CD"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themeFill="text2" w:themeFillTint="33"/>
            <w:vAlign w:val="center"/>
          </w:tcPr>
          <w:p w14:paraId="69B50DCF"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themeFill="text2" w:themeFillTint="33"/>
            <w:vAlign w:val="center"/>
          </w:tcPr>
          <w:p w14:paraId="61DFA706"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rsidRPr="00366C3C" w14:paraId="109599D6" w14:textId="77777777" w:rsidTr="006668F7">
        <w:trPr>
          <w:trHeight w:hRule="exact" w:val="720"/>
        </w:trPr>
        <w:tc>
          <w:tcPr>
            <w:tcW w:w="3912" w:type="dxa"/>
            <w:vAlign w:val="center"/>
          </w:tcPr>
          <w:p w14:paraId="0D8D8129" w14:textId="77777777" w:rsidR="00DD35A9" w:rsidRPr="00366C3C" w:rsidRDefault="00DD35A9" w:rsidP="006668F7">
            <w:pPr>
              <w:spacing w:line="276" w:lineRule="auto"/>
              <w:rPr>
                <w:rFonts w:eastAsia="Calibri" w:cs="Arial"/>
                <w:bCs/>
                <w:sz w:val="28"/>
                <w:szCs w:val="28"/>
              </w:rPr>
            </w:pPr>
          </w:p>
        </w:tc>
        <w:tc>
          <w:tcPr>
            <w:tcW w:w="3913" w:type="dxa"/>
            <w:vAlign w:val="center"/>
          </w:tcPr>
          <w:p w14:paraId="08A0A8C9"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1677E4EA" w14:textId="77777777" w:rsidR="00DD35A9" w:rsidRPr="00366C3C" w:rsidRDefault="00DD35A9" w:rsidP="006668F7">
            <w:pPr>
              <w:spacing w:line="276" w:lineRule="auto"/>
              <w:jc w:val="center"/>
              <w:rPr>
                <w:rFonts w:eastAsia="Calibri" w:cs="Arial"/>
                <w:bCs/>
                <w:sz w:val="28"/>
                <w:szCs w:val="28"/>
              </w:rPr>
            </w:pPr>
          </w:p>
        </w:tc>
      </w:tr>
    </w:tbl>
    <w:p w14:paraId="563B5C64" w14:textId="77777777" w:rsidR="00DD35A9" w:rsidRDefault="00DD35A9" w:rsidP="00DD35A9">
      <w:pPr>
        <w:spacing w:after="200" w:line="276" w:lineRule="auto"/>
        <w:jc w:val="center"/>
        <w:rPr>
          <w:rFonts w:ascii="Times New Roman" w:eastAsia="Calibri" w:hAnsi="Times New Roman"/>
          <w:b/>
          <w:sz w:val="28"/>
          <w:szCs w:val="28"/>
        </w:rPr>
      </w:pPr>
    </w:p>
    <w:p w14:paraId="3E544444" w14:textId="77777777" w:rsidR="00DD35A9" w:rsidRPr="00942E96" w:rsidRDefault="00DD35A9" w:rsidP="00DD35A9">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DD35A9" w14:paraId="06352F24" w14:textId="77777777" w:rsidTr="006668F7">
        <w:trPr>
          <w:trHeight w:hRule="exact" w:val="720"/>
        </w:trPr>
        <w:tc>
          <w:tcPr>
            <w:tcW w:w="3912" w:type="dxa"/>
            <w:shd w:val="clear" w:color="auto" w:fill="D5DCE4" w:themeFill="text2" w:themeFillTint="33"/>
            <w:vAlign w:val="center"/>
          </w:tcPr>
          <w:p w14:paraId="41CBB9AC"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themeFill="text2" w:themeFillTint="33"/>
            <w:vAlign w:val="center"/>
          </w:tcPr>
          <w:p w14:paraId="3F9ED493"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themeFill="text2" w:themeFillTint="33"/>
            <w:vAlign w:val="center"/>
          </w:tcPr>
          <w:p w14:paraId="4B4DE41E"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14:paraId="18F8CBCF" w14:textId="77777777" w:rsidTr="006668F7">
        <w:trPr>
          <w:trHeight w:hRule="exact" w:val="720"/>
        </w:trPr>
        <w:tc>
          <w:tcPr>
            <w:tcW w:w="3912" w:type="dxa"/>
            <w:vAlign w:val="center"/>
          </w:tcPr>
          <w:p w14:paraId="415E1C32" w14:textId="77777777" w:rsidR="00DD35A9" w:rsidRPr="00366C3C" w:rsidRDefault="00DD35A9" w:rsidP="006668F7">
            <w:pPr>
              <w:spacing w:line="276" w:lineRule="auto"/>
              <w:rPr>
                <w:rFonts w:eastAsia="Calibri" w:cs="Arial"/>
                <w:bCs/>
                <w:sz w:val="28"/>
                <w:szCs w:val="28"/>
              </w:rPr>
            </w:pPr>
          </w:p>
        </w:tc>
        <w:tc>
          <w:tcPr>
            <w:tcW w:w="3913" w:type="dxa"/>
            <w:vAlign w:val="center"/>
          </w:tcPr>
          <w:p w14:paraId="526C72C5"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57BC9C8" w14:textId="77777777" w:rsidR="00DD35A9" w:rsidRPr="00366C3C" w:rsidRDefault="00DD35A9" w:rsidP="006668F7">
            <w:pPr>
              <w:spacing w:line="276" w:lineRule="auto"/>
              <w:jc w:val="center"/>
              <w:rPr>
                <w:rFonts w:eastAsia="Calibri" w:cs="Arial"/>
                <w:bCs/>
                <w:sz w:val="28"/>
                <w:szCs w:val="28"/>
              </w:rPr>
            </w:pPr>
          </w:p>
        </w:tc>
      </w:tr>
      <w:tr w:rsidR="00DD35A9" w14:paraId="2F8D18D2" w14:textId="77777777" w:rsidTr="006668F7">
        <w:trPr>
          <w:trHeight w:hRule="exact" w:val="720"/>
        </w:trPr>
        <w:tc>
          <w:tcPr>
            <w:tcW w:w="3912" w:type="dxa"/>
            <w:vAlign w:val="center"/>
          </w:tcPr>
          <w:p w14:paraId="1BAF88FC"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826FBA5"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A90C973" w14:textId="77777777" w:rsidR="00DD35A9" w:rsidRPr="00366C3C" w:rsidRDefault="00DD35A9" w:rsidP="006668F7">
            <w:pPr>
              <w:spacing w:line="276" w:lineRule="auto"/>
              <w:jc w:val="center"/>
              <w:rPr>
                <w:rFonts w:eastAsia="Calibri" w:cs="Arial"/>
                <w:bCs/>
                <w:sz w:val="28"/>
                <w:szCs w:val="28"/>
              </w:rPr>
            </w:pPr>
          </w:p>
        </w:tc>
      </w:tr>
      <w:tr w:rsidR="00DD35A9" w14:paraId="0BE86AD6" w14:textId="77777777" w:rsidTr="006668F7">
        <w:trPr>
          <w:trHeight w:hRule="exact" w:val="720"/>
        </w:trPr>
        <w:tc>
          <w:tcPr>
            <w:tcW w:w="3912" w:type="dxa"/>
            <w:vAlign w:val="center"/>
          </w:tcPr>
          <w:p w14:paraId="52FDF42C"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38D2B8D"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09CCABD3" w14:textId="77777777" w:rsidR="00DD35A9" w:rsidRPr="00366C3C" w:rsidRDefault="00DD35A9" w:rsidP="006668F7">
            <w:pPr>
              <w:spacing w:line="276" w:lineRule="auto"/>
              <w:jc w:val="center"/>
              <w:rPr>
                <w:rFonts w:eastAsia="Calibri" w:cs="Arial"/>
                <w:bCs/>
                <w:sz w:val="28"/>
                <w:szCs w:val="28"/>
              </w:rPr>
            </w:pPr>
          </w:p>
        </w:tc>
      </w:tr>
      <w:tr w:rsidR="00DD35A9" w14:paraId="7E792683" w14:textId="77777777" w:rsidTr="006668F7">
        <w:trPr>
          <w:trHeight w:hRule="exact" w:val="720"/>
        </w:trPr>
        <w:tc>
          <w:tcPr>
            <w:tcW w:w="3912" w:type="dxa"/>
            <w:vAlign w:val="center"/>
          </w:tcPr>
          <w:p w14:paraId="6E575B85"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285EFDF8"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5F41E849" w14:textId="77777777" w:rsidR="00DD35A9" w:rsidRPr="00366C3C" w:rsidRDefault="00DD35A9" w:rsidP="006668F7">
            <w:pPr>
              <w:spacing w:line="276" w:lineRule="auto"/>
              <w:jc w:val="center"/>
              <w:rPr>
                <w:rFonts w:eastAsia="Calibri" w:cs="Arial"/>
                <w:bCs/>
                <w:sz w:val="28"/>
                <w:szCs w:val="28"/>
              </w:rPr>
            </w:pPr>
          </w:p>
        </w:tc>
      </w:tr>
      <w:tr w:rsidR="00DD35A9" w14:paraId="165807F6" w14:textId="77777777" w:rsidTr="006668F7">
        <w:trPr>
          <w:trHeight w:hRule="exact" w:val="720"/>
        </w:trPr>
        <w:tc>
          <w:tcPr>
            <w:tcW w:w="3912" w:type="dxa"/>
            <w:vAlign w:val="center"/>
          </w:tcPr>
          <w:p w14:paraId="08C7624F"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641327C5"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DE99DD0" w14:textId="77777777" w:rsidR="00DD35A9" w:rsidRPr="00366C3C" w:rsidRDefault="00DD35A9" w:rsidP="006668F7">
            <w:pPr>
              <w:spacing w:line="276" w:lineRule="auto"/>
              <w:jc w:val="center"/>
              <w:rPr>
                <w:rFonts w:eastAsia="Calibri" w:cs="Arial"/>
                <w:bCs/>
                <w:sz w:val="28"/>
                <w:szCs w:val="28"/>
              </w:rPr>
            </w:pPr>
          </w:p>
        </w:tc>
      </w:tr>
      <w:tr w:rsidR="00DD35A9" w14:paraId="3A5B280E" w14:textId="77777777" w:rsidTr="006668F7">
        <w:trPr>
          <w:trHeight w:hRule="exact" w:val="720"/>
        </w:trPr>
        <w:tc>
          <w:tcPr>
            <w:tcW w:w="3912" w:type="dxa"/>
            <w:vAlign w:val="center"/>
          </w:tcPr>
          <w:p w14:paraId="4A362236"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19CB5427"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8680A2D" w14:textId="77777777" w:rsidR="00DD35A9" w:rsidRPr="00366C3C" w:rsidRDefault="00DD35A9" w:rsidP="006668F7">
            <w:pPr>
              <w:spacing w:line="276" w:lineRule="auto"/>
              <w:jc w:val="center"/>
              <w:rPr>
                <w:rFonts w:eastAsia="Calibri" w:cs="Arial"/>
                <w:bCs/>
                <w:sz w:val="28"/>
                <w:szCs w:val="28"/>
              </w:rPr>
            </w:pPr>
          </w:p>
        </w:tc>
      </w:tr>
      <w:tr w:rsidR="00DD35A9" w14:paraId="132C8897" w14:textId="77777777" w:rsidTr="006668F7">
        <w:trPr>
          <w:trHeight w:hRule="exact" w:val="720"/>
        </w:trPr>
        <w:tc>
          <w:tcPr>
            <w:tcW w:w="3912" w:type="dxa"/>
            <w:vAlign w:val="center"/>
          </w:tcPr>
          <w:p w14:paraId="561C7468"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1CAA9306"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56D70D78" w14:textId="77777777" w:rsidR="00DD35A9" w:rsidRPr="00366C3C" w:rsidRDefault="00DD35A9" w:rsidP="006668F7">
            <w:pPr>
              <w:spacing w:line="276" w:lineRule="auto"/>
              <w:jc w:val="center"/>
              <w:rPr>
                <w:rFonts w:eastAsia="Calibri" w:cs="Arial"/>
                <w:bCs/>
                <w:sz w:val="28"/>
                <w:szCs w:val="28"/>
              </w:rPr>
            </w:pPr>
          </w:p>
        </w:tc>
      </w:tr>
      <w:tr w:rsidR="00DD35A9" w14:paraId="1D61A18A" w14:textId="77777777" w:rsidTr="006668F7">
        <w:trPr>
          <w:trHeight w:hRule="exact" w:val="720"/>
        </w:trPr>
        <w:tc>
          <w:tcPr>
            <w:tcW w:w="3912" w:type="dxa"/>
            <w:vAlign w:val="center"/>
          </w:tcPr>
          <w:p w14:paraId="2E80D416"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1F55118F"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1D8F4BF4" w14:textId="77777777" w:rsidR="00DD35A9" w:rsidRPr="00366C3C" w:rsidRDefault="00DD35A9" w:rsidP="006668F7">
            <w:pPr>
              <w:spacing w:line="276" w:lineRule="auto"/>
              <w:jc w:val="center"/>
              <w:rPr>
                <w:rFonts w:eastAsia="Calibri" w:cs="Arial"/>
                <w:bCs/>
                <w:sz w:val="28"/>
                <w:szCs w:val="28"/>
              </w:rPr>
            </w:pPr>
          </w:p>
        </w:tc>
      </w:tr>
      <w:tr w:rsidR="00DD35A9" w14:paraId="1E86FC01" w14:textId="77777777" w:rsidTr="006668F7">
        <w:trPr>
          <w:trHeight w:hRule="exact" w:val="720"/>
        </w:trPr>
        <w:tc>
          <w:tcPr>
            <w:tcW w:w="3912" w:type="dxa"/>
            <w:vAlign w:val="center"/>
          </w:tcPr>
          <w:p w14:paraId="457EF310"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23F950A"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C456D82" w14:textId="77777777" w:rsidR="00DD35A9" w:rsidRPr="00366C3C" w:rsidRDefault="00DD35A9" w:rsidP="006668F7">
            <w:pPr>
              <w:spacing w:line="276" w:lineRule="auto"/>
              <w:jc w:val="center"/>
              <w:rPr>
                <w:rFonts w:eastAsia="Calibri" w:cs="Arial"/>
                <w:bCs/>
                <w:sz w:val="28"/>
                <w:szCs w:val="28"/>
              </w:rPr>
            </w:pPr>
          </w:p>
        </w:tc>
      </w:tr>
      <w:tr w:rsidR="00DD35A9" w14:paraId="09C1FC5D" w14:textId="77777777" w:rsidTr="006668F7">
        <w:trPr>
          <w:trHeight w:hRule="exact" w:val="720"/>
        </w:trPr>
        <w:tc>
          <w:tcPr>
            <w:tcW w:w="3912" w:type="dxa"/>
            <w:vAlign w:val="center"/>
          </w:tcPr>
          <w:p w14:paraId="3B7E7BCB"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E5FF4E2"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2426FA6" w14:textId="77777777" w:rsidR="00DD35A9" w:rsidRPr="00366C3C" w:rsidRDefault="00DD35A9" w:rsidP="006668F7">
            <w:pPr>
              <w:spacing w:line="276" w:lineRule="auto"/>
              <w:jc w:val="center"/>
              <w:rPr>
                <w:rFonts w:eastAsia="Calibri" w:cs="Arial"/>
                <w:bCs/>
                <w:sz w:val="28"/>
                <w:szCs w:val="28"/>
              </w:rPr>
            </w:pPr>
          </w:p>
        </w:tc>
      </w:tr>
      <w:tr w:rsidR="00DD35A9" w14:paraId="0D715A20" w14:textId="77777777" w:rsidTr="006668F7">
        <w:trPr>
          <w:trHeight w:hRule="exact" w:val="720"/>
        </w:trPr>
        <w:tc>
          <w:tcPr>
            <w:tcW w:w="3912" w:type="dxa"/>
            <w:vAlign w:val="center"/>
          </w:tcPr>
          <w:p w14:paraId="71FB3314"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4CE3886A"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FF537FA" w14:textId="77777777" w:rsidR="00DD35A9" w:rsidRPr="00366C3C" w:rsidRDefault="00DD35A9" w:rsidP="006668F7">
            <w:pPr>
              <w:spacing w:line="276" w:lineRule="auto"/>
              <w:jc w:val="center"/>
              <w:rPr>
                <w:rFonts w:eastAsia="Calibri" w:cs="Arial"/>
                <w:bCs/>
                <w:sz w:val="28"/>
                <w:szCs w:val="28"/>
              </w:rPr>
            </w:pPr>
          </w:p>
        </w:tc>
      </w:tr>
      <w:tr w:rsidR="00DD35A9" w14:paraId="502670F6" w14:textId="77777777" w:rsidTr="006668F7">
        <w:trPr>
          <w:trHeight w:hRule="exact" w:val="720"/>
        </w:trPr>
        <w:tc>
          <w:tcPr>
            <w:tcW w:w="3912" w:type="dxa"/>
            <w:vAlign w:val="center"/>
          </w:tcPr>
          <w:p w14:paraId="509B2B1B"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6BD18E76"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61533508" w14:textId="77777777" w:rsidR="00DD35A9" w:rsidRPr="00366C3C" w:rsidRDefault="00DD35A9" w:rsidP="006668F7">
            <w:pPr>
              <w:spacing w:line="276" w:lineRule="auto"/>
              <w:jc w:val="center"/>
              <w:rPr>
                <w:rFonts w:eastAsia="Calibri" w:cs="Arial"/>
                <w:bCs/>
                <w:sz w:val="28"/>
                <w:szCs w:val="28"/>
              </w:rPr>
            </w:pPr>
          </w:p>
        </w:tc>
      </w:tr>
    </w:tbl>
    <w:p w14:paraId="6DC86D46" w14:textId="77777777" w:rsidR="00DD35A9" w:rsidRDefault="00DD35A9" w:rsidP="00DD35A9"/>
    <w:p w14:paraId="3D150373" w14:textId="77777777" w:rsidR="003E3CD1" w:rsidRDefault="003E3CD1"/>
    <w:sectPr w:rsidR="003E3CD1" w:rsidSect="00D40C23">
      <w:pgSz w:w="12240" w:h="15840"/>
      <w:pgMar w:top="720"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316166"/>
    <w:multiLevelType w:val="hybridMultilevel"/>
    <w:tmpl w:val="994431C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E5008"/>
    <w:multiLevelType w:val="hybridMultilevel"/>
    <w:tmpl w:val="00AA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5"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40F8C"/>
    <w:multiLevelType w:val="hybridMultilevel"/>
    <w:tmpl w:val="3DF8D87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8"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5DF1FB0"/>
    <w:multiLevelType w:val="hybridMultilevel"/>
    <w:tmpl w:val="A8E26E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16cid:durableId="1363745432">
    <w:abstractNumId w:val="10"/>
  </w:num>
  <w:num w:numId="2" w16cid:durableId="1833831053">
    <w:abstractNumId w:val="4"/>
  </w:num>
  <w:num w:numId="3" w16cid:durableId="2099709340">
    <w:abstractNumId w:val="7"/>
  </w:num>
  <w:num w:numId="4" w16cid:durableId="510797027">
    <w:abstractNumId w:val="0"/>
  </w:num>
  <w:num w:numId="5" w16cid:durableId="424619893">
    <w:abstractNumId w:val="8"/>
  </w:num>
  <w:num w:numId="6" w16cid:durableId="1206719412">
    <w:abstractNumId w:val="9"/>
  </w:num>
  <w:num w:numId="7" w16cid:durableId="358698477">
    <w:abstractNumId w:val="5"/>
  </w:num>
  <w:num w:numId="8" w16cid:durableId="133061532">
    <w:abstractNumId w:val="2"/>
  </w:num>
  <w:num w:numId="9" w16cid:durableId="615525279">
    <w:abstractNumId w:val="6"/>
  </w:num>
  <w:num w:numId="10" w16cid:durableId="2030252958">
    <w:abstractNumId w:val="3"/>
  </w:num>
  <w:num w:numId="11" w16cid:durableId="1825121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80"/>
    <w:rsid w:val="000216DC"/>
    <w:rsid w:val="000259D7"/>
    <w:rsid w:val="00040087"/>
    <w:rsid w:val="000513AA"/>
    <w:rsid w:val="00071EDE"/>
    <w:rsid w:val="00077942"/>
    <w:rsid w:val="00091169"/>
    <w:rsid w:val="00092459"/>
    <w:rsid w:val="000D7B52"/>
    <w:rsid w:val="000E095F"/>
    <w:rsid w:val="001566BE"/>
    <w:rsid w:val="0019114C"/>
    <w:rsid w:val="00194E40"/>
    <w:rsid w:val="001968C0"/>
    <w:rsid w:val="001A72F5"/>
    <w:rsid w:val="001B4386"/>
    <w:rsid w:val="001B6BAC"/>
    <w:rsid w:val="001C6D34"/>
    <w:rsid w:val="001D0B3D"/>
    <w:rsid w:val="001D4676"/>
    <w:rsid w:val="001D6B4D"/>
    <w:rsid w:val="001E3D24"/>
    <w:rsid w:val="001F04D2"/>
    <w:rsid w:val="00202743"/>
    <w:rsid w:val="00253AE2"/>
    <w:rsid w:val="002958D4"/>
    <w:rsid w:val="002B37D4"/>
    <w:rsid w:val="002D7531"/>
    <w:rsid w:val="002F4EEC"/>
    <w:rsid w:val="00320A1C"/>
    <w:rsid w:val="003243D5"/>
    <w:rsid w:val="00331B83"/>
    <w:rsid w:val="00340762"/>
    <w:rsid w:val="00352450"/>
    <w:rsid w:val="003714CD"/>
    <w:rsid w:val="00385C33"/>
    <w:rsid w:val="003870BB"/>
    <w:rsid w:val="003958C1"/>
    <w:rsid w:val="00396A89"/>
    <w:rsid w:val="003A075E"/>
    <w:rsid w:val="003A50A7"/>
    <w:rsid w:val="003D3D26"/>
    <w:rsid w:val="003E3CD1"/>
    <w:rsid w:val="003E70A3"/>
    <w:rsid w:val="003F4AFC"/>
    <w:rsid w:val="004004D1"/>
    <w:rsid w:val="00412294"/>
    <w:rsid w:val="00421FA0"/>
    <w:rsid w:val="0042427C"/>
    <w:rsid w:val="00464227"/>
    <w:rsid w:val="004651AF"/>
    <w:rsid w:val="0048157D"/>
    <w:rsid w:val="004B23FC"/>
    <w:rsid w:val="004B2EF3"/>
    <w:rsid w:val="004D6EA2"/>
    <w:rsid w:val="00576E11"/>
    <w:rsid w:val="00597D9B"/>
    <w:rsid w:val="005A760B"/>
    <w:rsid w:val="005B27CB"/>
    <w:rsid w:val="005B3FB6"/>
    <w:rsid w:val="005C619F"/>
    <w:rsid w:val="005D0CC8"/>
    <w:rsid w:val="005F2E52"/>
    <w:rsid w:val="005F66CA"/>
    <w:rsid w:val="0060505C"/>
    <w:rsid w:val="0062353E"/>
    <w:rsid w:val="00642D9B"/>
    <w:rsid w:val="0065035A"/>
    <w:rsid w:val="0065498E"/>
    <w:rsid w:val="00675ABE"/>
    <w:rsid w:val="00692B1D"/>
    <w:rsid w:val="00693CC2"/>
    <w:rsid w:val="00693E51"/>
    <w:rsid w:val="006B1463"/>
    <w:rsid w:val="006B7843"/>
    <w:rsid w:val="006D5A20"/>
    <w:rsid w:val="006D6D9E"/>
    <w:rsid w:val="006F0B72"/>
    <w:rsid w:val="00703FF2"/>
    <w:rsid w:val="00706D16"/>
    <w:rsid w:val="007131F4"/>
    <w:rsid w:val="00734FF3"/>
    <w:rsid w:val="00782DBB"/>
    <w:rsid w:val="007D4F71"/>
    <w:rsid w:val="007D4FB2"/>
    <w:rsid w:val="008153EC"/>
    <w:rsid w:val="0083641C"/>
    <w:rsid w:val="0084381D"/>
    <w:rsid w:val="00876CB9"/>
    <w:rsid w:val="00884189"/>
    <w:rsid w:val="008B5349"/>
    <w:rsid w:val="008E4A42"/>
    <w:rsid w:val="008E542D"/>
    <w:rsid w:val="008E6E7E"/>
    <w:rsid w:val="008F7551"/>
    <w:rsid w:val="00906280"/>
    <w:rsid w:val="00913653"/>
    <w:rsid w:val="009206A1"/>
    <w:rsid w:val="00927E88"/>
    <w:rsid w:val="00932FF4"/>
    <w:rsid w:val="00940D67"/>
    <w:rsid w:val="00966011"/>
    <w:rsid w:val="00982450"/>
    <w:rsid w:val="00991E58"/>
    <w:rsid w:val="009C631E"/>
    <w:rsid w:val="009D12EF"/>
    <w:rsid w:val="009F08FA"/>
    <w:rsid w:val="009F1FC5"/>
    <w:rsid w:val="009F687A"/>
    <w:rsid w:val="00A25172"/>
    <w:rsid w:val="00A52324"/>
    <w:rsid w:val="00A60015"/>
    <w:rsid w:val="00A74B33"/>
    <w:rsid w:val="00A926CD"/>
    <w:rsid w:val="00AA0CA0"/>
    <w:rsid w:val="00AC1B9F"/>
    <w:rsid w:val="00AD7B54"/>
    <w:rsid w:val="00AE2078"/>
    <w:rsid w:val="00AE2656"/>
    <w:rsid w:val="00AE6095"/>
    <w:rsid w:val="00AE7720"/>
    <w:rsid w:val="00AF22FB"/>
    <w:rsid w:val="00AF2FFE"/>
    <w:rsid w:val="00AF41CE"/>
    <w:rsid w:val="00AF50E0"/>
    <w:rsid w:val="00B0388D"/>
    <w:rsid w:val="00B113D7"/>
    <w:rsid w:val="00B22970"/>
    <w:rsid w:val="00B62905"/>
    <w:rsid w:val="00B951A5"/>
    <w:rsid w:val="00BA5C93"/>
    <w:rsid w:val="00BB45C7"/>
    <w:rsid w:val="00BE4638"/>
    <w:rsid w:val="00BF1906"/>
    <w:rsid w:val="00C04DD1"/>
    <w:rsid w:val="00C110CE"/>
    <w:rsid w:val="00C3536A"/>
    <w:rsid w:val="00C35927"/>
    <w:rsid w:val="00C4370F"/>
    <w:rsid w:val="00C46B61"/>
    <w:rsid w:val="00CD0766"/>
    <w:rsid w:val="00CD3F57"/>
    <w:rsid w:val="00CD4E2B"/>
    <w:rsid w:val="00CD7B2D"/>
    <w:rsid w:val="00CE627C"/>
    <w:rsid w:val="00CF19F9"/>
    <w:rsid w:val="00CF3641"/>
    <w:rsid w:val="00CF3D32"/>
    <w:rsid w:val="00D40C23"/>
    <w:rsid w:val="00D67E5A"/>
    <w:rsid w:val="00D80E1D"/>
    <w:rsid w:val="00D81EEB"/>
    <w:rsid w:val="00D822E3"/>
    <w:rsid w:val="00DD2CC6"/>
    <w:rsid w:val="00DD35A9"/>
    <w:rsid w:val="00DE2F4A"/>
    <w:rsid w:val="00DE5355"/>
    <w:rsid w:val="00E0375B"/>
    <w:rsid w:val="00E11776"/>
    <w:rsid w:val="00E40AC3"/>
    <w:rsid w:val="00E4689E"/>
    <w:rsid w:val="00E5789E"/>
    <w:rsid w:val="00E57EB1"/>
    <w:rsid w:val="00E66433"/>
    <w:rsid w:val="00EA53D8"/>
    <w:rsid w:val="00EB67D9"/>
    <w:rsid w:val="00EB781F"/>
    <w:rsid w:val="00EC3655"/>
    <w:rsid w:val="00EC5236"/>
    <w:rsid w:val="00EE16C0"/>
    <w:rsid w:val="00EF17EF"/>
    <w:rsid w:val="00F074D6"/>
    <w:rsid w:val="00F13C16"/>
    <w:rsid w:val="00F15DE0"/>
    <w:rsid w:val="00F46BE6"/>
    <w:rsid w:val="00F62256"/>
    <w:rsid w:val="00F81CBA"/>
    <w:rsid w:val="00F9102E"/>
    <w:rsid w:val="00F95A7C"/>
    <w:rsid w:val="00FC4F61"/>
    <w:rsid w:val="00FF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5F96E"/>
  <w15:chartTrackingRefBased/>
  <w15:docId w15:val="{B997D216-D0AE-4964-8CA1-9021D65D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C46B61"/>
    <w:rPr>
      <w:rFonts w:ascii="Segoe UI" w:hAnsi="Segoe UI" w:cs="Segoe UI"/>
      <w:sz w:val="18"/>
      <w:szCs w:val="18"/>
    </w:rPr>
  </w:style>
  <w:style w:type="character" w:customStyle="1" w:styleId="BalloonTextChar">
    <w:name w:val="Balloon Text Char"/>
    <w:basedOn w:val="DefaultParagraphFont"/>
    <w:link w:val="BalloonText"/>
    <w:rsid w:val="00C46B61"/>
    <w:rPr>
      <w:rFonts w:ascii="Segoe UI" w:hAnsi="Segoe UI" w:cs="Segoe UI"/>
      <w:sz w:val="18"/>
      <w:szCs w:val="18"/>
    </w:rPr>
  </w:style>
  <w:style w:type="paragraph" w:styleId="ListParagraph">
    <w:name w:val="List Paragraph"/>
    <w:basedOn w:val="Normal"/>
    <w:uiPriority w:val="34"/>
    <w:qFormat/>
    <w:rsid w:val="00DD35A9"/>
    <w:pPr>
      <w:ind w:left="720"/>
      <w:contextualSpacing/>
    </w:pPr>
  </w:style>
  <w:style w:type="table" w:styleId="TableGrid">
    <w:name w:val="Table Grid"/>
    <w:basedOn w:val="TableNormal"/>
    <w:rsid w:val="00DD3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4242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7829">
      <w:bodyDiv w:val="1"/>
      <w:marLeft w:val="0"/>
      <w:marRight w:val="0"/>
      <w:marTop w:val="0"/>
      <w:marBottom w:val="0"/>
      <w:divBdr>
        <w:top w:val="none" w:sz="0" w:space="0" w:color="auto"/>
        <w:left w:val="none" w:sz="0" w:space="0" w:color="auto"/>
        <w:bottom w:val="none" w:sz="0" w:space="0" w:color="auto"/>
        <w:right w:val="none" w:sz="0" w:space="0" w:color="auto"/>
      </w:divBdr>
      <w:divsChild>
        <w:div w:id="259606780">
          <w:marLeft w:val="0"/>
          <w:marRight w:val="0"/>
          <w:marTop w:val="0"/>
          <w:marBottom w:val="0"/>
          <w:divBdr>
            <w:top w:val="none" w:sz="0" w:space="0" w:color="auto"/>
            <w:left w:val="none" w:sz="0" w:space="0" w:color="auto"/>
            <w:bottom w:val="none" w:sz="0" w:space="0" w:color="auto"/>
            <w:right w:val="none" w:sz="0" w:space="0" w:color="auto"/>
          </w:divBdr>
        </w:div>
        <w:div w:id="941767978">
          <w:marLeft w:val="0"/>
          <w:marRight w:val="0"/>
          <w:marTop w:val="0"/>
          <w:marBottom w:val="0"/>
          <w:divBdr>
            <w:top w:val="none" w:sz="0" w:space="0" w:color="auto"/>
            <w:left w:val="none" w:sz="0" w:space="0" w:color="auto"/>
            <w:bottom w:val="none" w:sz="0" w:space="0" w:color="auto"/>
            <w:right w:val="none" w:sz="0" w:space="0" w:color="auto"/>
          </w:divBdr>
        </w:div>
      </w:divsChild>
    </w:div>
    <w:div w:id="201216512">
      <w:bodyDiv w:val="1"/>
      <w:marLeft w:val="0"/>
      <w:marRight w:val="0"/>
      <w:marTop w:val="0"/>
      <w:marBottom w:val="0"/>
      <w:divBdr>
        <w:top w:val="none" w:sz="0" w:space="0" w:color="auto"/>
        <w:left w:val="none" w:sz="0" w:space="0" w:color="auto"/>
        <w:bottom w:val="none" w:sz="0" w:space="0" w:color="auto"/>
        <w:right w:val="none" w:sz="0" w:space="0" w:color="auto"/>
      </w:divBdr>
    </w:div>
    <w:div w:id="722097783">
      <w:bodyDiv w:val="1"/>
      <w:marLeft w:val="0"/>
      <w:marRight w:val="0"/>
      <w:marTop w:val="0"/>
      <w:marBottom w:val="0"/>
      <w:divBdr>
        <w:top w:val="none" w:sz="0" w:space="0" w:color="auto"/>
        <w:left w:val="none" w:sz="0" w:space="0" w:color="auto"/>
        <w:bottom w:val="none" w:sz="0" w:space="0" w:color="auto"/>
        <w:right w:val="none" w:sz="0" w:space="0" w:color="auto"/>
      </w:divBdr>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022364080">
      <w:bodyDiv w:val="1"/>
      <w:marLeft w:val="0"/>
      <w:marRight w:val="0"/>
      <w:marTop w:val="0"/>
      <w:marBottom w:val="0"/>
      <w:divBdr>
        <w:top w:val="none" w:sz="0" w:space="0" w:color="auto"/>
        <w:left w:val="none" w:sz="0" w:space="0" w:color="auto"/>
        <w:bottom w:val="none" w:sz="0" w:space="0" w:color="auto"/>
        <w:right w:val="none" w:sz="0" w:space="0" w:color="auto"/>
      </w:divBdr>
    </w:div>
    <w:div w:id="1090152895">
      <w:bodyDiv w:val="1"/>
      <w:marLeft w:val="0"/>
      <w:marRight w:val="0"/>
      <w:marTop w:val="0"/>
      <w:marBottom w:val="0"/>
      <w:divBdr>
        <w:top w:val="none" w:sz="0" w:space="0" w:color="auto"/>
        <w:left w:val="none" w:sz="0" w:space="0" w:color="auto"/>
        <w:bottom w:val="none" w:sz="0" w:space="0" w:color="auto"/>
        <w:right w:val="none" w:sz="0" w:space="0" w:color="auto"/>
      </w:divBdr>
    </w:div>
    <w:div w:id="1731994788">
      <w:bodyDiv w:val="1"/>
      <w:marLeft w:val="0"/>
      <w:marRight w:val="0"/>
      <w:marTop w:val="0"/>
      <w:marBottom w:val="0"/>
      <w:divBdr>
        <w:top w:val="none" w:sz="0" w:space="0" w:color="auto"/>
        <w:left w:val="none" w:sz="0" w:space="0" w:color="auto"/>
        <w:bottom w:val="none" w:sz="0" w:space="0" w:color="auto"/>
        <w:right w:val="none" w:sz="0" w:space="0" w:color="auto"/>
      </w:divBdr>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 w:id="1842506002">
      <w:bodyDiv w:val="1"/>
      <w:marLeft w:val="0"/>
      <w:marRight w:val="0"/>
      <w:marTop w:val="0"/>
      <w:marBottom w:val="0"/>
      <w:divBdr>
        <w:top w:val="none" w:sz="0" w:space="0" w:color="auto"/>
        <w:left w:val="none" w:sz="0" w:space="0" w:color="auto"/>
        <w:bottom w:val="none" w:sz="0" w:space="0" w:color="auto"/>
        <w:right w:val="none" w:sz="0" w:space="0" w:color="auto"/>
      </w:divBdr>
    </w:div>
    <w:div w:id="195096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policies.wsu.edu/prf/index/manuals/8-00-fire-safety/8-12-flammable-combustible-liquid-stor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hs.wsu.edu/contact-information/" TargetMode="External"/><Relationship Id="rId5" Type="http://schemas.openxmlformats.org/officeDocument/2006/relationships/hyperlink" Target="https://ehs.wsu.edu/ohs-chemhazardcommunication/ohs-ghspictograms/" TargetMode="External"/><Relationship Id="rId10" Type="http://schemas.openxmlformats.org/officeDocument/2006/relationships/hyperlink" Target="https://ehs.wsu.edu/Chemical-Waste/" TargetMode="External"/><Relationship Id="rId4" Type="http://schemas.openxmlformats.org/officeDocument/2006/relationships/webSettings" Target="webSettings.xml"/><Relationship Id="rId9" Type="http://schemas.openxmlformats.org/officeDocument/2006/relationships/hyperlink" Target="https://ehs.wsu.edu/ohs-chemhazardcommunication/ohs-workplacelabe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1685</Words>
  <Characters>9608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3</cp:revision>
  <cp:lastPrinted>2006-08-31T21:46:00Z</cp:lastPrinted>
  <dcterms:created xsi:type="dcterms:W3CDTF">2024-07-08T22:23:00Z</dcterms:created>
  <dcterms:modified xsi:type="dcterms:W3CDTF">2024-07-08T22:23:00Z</dcterms:modified>
</cp:coreProperties>
</file>