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04CA0B77" w:rsidR="002266CB" w:rsidRDefault="008A38BE" w:rsidP="002266CB">
      <w:pPr>
        <w:pStyle w:val="Heading2"/>
        <w:rPr>
          <w:b w:val="0"/>
          <w:bCs/>
          <w:sz w:val="28"/>
          <w:szCs w:val="28"/>
        </w:rPr>
      </w:pPr>
      <w:r>
        <w:rPr>
          <w:b w:val="0"/>
          <w:bCs/>
          <w:sz w:val="28"/>
          <w:szCs w:val="28"/>
        </w:rPr>
        <w:t>Barium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25F4573C" w14:textId="77777777" w:rsidR="00504D34" w:rsidRDefault="00504D34" w:rsidP="002266CB">
            <w:pPr>
              <w:tabs>
                <w:tab w:val="left" w:pos="2952"/>
              </w:tabs>
              <w:rPr>
                <w:rFonts w:cs="Arial"/>
                <w:b/>
              </w:rPr>
            </w:pPr>
          </w:p>
          <w:p w14:paraId="47B0444E" w14:textId="77777777" w:rsidR="00504D34" w:rsidRDefault="00504D34" w:rsidP="002266CB">
            <w:pPr>
              <w:tabs>
                <w:tab w:val="left" w:pos="2952"/>
              </w:tabs>
              <w:rPr>
                <w:rFonts w:cs="Arial"/>
                <w:b/>
              </w:rPr>
            </w:pPr>
          </w:p>
          <w:p w14:paraId="4CB2208B" w14:textId="77777777" w:rsidR="00504D34" w:rsidRDefault="00504D34" w:rsidP="00504D34">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689761BD" w14:textId="77777777" w:rsidR="00504D34" w:rsidRDefault="00504D34" w:rsidP="00504D34">
            <w:pPr>
              <w:tabs>
                <w:tab w:val="left" w:pos="2952"/>
              </w:tabs>
              <w:rPr>
                <w:rFonts w:cs="Arial"/>
              </w:rPr>
            </w:pPr>
          </w:p>
          <w:p w14:paraId="128D896C" w14:textId="77777777" w:rsidR="00504D34" w:rsidRDefault="00504D34" w:rsidP="00504D34">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5ADDAE14" w14:textId="77777777" w:rsidR="00504D34" w:rsidRDefault="00504D34" w:rsidP="00504D34">
            <w:pPr>
              <w:tabs>
                <w:tab w:val="left" w:pos="2952"/>
              </w:tabs>
              <w:rPr>
                <w:rFonts w:cs="Arial"/>
              </w:rPr>
            </w:pPr>
          </w:p>
          <w:p w14:paraId="056C17CD" w14:textId="77777777" w:rsidR="00504D34" w:rsidRDefault="00504D34" w:rsidP="00504D34">
            <w:pPr>
              <w:tabs>
                <w:tab w:val="left" w:pos="2952"/>
              </w:tabs>
              <w:rPr>
                <w:rFonts w:ascii="Helvetica" w:hAnsi="Helvetica"/>
              </w:rPr>
            </w:pPr>
            <w:r>
              <w:rPr>
                <w:rFonts w:ascii="Helvetica" w:hAnsi="Helvetica"/>
              </w:rPr>
              <w:t xml:space="preserve">Adding strong bases to water, the resulting solution is </w:t>
            </w:r>
            <w:proofErr w:type="gramStart"/>
            <w:r>
              <w:rPr>
                <w:rFonts w:ascii="Helvetica" w:hAnsi="Helvetica"/>
              </w:rPr>
              <w:t>dilute</w:t>
            </w:r>
            <w:proofErr w:type="gramEnd"/>
            <w:r>
              <w:rPr>
                <w:rFonts w:ascii="Helvetica" w:hAnsi="Helvetica"/>
              </w:rPr>
              <w:t xml:space="preserve"> and the heat released is absorbed by the water. </w:t>
            </w:r>
          </w:p>
          <w:p w14:paraId="1ED9C17B" w14:textId="77777777" w:rsidR="00504D34" w:rsidRDefault="00504D34" w:rsidP="00504D34">
            <w:pPr>
              <w:tabs>
                <w:tab w:val="left" w:pos="2952"/>
              </w:tabs>
              <w:rPr>
                <w:rFonts w:ascii="Helvetica" w:hAnsi="Helvetica"/>
              </w:rPr>
            </w:pPr>
          </w:p>
          <w:p w14:paraId="607C20F1" w14:textId="1009A169" w:rsidR="000259D7" w:rsidRPr="00504D34" w:rsidRDefault="00504D34">
            <w:pPr>
              <w:tabs>
                <w:tab w:val="left" w:pos="2952"/>
              </w:tabs>
              <w:rPr>
                <w:rFonts w:cs="Arial"/>
                <w:bCs/>
              </w:rPr>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75F4F31D" w14:textId="77777777" w:rsidR="00ED0FA7" w:rsidRDefault="00ED0FA7" w:rsidP="00ED0FA7">
            <w:pPr>
              <w:autoSpaceDE w:val="0"/>
              <w:autoSpaceDN w:val="0"/>
              <w:adjustRightInd w:val="0"/>
            </w:pPr>
            <w:r>
              <w:rPr>
                <w:b/>
                <w:spacing w:val="-3"/>
              </w:rPr>
              <w:t>Barium Hydroxide,</w:t>
            </w:r>
            <w:r>
              <w:rPr>
                <w:spacing w:val="-3"/>
              </w:rPr>
              <w:t xml:space="preserve"> </w:t>
            </w:r>
            <w:r>
              <w:rPr>
                <w:b/>
                <w:u w:val="single"/>
              </w:rPr>
              <w:t xml:space="preserve">CAS # </w:t>
            </w:r>
            <w:r>
              <w:rPr>
                <w:rFonts w:ascii="Helvetica" w:hAnsi="Helvetica" w:cs="Helvetica"/>
                <w:b/>
                <w:u w:val="single"/>
              </w:rPr>
              <w:t>17194-00-2</w:t>
            </w:r>
            <w:r>
              <w:rPr>
                <w:b/>
                <w:spacing w:val="-3"/>
                <w:u w:val="single"/>
              </w:rPr>
              <w:t>,</w:t>
            </w:r>
            <w:r>
              <w:rPr>
                <w:spacing w:val="-3"/>
              </w:rPr>
              <w:t xml:space="preserve"> also known as </w:t>
            </w:r>
            <w:proofErr w:type="gramStart"/>
            <w:r>
              <w:t>Ba(</w:t>
            </w:r>
            <w:proofErr w:type="gramEnd"/>
            <w:r>
              <w:t>OH)</w:t>
            </w:r>
            <w:r>
              <w:rPr>
                <w:vertAlign w:val="subscript"/>
              </w:rPr>
              <w:t>2</w:t>
            </w:r>
            <w:r>
              <w:t>. It is an odorless, white solid. Barium hydroxide monohydrate (CAS# 22326-55-2) is the commercial form.</w:t>
            </w:r>
          </w:p>
          <w:p w14:paraId="511F891C" w14:textId="77777777" w:rsidR="00ED0FA7" w:rsidRDefault="00ED0FA7" w:rsidP="00ED0FA7">
            <w:pPr>
              <w:autoSpaceDE w:val="0"/>
              <w:autoSpaceDN w:val="0"/>
              <w:adjustRightInd w:val="0"/>
              <w:rPr>
                <w:spacing w:val="-3"/>
              </w:rPr>
            </w:pPr>
          </w:p>
          <w:p w14:paraId="41DBCE77" w14:textId="77777777" w:rsidR="00ED0FA7" w:rsidRDefault="00ED0FA7" w:rsidP="00ED0FA7">
            <w:pPr>
              <w:numPr>
                <w:ilvl w:val="0"/>
                <w:numId w:val="10"/>
              </w:numPr>
              <w:autoSpaceDE w:val="0"/>
              <w:autoSpaceDN w:val="0"/>
              <w:adjustRightInd w:val="0"/>
              <w:rPr>
                <w:rFonts w:ascii="Helvetica" w:hAnsi="Helvetica" w:cs="Helvetica"/>
                <w:b/>
              </w:rPr>
            </w:pPr>
            <w:r>
              <w:rPr>
                <w:rFonts w:ascii="Helvetica" w:hAnsi="Helvetica" w:cs="Helvetica"/>
                <w:b/>
              </w:rPr>
              <w:t xml:space="preserve">Highly CORROSIVE chemical.  May be corrosive to metals.  </w:t>
            </w:r>
          </w:p>
          <w:p w14:paraId="288C7629" w14:textId="77777777" w:rsidR="00ED0FA7" w:rsidRDefault="00ED0FA7" w:rsidP="00ED0FA7">
            <w:pPr>
              <w:numPr>
                <w:ilvl w:val="0"/>
                <w:numId w:val="10"/>
              </w:numPr>
              <w:autoSpaceDE w:val="0"/>
              <w:autoSpaceDN w:val="0"/>
              <w:adjustRightInd w:val="0"/>
              <w:rPr>
                <w:rFonts w:ascii="Helvetica" w:hAnsi="Helvetica" w:cs="Helvetica"/>
                <w:b/>
              </w:rPr>
            </w:pPr>
            <w:r>
              <w:rPr>
                <w:rFonts w:ascii="Helvetica" w:hAnsi="Helvetica" w:cs="Helvetica"/>
                <w:b/>
              </w:rPr>
              <w:t xml:space="preserve">Causes severe skin burns and eye damage.  The amount of tissue damage depends on length of contact. </w:t>
            </w:r>
          </w:p>
          <w:p w14:paraId="2F9DCEF3" w14:textId="77777777" w:rsidR="00ED0FA7" w:rsidRDefault="00ED0FA7" w:rsidP="00ED0FA7">
            <w:pPr>
              <w:numPr>
                <w:ilvl w:val="0"/>
                <w:numId w:val="10"/>
              </w:numPr>
              <w:autoSpaceDE w:val="0"/>
              <w:autoSpaceDN w:val="0"/>
              <w:adjustRightInd w:val="0"/>
              <w:rPr>
                <w:rFonts w:ascii="Helvetica" w:hAnsi="Helvetica" w:cs="Helvetica"/>
                <w:b/>
              </w:rPr>
            </w:pPr>
            <w:r>
              <w:rPr>
                <w:rFonts w:ascii="Helvetica" w:hAnsi="Helvetica" w:cs="Helvetica"/>
                <w:b/>
              </w:rPr>
              <w:t>May be absorbed through the skin.</w:t>
            </w:r>
          </w:p>
          <w:p w14:paraId="541901C4" w14:textId="77777777" w:rsidR="00ED0FA7" w:rsidRDefault="00ED0FA7" w:rsidP="00ED0FA7">
            <w:pPr>
              <w:numPr>
                <w:ilvl w:val="0"/>
                <w:numId w:val="10"/>
              </w:numPr>
              <w:autoSpaceDE w:val="0"/>
              <w:autoSpaceDN w:val="0"/>
              <w:adjustRightInd w:val="0"/>
              <w:rPr>
                <w:rFonts w:ascii="Helvetica" w:hAnsi="Helvetica" w:cs="Helvetica"/>
                <w:b/>
              </w:rPr>
            </w:pPr>
            <w:r>
              <w:rPr>
                <w:rFonts w:ascii="Helvetica" w:hAnsi="Helvetica" w:cs="Helvetica"/>
                <w:b/>
              </w:rPr>
              <w:t xml:space="preserve">Can affect you when inhaled, damaging the nose, </w:t>
            </w:r>
            <w:proofErr w:type="gramStart"/>
            <w:r>
              <w:rPr>
                <w:rFonts w:ascii="Helvetica" w:hAnsi="Helvetica" w:cs="Helvetica"/>
                <w:b/>
              </w:rPr>
              <w:t>throat</w:t>
            </w:r>
            <w:proofErr w:type="gramEnd"/>
            <w:r>
              <w:rPr>
                <w:rFonts w:ascii="Helvetica" w:hAnsi="Helvetica" w:cs="Helvetica"/>
                <w:b/>
              </w:rPr>
              <w:t xml:space="preserve"> and lungs. </w:t>
            </w:r>
          </w:p>
          <w:p w14:paraId="5E658C9A" w14:textId="77777777" w:rsidR="00ED0FA7" w:rsidRDefault="00ED0FA7" w:rsidP="00ED0FA7">
            <w:pPr>
              <w:numPr>
                <w:ilvl w:val="0"/>
                <w:numId w:val="10"/>
              </w:numPr>
              <w:autoSpaceDE w:val="0"/>
              <w:autoSpaceDN w:val="0"/>
              <w:adjustRightInd w:val="0"/>
              <w:rPr>
                <w:rFonts w:ascii="Helvetica" w:hAnsi="Helvetica" w:cs="Helvetica"/>
                <w:b/>
              </w:rPr>
            </w:pPr>
            <w:r>
              <w:rPr>
                <w:rFonts w:ascii="Helvetica" w:hAnsi="Helvetica" w:cs="Helvetica"/>
                <w:b/>
              </w:rPr>
              <w:t>Toxic through ingestion.</w:t>
            </w:r>
          </w:p>
          <w:p w14:paraId="78CFC5F6" w14:textId="77777777" w:rsidR="00ED0FA7" w:rsidRDefault="00ED0FA7" w:rsidP="00ED0FA7">
            <w:pPr>
              <w:autoSpaceDE w:val="0"/>
              <w:autoSpaceDN w:val="0"/>
              <w:adjustRightInd w:val="0"/>
              <w:rPr>
                <w:spacing w:val="-3"/>
              </w:rPr>
            </w:pPr>
          </w:p>
          <w:p w14:paraId="378AEA4C" w14:textId="77777777" w:rsidR="001E7E48" w:rsidRDefault="00000000" w:rsidP="001E7E48">
            <w:hyperlink r:id="rId5" w:history="1">
              <w:r w:rsidR="001E7E48" w:rsidRPr="000A67C9">
                <w:rPr>
                  <w:rStyle w:val="Hyperlink"/>
                  <w:b/>
                  <w:bCs/>
                </w:rPr>
                <w:t>GHS hazard pictograms</w:t>
              </w:r>
            </w:hyperlink>
          </w:p>
          <w:p w14:paraId="21F10CF5" w14:textId="77777777" w:rsidR="001E7E48" w:rsidRDefault="001E7E48" w:rsidP="00ED0FA7">
            <w:pPr>
              <w:autoSpaceDE w:val="0"/>
              <w:autoSpaceDN w:val="0"/>
              <w:adjustRightInd w:val="0"/>
              <w:rPr>
                <w:spacing w:val="-3"/>
              </w:rPr>
            </w:pPr>
          </w:p>
          <w:p w14:paraId="55EA5C49" w14:textId="461E30D6" w:rsidR="00ED0FA7" w:rsidRDefault="00ED0FA7" w:rsidP="00ED0FA7">
            <w:pPr>
              <w:autoSpaceDE w:val="0"/>
              <w:autoSpaceDN w:val="0"/>
              <w:adjustRightInd w:val="0"/>
              <w:rPr>
                <w:spacing w:val="-3"/>
              </w:rPr>
            </w:pPr>
            <w:r>
              <w:rPr>
                <w:spacing w:val="-3"/>
              </w:rPr>
              <w:t xml:space="preserve">                   </w:t>
            </w:r>
            <w:r>
              <w:rPr>
                <w:noProof/>
                <w:spacing w:val="-3"/>
              </w:rPr>
              <w:drawing>
                <wp:inline distT="0" distB="0" distL="0" distR="0" wp14:anchorId="084FB2F4" wp14:editId="6AE127C2">
                  <wp:extent cx="636270" cy="636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spacing w:val="-3"/>
              </w:rPr>
              <w:t xml:space="preserve">      </w:t>
            </w:r>
            <w:r>
              <w:rPr>
                <w:noProof/>
                <w:spacing w:val="-3"/>
              </w:rPr>
              <w:drawing>
                <wp:inline distT="0" distB="0" distL="0" distR="0" wp14:anchorId="7490E6D8" wp14:editId="7F513EBF">
                  <wp:extent cx="636270" cy="636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1AE34858" w14:textId="77777777" w:rsidR="00ED0FA7" w:rsidRDefault="00ED0FA7" w:rsidP="00ED0FA7">
            <w:pPr>
              <w:autoSpaceDE w:val="0"/>
              <w:autoSpaceDN w:val="0"/>
              <w:adjustRightInd w:val="0"/>
              <w:rPr>
                <w:rFonts w:cs="Arial"/>
              </w:rPr>
            </w:pPr>
          </w:p>
          <w:p w14:paraId="1C5B1A0F" w14:textId="77777777" w:rsidR="00ED0FA7" w:rsidRDefault="00ED0FA7" w:rsidP="00ED0FA7">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6E036CDD" w14:textId="77777777" w:rsidR="00ED0FA7" w:rsidRDefault="00ED0FA7" w:rsidP="00ED0FA7">
            <w:pPr>
              <w:rPr>
                <w:rFonts w:ascii="Helvetica" w:hAnsi="Helvetica" w:cs="Helvetica"/>
              </w:rPr>
            </w:pPr>
            <w:r>
              <w:rPr>
                <w:rFonts w:ascii="Helvetica" w:hAnsi="Helvetica" w:cs="Helvetica"/>
                <w:b/>
              </w:rPr>
              <w:t>DOSH:</w:t>
            </w:r>
            <w:r>
              <w:rPr>
                <w:rFonts w:ascii="Helvetica" w:hAnsi="Helvetica" w:cs="Helvetica"/>
              </w:rPr>
              <w:t xml:space="preserve"> </w:t>
            </w:r>
            <w:r>
              <w:rPr>
                <w:rFonts w:ascii="Helvetica" w:hAnsi="Helvetica" w:cs="Helvetica"/>
                <w:u w:val="single"/>
              </w:rPr>
              <w:t>TWA</w:t>
            </w:r>
            <w:r>
              <w:rPr>
                <w:rFonts w:ascii="Helvetica" w:hAnsi="Helvetica" w:cs="Helvetica"/>
              </w:rPr>
              <w:t>: 0.5 mg/m</w:t>
            </w:r>
            <w:r>
              <w:rPr>
                <w:rFonts w:ascii="Helvetica" w:hAnsi="Helvetica" w:cs="Helvetica"/>
                <w:vertAlign w:val="superscript"/>
              </w:rPr>
              <w:t>3</w:t>
            </w:r>
            <w:r>
              <w:rPr>
                <w:rFonts w:ascii="Helvetica" w:hAnsi="Helvetica" w:cs="Helvetica"/>
              </w:rPr>
              <w:t xml:space="preserve">; </w:t>
            </w:r>
            <w:r>
              <w:rPr>
                <w:rFonts w:ascii="Helvetica" w:hAnsi="Helvetica" w:cs="Helvetica"/>
                <w:u w:val="single"/>
              </w:rPr>
              <w:t>STEL</w:t>
            </w:r>
            <w:r>
              <w:rPr>
                <w:rFonts w:ascii="Helvetica" w:hAnsi="Helvetica" w:cs="Helvetica"/>
              </w:rPr>
              <w:t>: 1.5 mg/m</w:t>
            </w:r>
            <w:r>
              <w:rPr>
                <w:rFonts w:ascii="Helvetica" w:hAnsi="Helvetica" w:cs="Helvetica"/>
                <w:vertAlign w:val="superscript"/>
              </w:rPr>
              <w:t>3</w:t>
            </w:r>
          </w:p>
          <w:p w14:paraId="14745C10" w14:textId="77777777" w:rsidR="00ED0FA7" w:rsidRDefault="00ED0FA7" w:rsidP="00ED0FA7">
            <w:pPr>
              <w:rPr>
                <w:rFonts w:ascii="Helvetica" w:hAnsi="Helvetica" w:cs="Helvetica"/>
              </w:rPr>
            </w:pPr>
            <w:r>
              <w:rPr>
                <w:rFonts w:ascii="Helvetica" w:hAnsi="Helvetica" w:cs="Helvetica"/>
                <w:b/>
              </w:rPr>
              <w:t xml:space="preserve">NIOSH: </w:t>
            </w:r>
            <w:r>
              <w:rPr>
                <w:rFonts w:ascii="Helvetica" w:hAnsi="Helvetica" w:cs="Helvetica"/>
                <w:u w:val="single"/>
              </w:rPr>
              <w:t>TWA</w:t>
            </w:r>
            <w:r>
              <w:rPr>
                <w:rFonts w:ascii="Helvetica" w:hAnsi="Helvetica" w:cs="Helvetica"/>
              </w:rPr>
              <w:t>: 0.5 mg/m</w:t>
            </w:r>
            <w:r>
              <w:rPr>
                <w:rFonts w:ascii="Helvetica" w:hAnsi="Helvetica" w:cs="Helvetica"/>
                <w:vertAlign w:val="superscript"/>
              </w:rPr>
              <w:t>3</w:t>
            </w:r>
            <w:r>
              <w:rPr>
                <w:rFonts w:ascii="Helvetica" w:hAnsi="Helvetica" w:cs="Helvetica"/>
              </w:rPr>
              <w:t xml:space="preserve"> </w:t>
            </w:r>
          </w:p>
          <w:p w14:paraId="4EFC9C5E" w14:textId="77777777" w:rsidR="00ED0FA7" w:rsidRDefault="00ED0FA7" w:rsidP="00ED0FA7">
            <w:pPr>
              <w:autoSpaceDE w:val="0"/>
              <w:autoSpaceDN w:val="0"/>
              <w:adjustRightInd w:val="0"/>
              <w:rPr>
                <w:rFonts w:ascii="Helvetica" w:hAnsi="Helvetica" w:cs="Helvetica"/>
              </w:rPr>
            </w:pPr>
            <w:r>
              <w:rPr>
                <w:rFonts w:ascii="Helvetica" w:hAnsi="Helvetica" w:cs="Helvetica"/>
                <w:b/>
              </w:rPr>
              <w:t xml:space="preserve">ACGIH: </w:t>
            </w:r>
            <w:r>
              <w:rPr>
                <w:rFonts w:ascii="Helvetica" w:hAnsi="Helvetica" w:cs="Helvetica"/>
                <w:u w:val="single"/>
              </w:rPr>
              <w:t>TWA</w:t>
            </w:r>
            <w:r>
              <w:rPr>
                <w:rFonts w:ascii="Helvetica" w:hAnsi="Helvetica" w:cs="Helvetica"/>
              </w:rPr>
              <w:t>: 0.5 mg/m</w:t>
            </w:r>
            <w:r>
              <w:rPr>
                <w:rFonts w:ascii="Helvetica" w:hAnsi="Helvetica" w:cs="Helvetica"/>
                <w:vertAlign w:val="superscript"/>
              </w:rPr>
              <w:t>3</w:t>
            </w:r>
            <w:r>
              <w:rPr>
                <w:rFonts w:ascii="Helvetica" w:hAnsi="Helvetica" w:cs="Helvetica"/>
              </w:rPr>
              <w:t xml:space="preserve">  </w:t>
            </w:r>
          </w:p>
          <w:p w14:paraId="4C0791B9" w14:textId="77777777" w:rsidR="00ED0FA7" w:rsidRDefault="00ED0FA7" w:rsidP="00ED0FA7">
            <w:pPr>
              <w:autoSpaceDE w:val="0"/>
              <w:autoSpaceDN w:val="0"/>
              <w:adjustRightInd w:val="0"/>
              <w:rPr>
                <w:rFonts w:ascii="Helvetica" w:hAnsi="Helvetica" w:cs="Helvetica"/>
              </w:rPr>
            </w:pPr>
          </w:p>
          <w:p w14:paraId="596E3C4C" w14:textId="77777777" w:rsidR="00ED0FA7" w:rsidRDefault="00ED0FA7" w:rsidP="00ED0FA7">
            <w:pPr>
              <w:autoSpaceDE w:val="0"/>
              <w:autoSpaceDN w:val="0"/>
              <w:adjustRightInd w:val="0"/>
              <w:rPr>
                <w:rFonts w:cs="Arial"/>
              </w:rPr>
            </w:pPr>
            <w:r>
              <w:rPr>
                <w:rFonts w:cs="Arial"/>
                <w:u w:val="single"/>
              </w:rPr>
              <w:t>Toxicological Data</w:t>
            </w:r>
            <w:r>
              <w:rPr>
                <w:rFonts w:cs="Arial"/>
              </w:rPr>
              <w:t>:</w:t>
            </w:r>
          </w:p>
          <w:p w14:paraId="750C247F" w14:textId="77777777" w:rsidR="00ED0FA7" w:rsidRDefault="00ED0FA7" w:rsidP="00ED0FA7">
            <w:pPr>
              <w:autoSpaceDE w:val="0"/>
              <w:autoSpaceDN w:val="0"/>
              <w:adjustRightInd w:val="0"/>
              <w:rPr>
                <w:rFonts w:cs="Arial"/>
              </w:rPr>
            </w:pPr>
            <w:r>
              <w:rPr>
                <w:rFonts w:cs="Arial"/>
                <w:b/>
              </w:rPr>
              <w:t>ORAL (LD50):</w:t>
            </w:r>
            <w:r>
              <w:rPr>
                <w:rFonts w:cs="Arial"/>
              </w:rPr>
              <w:t xml:space="preserve"> 550 mg/kg [Rat]. </w:t>
            </w:r>
          </w:p>
          <w:p w14:paraId="6DE103C3" w14:textId="77777777" w:rsidR="00ED0FA7" w:rsidRDefault="00ED0FA7" w:rsidP="00ED0FA7">
            <w:pPr>
              <w:rPr>
                <w:rFonts w:ascii="Helvetica" w:hAnsi="Helvetica" w:cs="Helvetica"/>
              </w:rPr>
            </w:pPr>
          </w:p>
          <w:p w14:paraId="6C5A31C5" w14:textId="77777777" w:rsidR="00ED0FA7" w:rsidRDefault="00ED0FA7" w:rsidP="00ED0FA7">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t xml:space="preserve">3.  TRAINER / </w:t>
            </w:r>
          </w:p>
          <w:p w14:paraId="28D947F5" w14:textId="77777777" w:rsidR="003E3CD1" w:rsidRPr="00724A79" w:rsidRDefault="003E3CD1">
            <w:pPr>
              <w:rPr>
                <w:b/>
                <w:bCs/>
              </w:rPr>
            </w:pPr>
            <w:r w:rsidRPr="00724A79">
              <w:rPr>
                <w:b/>
                <w:bCs/>
              </w:rPr>
              <w:lastRenderedPageBreak/>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lastRenderedPageBreak/>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lastRenderedPageBreak/>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03D8621F" w:rsidR="00B22BB5" w:rsidRDefault="00B22BB5" w:rsidP="00B22BB5">
            <w:pPr>
              <w:rPr>
                <w:b/>
              </w:rPr>
            </w:pPr>
            <w:r>
              <w:t xml:space="preserve">The Safety Data Sheet (SDS) for </w:t>
            </w:r>
            <w:r w:rsidR="00ED0FA7">
              <w:t>Barium</w:t>
            </w:r>
            <w:r w:rsidR="005B6C75">
              <w:t xml:space="preserve"> hydroxide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0B2B61C7" w:rsidR="00B22BB5" w:rsidRDefault="00B22BB5" w:rsidP="00B22BB5">
            <w:r w:rsidRPr="001D65E2">
              <w:rPr>
                <w:u w:val="single"/>
              </w:rPr>
              <w:t>Labeling</w:t>
            </w:r>
            <w:r>
              <w:t xml:space="preserve">: </w:t>
            </w:r>
            <w:r w:rsidR="00ED0FA7">
              <w:t>Barium</w:t>
            </w:r>
            <w:r w:rsidR="00CF0D17">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 xml:space="preserve">Full length pants and close-toed shoes are required to be </w:t>
            </w:r>
            <w:proofErr w:type="gramStart"/>
            <w:r>
              <w:t>worn at all times</w:t>
            </w:r>
            <w:proofErr w:type="gramEnd"/>
            <w:r>
              <w:t>.</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3BE7679D" w:rsidR="00B22BB5" w:rsidRDefault="00B22BB5" w:rsidP="00B22BB5">
            <w:r w:rsidRPr="00352450">
              <w:rPr>
                <w:b/>
              </w:rPr>
              <w:t xml:space="preserve">Waste </w:t>
            </w:r>
            <w:r w:rsidR="00ED0FA7">
              <w:rPr>
                <w:b/>
              </w:rPr>
              <w:t>Barium H</w:t>
            </w:r>
            <w:r w:rsidR="005B6C75">
              <w:rPr>
                <w:b/>
              </w:rPr>
              <w:t>ydroxide</w:t>
            </w:r>
            <w:r>
              <w:t xml:space="preserve"> must be managed as Dangerous Waste </w:t>
            </w:r>
            <w:r w:rsidR="000E55D5">
              <w:t xml:space="preserve">in its pure form and </w:t>
            </w:r>
            <w:r>
              <w:t xml:space="preserve">if the solution has a pH of </w:t>
            </w:r>
            <w:r w:rsidR="005B6C75">
              <w:t>9 or higher</w:t>
            </w:r>
            <w:r>
              <w:t>. Collect solution in a compatible container (</w:t>
            </w:r>
            <w:proofErr w:type="gramStart"/>
            <w:r>
              <w:t>e.g.</w:t>
            </w:r>
            <w:proofErr w:type="gramEnd"/>
            <w:r>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3CCDBBE8"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ED0FA7">
              <w:rPr>
                <w:b/>
                <w:bCs/>
                <w:color w:val="FF0000"/>
              </w:rPr>
              <w:t>Barium</w:t>
            </w:r>
            <w:r w:rsidR="005B6C75">
              <w:rPr>
                <w:b/>
                <w:bCs/>
                <w:color w:val="FF0000"/>
              </w:rPr>
              <w:t xml:space="preserve"> hydroxide</w:t>
            </w:r>
            <w:r>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73D0E4A4" w:rsidR="00B22BB5" w:rsidRDefault="00B22BB5" w:rsidP="00B22BB5">
            <w:r>
              <w:t xml:space="preserve">The </w:t>
            </w:r>
            <w:r w:rsidR="00ED0FA7">
              <w:t>Barium</w:t>
            </w:r>
            <w:r w:rsidR="00CF0D17">
              <w:t xml:space="preserve">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5BB60797" w:rsidR="00B22BB5" w:rsidRPr="00D3385C" w:rsidRDefault="00B22BB5" w:rsidP="00B22BB5">
            <w:pPr>
              <w:rPr>
                <w:b/>
              </w:rPr>
            </w:pPr>
            <w:r w:rsidRPr="00D3385C">
              <w:rPr>
                <w:b/>
              </w:rPr>
              <w:lastRenderedPageBreak/>
              <w:t xml:space="preserve">Confine all work with </w:t>
            </w:r>
            <w:r w:rsidR="00ED0FA7">
              <w:rPr>
                <w:b/>
              </w:rPr>
              <w:t>Barium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3AE53067" w:rsidR="00540E38" w:rsidRPr="00B22BB5" w:rsidRDefault="00B22BB5" w:rsidP="00540E38">
            <w:pPr>
              <w:rPr>
                <w:b/>
                <w:bCs/>
              </w:rPr>
            </w:pPr>
            <w:r w:rsidRPr="0069320B">
              <w:rPr>
                <w:b/>
                <w:bCs/>
                <w:color w:val="FF0000"/>
              </w:rPr>
              <w:t xml:space="preserve">Insert lab specific information on </w:t>
            </w:r>
            <w:r w:rsidR="00ED0FA7">
              <w:rPr>
                <w:b/>
                <w:bCs/>
                <w:color w:val="FF0000"/>
              </w:rPr>
              <w:t>Barium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xml:space="preserve">: It may be hazardous to the person providing aid to give mouth-to-mouth resuscitation when the inhaled material is toxic, </w:t>
            </w:r>
            <w:proofErr w:type="gramStart"/>
            <w:r>
              <w:rPr>
                <w:rFonts w:ascii="Helvetica" w:hAnsi="Helvetica" w:cs="Helvetica"/>
              </w:rPr>
              <w:t>infectious</w:t>
            </w:r>
            <w:proofErr w:type="gramEnd"/>
            <w:r>
              <w:rPr>
                <w:rFonts w:ascii="Helvetica" w:hAnsi="Helvetica" w:cs="Helvetica"/>
              </w:rPr>
              <w:t xml:space="preserve">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661AD2BD" w:rsidR="00B22BB5" w:rsidRPr="00071EDE" w:rsidRDefault="00B22BB5" w:rsidP="00B22BB5">
            <w:r>
              <w:rPr>
                <w:b/>
              </w:rPr>
              <w:t>Large Release</w:t>
            </w:r>
            <w:r w:rsidRPr="00071EDE">
              <w:rPr>
                <w:b/>
              </w:rPr>
              <w:t>:</w:t>
            </w:r>
            <w:r w:rsidRPr="00071EDE">
              <w:t xml:space="preserve">  If a significant amount of </w:t>
            </w:r>
            <w:r w:rsidR="00ED0FA7">
              <w:t>Barium</w:t>
            </w:r>
            <w:r w:rsidR="00CF0D17">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3D5F4B08"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ED0FA7">
              <w:t>Barium</w:t>
            </w:r>
            <w:r w:rsidR="00CF0D17">
              <w:t xml:space="preserve"> hydroxide</w:t>
            </w:r>
            <w:r>
              <w:t xml:space="preserve"> is spilled, (</w:t>
            </w:r>
            <w:proofErr w:type="gramStart"/>
            <w:r>
              <w:t>e.g.</w:t>
            </w:r>
            <w:proofErr w:type="gramEnd"/>
            <w:r>
              <w:t xml:space="preserve">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xml:space="preserve">,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04C0EA1D" w:rsidR="00B22BB5" w:rsidRDefault="00B22BB5" w:rsidP="00B22BB5">
            <w:r>
              <w:t xml:space="preserve">As with all accidents, report any exposure as soon as possible to your Principal Investigator or Supervisor. Additional health and safety information on </w:t>
            </w:r>
            <w:r w:rsidR="00ED0FA7">
              <w:t>Barium</w:t>
            </w:r>
            <w:r w:rsidR="00CF0D17">
              <w:t xml:space="preserve"> hydroxide</w:t>
            </w:r>
            <w:r>
              <w:t xml:space="preserve"> can be obtained by referring to the SDS or by calling the EH&amp;S Office (335-3041).</w:t>
            </w:r>
          </w:p>
          <w:p w14:paraId="1B9C7033" w14:textId="77777777" w:rsidR="00B22BB5" w:rsidRDefault="00B22BB5" w:rsidP="00B22BB5"/>
          <w:p w14:paraId="109A24AF" w14:textId="6199CCF1" w:rsidR="003E3CD1" w:rsidRDefault="00B22BB5" w:rsidP="00B22BB5">
            <w:r w:rsidRPr="009B1B62">
              <w:rPr>
                <w:b/>
                <w:bCs/>
                <w:color w:val="FF0000"/>
              </w:rPr>
              <w:t xml:space="preserve">Insert lab specific information on </w:t>
            </w:r>
            <w:r w:rsidR="00ED0FA7">
              <w:rPr>
                <w:b/>
                <w:bCs/>
                <w:color w:val="FF0000"/>
              </w:rPr>
              <w:t>Barium</w:t>
            </w:r>
            <w:r w:rsidR="007C4468">
              <w:rPr>
                <w:b/>
                <w:bCs/>
                <w:color w:val="FF0000"/>
              </w:rPr>
              <w:t xml:space="preserve"> 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3F752138" w:rsidR="00A7397A" w:rsidRDefault="00A7397A" w:rsidP="00A7397A">
            <w:pPr>
              <w:pStyle w:val="ListParagraph"/>
              <w:numPr>
                <w:ilvl w:val="0"/>
                <w:numId w:val="8"/>
              </w:numPr>
              <w:autoSpaceDE w:val="0"/>
              <w:autoSpaceDN w:val="0"/>
              <w:adjustRightInd w:val="0"/>
              <w:ind w:left="226" w:hanging="270"/>
            </w:pPr>
            <w:r>
              <w:t xml:space="preserve">Store </w:t>
            </w:r>
            <w:r w:rsidR="00ED0FA7">
              <w:t>Barium</w:t>
            </w:r>
            <w:r w:rsidR="00CF0D17">
              <w:t xml:space="preserve">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ED0FA7">
              <w:t>Barium</w:t>
            </w:r>
            <w:r w:rsidR="00CF0D17">
              <w:t xml:space="preserve"> hydroxide</w:t>
            </w:r>
            <w:r>
              <w:t xml:space="preserve">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3BC41629" w:rsidR="00A7397A" w:rsidRPr="00E9180D" w:rsidRDefault="00A7397A" w:rsidP="00A7397A">
            <w:pPr>
              <w:pStyle w:val="ListParagraph"/>
              <w:numPr>
                <w:ilvl w:val="0"/>
                <w:numId w:val="8"/>
              </w:numPr>
              <w:autoSpaceDE w:val="0"/>
              <w:autoSpaceDN w:val="0"/>
              <w:adjustRightInd w:val="0"/>
              <w:ind w:left="226" w:hanging="270"/>
            </w:pPr>
            <w:r>
              <w:t xml:space="preserve">Store </w:t>
            </w:r>
            <w:r w:rsidR="00ED0FA7">
              <w:t>Barium</w:t>
            </w:r>
            <w:r w:rsidR="00CF0D17">
              <w:t xml:space="preserve"> hydroxide</w:t>
            </w:r>
            <w:r>
              <w:t xml:space="preserve"> in a designated, labeled, secure storage area away from other types of chemicals. Avoid incompatible chemicals such </w:t>
            </w:r>
            <w:r w:rsidR="00D62E3A">
              <w:t xml:space="preserve">as </w:t>
            </w:r>
            <w:r w:rsidR="00390012">
              <w:rPr>
                <w:rFonts w:ascii="Helvetica" w:hAnsi="Helvetica" w:cs="Helvetica"/>
              </w:rPr>
              <w:t>strong acids, strong oxidizing and reducing agents, flammable materials, and metals</w:t>
            </w:r>
            <w:r w:rsidR="00390012">
              <w:t xml:space="preserve"> </w:t>
            </w:r>
            <w:r>
              <w:t xml:space="preserve">(refer to Section 10 of SDS). If storage space is limited, </w:t>
            </w:r>
            <w:r w:rsidRPr="00DE03B6">
              <w:t>use secondary containment such as a Nalgene/polypropylene tub</w:t>
            </w:r>
            <w:r>
              <w:t>s</w:t>
            </w:r>
            <w:r>
              <w:rPr>
                <w:rFonts w:cs="Arial"/>
              </w:rPr>
              <w:t>.</w:t>
            </w:r>
          </w:p>
          <w:p w14:paraId="37875E42" w14:textId="77777777" w:rsidR="00040E95" w:rsidRDefault="00040E95" w:rsidP="00390012"/>
          <w:p w14:paraId="304D5815" w14:textId="63E7A684" w:rsidR="00390012" w:rsidRDefault="00A7397A" w:rsidP="00504D34">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0444EC66" w:rsidR="00A7397A" w:rsidRDefault="00A7397A" w:rsidP="00A7397A">
            <w:pPr>
              <w:pStyle w:val="ListParagraph"/>
              <w:numPr>
                <w:ilvl w:val="0"/>
                <w:numId w:val="8"/>
              </w:numPr>
              <w:autoSpaceDE w:val="0"/>
              <w:autoSpaceDN w:val="0"/>
              <w:adjustRightInd w:val="0"/>
              <w:ind w:left="226" w:hanging="270"/>
            </w:pPr>
            <w:r>
              <w:t xml:space="preserve">Transport </w:t>
            </w:r>
            <w:r w:rsidR="00ED0FA7">
              <w:t>Barium</w:t>
            </w:r>
            <w:r w:rsidR="00CF0D17">
              <w:t xml:space="preserve">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44754F58"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on</w:t>
            </w:r>
            <w:r w:rsidR="00ED0FA7">
              <w:rPr>
                <w:b/>
                <w:bCs/>
                <w:color w:val="FF0000"/>
              </w:rPr>
              <w:t xml:space="preserve"> Barium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455EDD7D" w14:textId="77777777" w:rsidR="0085167C" w:rsidRDefault="0085167C">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30F698D0"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ED0FA7">
        <w:rPr>
          <w:rFonts w:eastAsia="Calibri" w:cs="Arial"/>
          <w:bCs/>
        </w:rPr>
        <w:t>Barium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 w:numId="10" w16cid:durableId="59987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40E95"/>
    <w:rsid w:val="00063FEF"/>
    <w:rsid w:val="00071EDE"/>
    <w:rsid w:val="00077942"/>
    <w:rsid w:val="00091169"/>
    <w:rsid w:val="00094416"/>
    <w:rsid w:val="000B39EE"/>
    <w:rsid w:val="000C31AA"/>
    <w:rsid w:val="000C4618"/>
    <w:rsid w:val="000E55D5"/>
    <w:rsid w:val="00130C03"/>
    <w:rsid w:val="001863CF"/>
    <w:rsid w:val="0019114C"/>
    <w:rsid w:val="001B4386"/>
    <w:rsid w:val="001D03E6"/>
    <w:rsid w:val="001D4676"/>
    <w:rsid w:val="001D7D66"/>
    <w:rsid w:val="001E2EE4"/>
    <w:rsid w:val="001E7E48"/>
    <w:rsid w:val="00202743"/>
    <w:rsid w:val="002266CB"/>
    <w:rsid w:val="002A2444"/>
    <w:rsid w:val="002D3B36"/>
    <w:rsid w:val="00332078"/>
    <w:rsid w:val="00352450"/>
    <w:rsid w:val="00390012"/>
    <w:rsid w:val="003958C1"/>
    <w:rsid w:val="003A075E"/>
    <w:rsid w:val="003A50A7"/>
    <w:rsid w:val="003E3CD1"/>
    <w:rsid w:val="003F3B65"/>
    <w:rsid w:val="00412294"/>
    <w:rsid w:val="00446496"/>
    <w:rsid w:val="0048157D"/>
    <w:rsid w:val="00482058"/>
    <w:rsid w:val="004B23FC"/>
    <w:rsid w:val="00504D34"/>
    <w:rsid w:val="005130F9"/>
    <w:rsid w:val="00513C42"/>
    <w:rsid w:val="00540E38"/>
    <w:rsid w:val="00550E79"/>
    <w:rsid w:val="005B2F1B"/>
    <w:rsid w:val="005B3FB6"/>
    <w:rsid w:val="005B6C75"/>
    <w:rsid w:val="005D0CC8"/>
    <w:rsid w:val="005D4BF4"/>
    <w:rsid w:val="00604919"/>
    <w:rsid w:val="00630D30"/>
    <w:rsid w:val="006369D7"/>
    <w:rsid w:val="00684850"/>
    <w:rsid w:val="006B1463"/>
    <w:rsid w:val="006C6441"/>
    <w:rsid w:val="006D6D9E"/>
    <w:rsid w:val="006F1075"/>
    <w:rsid w:val="00705BEA"/>
    <w:rsid w:val="00722BEA"/>
    <w:rsid w:val="00724A79"/>
    <w:rsid w:val="00767138"/>
    <w:rsid w:val="007B7D7E"/>
    <w:rsid w:val="007C4468"/>
    <w:rsid w:val="008153EC"/>
    <w:rsid w:val="00824106"/>
    <w:rsid w:val="008458B1"/>
    <w:rsid w:val="0085167C"/>
    <w:rsid w:val="00885C8B"/>
    <w:rsid w:val="008A38BE"/>
    <w:rsid w:val="008E542D"/>
    <w:rsid w:val="00906280"/>
    <w:rsid w:val="00907E7B"/>
    <w:rsid w:val="0091129F"/>
    <w:rsid w:val="009120F7"/>
    <w:rsid w:val="00927E88"/>
    <w:rsid w:val="00940A44"/>
    <w:rsid w:val="00940D67"/>
    <w:rsid w:val="00957DB2"/>
    <w:rsid w:val="00993F6D"/>
    <w:rsid w:val="009F08FA"/>
    <w:rsid w:val="009F16B2"/>
    <w:rsid w:val="00A124D0"/>
    <w:rsid w:val="00A25172"/>
    <w:rsid w:val="00A27893"/>
    <w:rsid w:val="00A52324"/>
    <w:rsid w:val="00A7397A"/>
    <w:rsid w:val="00A9638C"/>
    <w:rsid w:val="00AC1B9F"/>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C04DD1"/>
    <w:rsid w:val="00C30951"/>
    <w:rsid w:val="00C4370F"/>
    <w:rsid w:val="00C9780D"/>
    <w:rsid w:val="00CD4E2B"/>
    <w:rsid w:val="00CE0431"/>
    <w:rsid w:val="00CE627C"/>
    <w:rsid w:val="00CF0D17"/>
    <w:rsid w:val="00CF3641"/>
    <w:rsid w:val="00CF6FC9"/>
    <w:rsid w:val="00D17B58"/>
    <w:rsid w:val="00D2140C"/>
    <w:rsid w:val="00D62E3A"/>
    <w:rsid w:val="00D80E1D"/>
    <w:rsid w:val="00D9342E"/>
    <w:rsid w:val="00DA502F"/>
    <w:rsid w:val="00DB3A69"/>
    <w:rsid w:val="00DE4013"/>
    <w:rsid w:val="00E0375B"/>
    <w:rsid w:val="00E054DF"/>
    <w:rsid w:val="00E05A80"/>
    <w:rsid w:val="00E40AC3"/>
    <w:rsid w:val="00E5789E"/>
    <w:rsid w:val="00E62B49"/>
    <w:rsid w:val="00E66433"/>
    <w:rsid w:val="00E8646F"/>
    <w:rsid w:val="00E9180D"/>
    <w:rsid w:val="00EB637C"/>
    <w:rsid w:val="00ED0FA7"/>
    <w:rsid w:val="00F04F6C"/>
    <w:rsid w:val="00F13C16"/>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654869961">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10</cp:revision>
  <cp:lastPrinted>2006-08-31T21:46:00Z</cp:lastPrinted>
  <dcterms:created xsi:type="dcterms:W3CDTF">2024-05-22T22:43:00Z</dcterms:created>
  <dcterms:modified xsi:type="dcterms:W3CDTF">2024-05-23T16:43:00Z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