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7A4D9AE3" w14:textId="6ECB5EB3" w:rsidR="00EC0738" w:rsidRDefault="00636267" w:rsidP="00010A97">
      <w:pPr>
        <w:pStyle w:val="NoSpacing"/>
        <w:rPr>
          <w:b/>
        </w:rPr>
      </w:pPr>
      <w:bookmarkStart w:id="0" w:name="_GoBack"/>
      <w:bookmarkEnd w:id="0"/>
      <w:r>
        <w:rPr>
          <w:noProof/>
        </w:rPr>
        <w:drawing>
          <wp:anchor distT="0" distB="0" distL="114300" distR="114300" simplePos="0" relativeHeight="251666432" behindDoc="1" locked="0" layoutInCell="1" allowOverlap="1" wp14:anchorId="7E521144" wp14:editId="477AA037">
            <wp:simplePos x="0" y="0"/>
            <wp:positionH relativeFrom="page">
              <wp:posOffset>-6056</wp:posOffset>
            </wp:positionH>
            <wp:positionV relativeFrom="page">
              <wp:posOffset>42390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bg_nowhite.png"/>
                    <pic:cNvPicPr/>
                  </pic:nvPicPr>
                  <pic:blipFill rotWithShape="1">
                    <a:blip r:embed="rId12">
                      <a:extLst>
                        <a:ext uri="{28A0092B-C50C-407E-A947-70E740481C1C}">
                          <a14:useLocalDpi xmlns:a14="http://schemas.microsoft.com/office/drawing/2010/main" val="0"/>
                        </a:ext>
                      </a:extLst>
                    </a:blip>
                    <a:src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14:paraId="0E3BEE5A" w14:textId="7DBAB023" w:rsidR="00096857" w:rsidRPr="002047DD" w:rsidRDefault="00096857" w:rsidP="00A50D2C"/>
    <w:p w14:paraId="2C33BE26" w14:textId="0863F274" w:rsidR="00096857" w:rsidRPr="002047DD" w:rsidRDefault="00636267" w:rsidP="00A50D2C">
      <w:r>
        <w:rPr>
          <w:noProof/>
        </w:rPr>
        <mc:AlternateContent>
          <mc:Choice Requires="wps">
            <w:drawing>
              <wp:anchor distT="0" distB="0" distL="114300" distR="114300" simplePos="0" relativeHeight="251667456" behindDoc="0" locked="0" layoutInCell="1" allowOverlap="1" wp14:anchorId="0D36615D" wp14:editId="5CEE0411">
                <wp:simplePos x="0" y="0"/>
                <wp:positionH relativeFrom="column">
                  <wp:posOffset>15139</wp:posOffset>
                </wp:positionH>
                <wp:positionV relativeFrom="paragraph">
                  <wp:posOffset>92071</wp:posOffset>
                </wp:positionV>
                <wp:extent cx="2943036" cy="1320127"/>
                <wp:effectExtent l="0" t="0" r="3810" b="1270"/>
                <wp:wrapNone/>
                <wp:docPr id="3" name="Rounded Rectangle 3"/>
                <wp:cNvGraphicFramePr/>
                <a:graphic xmlns:a="http://schemas.openxmlformats.org/drawingml/2006/main">
                  <a:graphicData uri="http://schemas.microsoft.com/office/word/2010/wordprocessingShape">
                    <wps:wsp>
                      <wps:cNvSpPr/>
                      <wps:spPr>
                        <a:xfrm>
                          <a:off x="0" y="0"/>
                          <a:ext cx="2943036" cy="1320127"/>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395EFC53" w14:textId="625162FD" w:rsidR="00B45393" w:rsidRDefault="00B45393" w:rsidP="00D72BDD">
                            <w:pPr>
                              <w:spacing w:line="240" w:lineRule="auto"/>
                              <w:ind w:firstLine="180"/>
                              <w:jc w:val="center"/>
                              <w:rPr>
                                <w:b/>
                                <w:sz w:val="40"/>
                                <w:szCs w:val="40"/>
                              </w:rPr>
                            </w:pPr>
                            <w:r>
                              <w:rPr>
                                <w:b/>
                                <w:sz w:val="40"/>
                                <w:szCs w:val="40"/>
                              </w:rPr>
                              <w:t>Writing Program</w:t>
                            </w:r>
                          </w:p>
                          <w:p w14:paraId="0E09E7FD" w14:textId="318794AA" w:rsidR="00B45393" w:rsidRPr="00502AD4" w:rsidRDefault="00B45393" w:rsidP="00D72BDD">
                            <w:pPr>
                              <w:spacing w:line="240" w:lineRule="auto"/>
                              <w:ind w:firstLine="180"/>
                              <w:jc w:val="center"/>
                              <w:rPr>
                                <w:b/>
                                <w:sz w:val="40"/>
                                <w:szCs w:val="40"/>
                              </w:rPr>
                            </w:pPr>
                            <w:r>
                              <w:rPr>
                                <w:b/>
                                <w:sz w:val="40"/>
                                <w:szCs w:val="40"/>
                              </w:rPr>
                              <w:t>Thirteenth</w:t>
                            </w:r>
                            <w:r w:rsidRPr="00502AD4">
                              <w:rPr>
                                <w:b/>
                                <w:sz w:val="40"/>
                                <w:szCs w:val="40"/>
                              </w:rPr>
                              <w:t xml:space="preserve"> Findings</w:t>
                            </w:r>
                          </w:p>
                          <w:p w14:paraId="7B7794A3" w14:textId="4B299E3D" w:rsidR="00B45393" w:rsidRDefault="00B45393" w:rsidP="00D72BDD">
                            <w:pPr>
                              <w:spacing w:line="240" w:lineRule="auto"/>
                              <w:ind w:firstLine="180"/>
                              <w:jc w:val="center"/>
                            </w:pPr>
                            <w:r>
                              <w:t>June 2017-May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0D36615D" id="Rounded Rectangle 3" o:spid="_x0000_s1026" style="position:absolute;left:0;text-align:left;margin-left:1.2pt;margin-top:7.25pt;width:231.75pt;height:10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" fillcolor="white [3201]" stroked="f" strokeweight="2pt">
                <v:textbox>
                  <w:txbxContent>
                    <w:p w14:paraId="395EFC53" w14:textId="625162FD" w:rsidR="00B45393" w:rsidRDefault="00B45393" w:rsidP="00D72BDD">
                      <w:pPr>
                        <w:spacing w:line="240" w:lineRule="auto"/>
                        <w:ind w:firstLine="180"/>
                        <w:jc w:val="center"/>
                        <w:rPr>
                          <w:b/>
                          <w:sz w:val="40"/>
                          <w:szCs w:val="40"/>
                        </w:rPr>
                      </w:pPr>
                      <w:r>
                        <w:rPr>
                          <w:b/>
                          <w:sz w:val="40"/>
                          <w:szCs w:val="40"/>
                        </w:rPr>
                        <w:t>Writing Program</w:t>
                      </w:r>
                    </w:p>
                    <w:p w14:paraId="0E09E7FD" w14:textId="318794AA" w:rsidR="00B45393" w:rsidRPr="00502AD4" w:rsidRDefault="00B45393" w:rsidP="00D72BDD">
                      <w:pPr>
                        <w:spacing w:line="240" w:lineRule="auto"/>
                        <w:ind w:firstLine="180"/>
                        <w:jc w:val="center"/>
                        <w:rPr>
                          <w:b/>
                          <w:sz w:val="40"/>
                          <w:szCs w:val="40"/>
                        </w:rPr>
                      </w:pPr>
                      <w:r>
                        <w:rPr>
                          <w:b/>
                          <w:sz w:val="40"/>
                          <w:szCs w:val="40"/>
                        </w:rPr>
                        <w:t>Thirteenth</w:t>
                      </w:r>
                      <w:r w:rsidRPr="00502AD4">
                        <w:rPr>
                          <w:b/>
                          <w:sz w:val="40"/>
                          <w:szCs w:val="40"/>
                        </w:rPr>
                        <w:t xml:space="preserve"> Findings</w:t>
                      </w:r>
                    </w:p>
                    <w:p w14:paraId="7B7794A3" w14:textId="4B299E3D" w:rsidR="00B45393" w:rsidRDefault="00B45393" w:rsidP="00D72BDD">
                      <w:pPr>
                        <w:spacing w:line="240" w:lineRule="auto"/>
                        <w:ind w:firstLine="180"/>
                        <w:jc w:val="center"/>
                      </w:pPr>
                      <w:r>
                        <w:t>June 2017-May 2019</w:t>
                      </w:r>
                    </w:p>
                  </w:txbxContent>
                </v:textbox>
              </v:roundrect>
            </w:pict>
          </mc:Fallback>
        </mc:AlternateContent>
      </w:r>
    </w:p>
    <w:p w14:paraId="58128E45" w14:textId="2745B33B" w:rsidR="00096857" w:rsidRPr="002047DD" w:rsidRDefault="00096857" w:rsidP="00A50D2C"/>
    <w:p w14:paraId="5AE8DE6E" w14:textId="223FBABD" w:rsidR="00096857" w:rsidRDefault="00096857" w:rsidP="00A50D2C"/>
    <w:p w14:paraId="10D0ED74" w14:textId="7D38CEA8" w:rsidR="00980C0A" w:rsidRDefault="00980C0A" w:rsidP="00A50D2C"/>
    <w:p w14:paraId="3A322C85" w14:textId="77777777" w:rsidR="00980C0A" w:rsidRDefault="00980C0A" w:rsidP="00A50D2C"/>
    <w:p w14:paraId="31E2B8B1" w14:textId="72DBAD63" w:rsidR="00980C0A" w:rsidRPr="002047DD" w:rsidRDefault="00980C0A" w:rsidP="00A50D2C"/>
    <w:p w14:paraId="54F0BDCD" w14:textId="23DFA5FC" w:rsidR="00EC0738" w:rsidRDefault="00EC0738" w:rsidP="00A50D2C">
      <w:pPr>
        <w:sectPr w:rsidR="00EC0738" w:rsidSect="00096857">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titlePg/>
          <w:docGrid w:linePitch="360"/>
        </w:sectPr>
      </w:pPr>
    </w:p>
    <w:p w14:paraId="32AE33F8" w14:textId="77777777" w:rsidR="00EC0738" w:rsidRDefault="00EC0738" w:rsidP="00A50D2C"/>
    <w:p w14:paraId="66B25E99" w14:textId="63E40F49" w:rsidR="008004C2" w:rsidRDefault="008004C2" w:rsidP="00A50D2C">
      <w:pPr>
        <w:pStyle w:val="NoSpacing"/>
        <w:rPr>
          <w:b/>
        </w:rPr>
      </w:pPr>
    </w:p>
    <w:p w14:paraId="3F2B5F74" w14:textId="7DF9A93F" w:rsidR="008004C2" w:rsidRDefault="008004C2" w:rsidP="00A50D2C">
      <w:pPr>
        <w:pStyle w:val="NoSpacing"/>
        <w:rPr>
          <w:b/>
        </w:rPr>
      </w:pPr>
    </w:p>
    <w:p w14:paraId="6DDEDA5C" w14:textId="196BDAA9" w:rsidR="008004C2" w:rsidRDefault="008004C2" w:rsidP="00A50D2C">
      <w:pPr>
        <w:pStyle w:val="NoSpacing"/>
        <w:rPr>
          <w:b/>
        </w:rPr>
      </w:pPr>
    </w:p>
    <w:p w14:paraId="59B033C6" w14:textId="57BF1D7A" w:rsidR="008004C2" w:rsidRDefault="008004C2" w:rsidP="00A50D2C">
      <w:pPr>
        <w:pStyle w:val="NoSpacing"/>
        <w:rPr>
          <w:b/>
        </w:rPr>
      </w:pPr>
    </w:p>
    <w:p w14:paraId="59DAB666" w14:textId="3694422B" w:rsidR="008004C2" w:rsidRDefault="008004C2" w:rsidP="00A50D2C">
      <w:pPr>
        <w:pStyle w:val="NoSpacing"/>
        <w:rPr>
          <w:b/>
        </w:rPr>
      </w:pPr>
    </w:p>
    <w:p w14:paraId="70BB40A9" w14:textId="5AAC99D1" w:rsidR="008004C2" w:rsidRDefault="008004C2" w:rsidP="00A50D2C">
      <w:pPr>
        <w:pStyle w:val="NoSpacing"/>
        <w:rPr>
          <w:b/>
        </w:rPr>
      </w:pPr>
    </w:p>
    <w:p w14:paraId="2A95BBAC" w14:textId="77777777" w:rsidR="008004C2" w:rsidRPr="002047DD" w:rsidRDefault="008004C2" w:rsidP="00A50D2C">
      <w:pPr>
        <w:pStyle w:val="NoSpacing"/>
        <w:rPr>
          <w:b/>
        </w:rPr>
      </w:pPr>
    </w:p>
    <w:p w14:paraId="3CBBF5B2" w14:textId="77777777" w:rsidR="00F73B74" w:rsidRPr="002047DD" w:rsidRDefault="00F73B74" w:rsidP="00F73B74">
      <w:pPr>
        <w:pStyle w:val="NoSpacing"/>
        <w:rPr>
          <w:b/>
        </w:rPr>
      </w:pPr>
    </w:p>
    <w:p w14:paraId="11CD8290" w14:textId="77777777" w:rsidR="00F73B74" w:rsidRPr="002047DD" w:rsidRDefault="00F73B74" w:rsidP="00F73B74">
      <w:pPr>
        <w:pStyle w:val="NoSpacing"/>
        <w:rPr>
          <w:b/>
        </w:rPr>
      </w:pPr>
    </w:p>
    <w:p w14:paraId="14167A13" w14:textId="148E918B" w:rsidR="00F73B74" w:rsidRPr="002047DD" w:rsidRDefault="00F73B74" w:rsidP="00F73B74">
      <w:pPr>
        <w:pStyle w:val="NoSpacing"/>
        <w:rPr>
          <w:b/>
        </w:rPr>
      </w:pPr>
    </w:p>
    <w:p w14:paraId="3D55E160" w14:textId="77777777" w:rsidR="00F73B74" w:rsidRPr="002047DD" w:rsidRDefault="00F73B74" w:rsidP="00F73B74">
      <w:pPr>
        <w:pStyle w:val="NoSpacing"/>
        <w:rPr>
          <w:b/>
        </w:rPr>
      </w:pPr>
    </w:p>
    <w:p w14:paraId="22B3FBBD" w14:textId="77777777" w:rsidR="00F73B74" w:rsidRPr="002047DD" w:rsidRDefault="00F73B74" w:rsidP="00F73B74">
      <w:pPr>
        <w:pStyle w:val="NoSpacing"/>
        <w:rPr>
          <w:b/>
        </w:rPr>
      </w:pPr>
    </w:p>
    <w:p w14:paraId="6DCD4FA8" w14:textId="77777777" w:rsidR="00F73B74" w:rsidRPr="002047DD" w:rsidRDefault="00F73B74" w:rsidP="00F73B74">
      <w:pPr>
        <w:pStyle w:val="NoSpacing"/>
        <w:rPr>
          <w:b/>
        </w:rPr>
      </w:pPr>
    </w:p>
    <w:p w14:paraId="7875E39A" w14:textId="77777777" w:rsidR="00F73B74" w:rsidRPr="002047DD" w:rsidRDefault="00F73B74" w:rsidP="00F73B74">
      <w:pPr>
        <w:pStyle w:val="NoSpacing"/>
        <w:rPr>
          <w:b/>
        </w:rPr>
      </w:pPr>
    </w:p>
    <w:p w14:paraId="5DA989A6" w14:textId="77777777" w:rsidR="00F73B74" w:rsidRPr="002047DD" w:rsidRDefault="00F73B74" w:rsidP="00F73B74">
      <w:pPr>
        <w:pStyle w:val="NoSpacing"/>
        <w:rPr>
          <w:b/>
        </w:rPr>
      </w:pPr>
    </w:p>
    <w:p w14:paraId="1AFD0D81" w14:textId="77777777" w:rsidR="00F73B74" w:rsidRPr="002047DD" w:rsidRDefault="00F73B74" w:rsidP="00F73B74">
      <w:pPr>
        <w:pStyle w:val="NoSpacing"/>
      </w:pPr>
    </w:p>
    <w:p w14:paraId="78FBD1BF" w14:textId="77777777" w:rsidR="00F73B74" w:rsidRPr="002047DD" w:rsidRDefault="00F73B74" w:rsidP="00F73B74">
      <w:pPr>
        <w:pStyle w:val="NoSpacing"/>
      </w:pPr>
    </w:p>
    <w:p w14:paraId="1BC957D8" w14:textId="77777777" w:rsidR="00DF4B6F" w:rsidRDefault="00DF4B6F" w:rsidP="00DF4B6F">
      <w:pPr>
        <w:pStyle w:val="NoSpacing"/>
        <w:jc w:val="center"/>
      </w:pPr>
    </w:p>
    <w:p w14:paraId="0BA5A33C" w14:textId="77777777" w:rsidR="00DF4B6F" w:rsidRDefault="00DF4B6F" w:rsidP="00DF4B6F">
      <w:pPr>
        <w:pStyle w:val="NoSpacing"/>
        <w:jc w:val="center"/>
      </w:pPr>
    </w:p>
    <w:p w14:paraId="360172D6" w14:textId="77777777" w:rsidR="00DF4B6F" w:rsidRDefault="00DF4B6F" w:rsidP="00DF4B6F">
      <w:pPr>
        <w:pStyle w:val="NoSpacing"/>
        <w:jc w:val="center"/>
      </w:pPr>
    </w:p>
    <w:p w14:paraId="2872AB88" w14:textId="77777777" w:rsidR="00DF4B6F" w:rsidRDefault="00DF4B6F" w:rsidP="00DF4B6F">
      <w:pPr>
        <w:pStyle w:val="NoSpacing"/>
        <w:jc w:val="center"/>
      </w:pPr>
    </w:p>
    <w:p w14:paraId="615215AA" w14:textId="77777777" w:rsidR="00DF4B6F" w:rsidRDefault="00DF4B6F" w:rsidP="00DF4B6F">
      <w:pPr>
        <w:pStyle w:val="NoSpacing"/>
        <w:jc w:val="center"/>
      </w:pPr>
    </w:p>
    <w:p w14:paraId="592402EC" w14:textId="77777777" w:rsidR="00DF4B6F" w:rsidRDefault="00DF4B6F" w:rsidP="00DF4B6F">
      <w:pPr>
        <w:pStyle w:val="NoSpacing"/>
        <w:jc w:val="center"/>
      </w:pPr>
    </w:p>
    <w:p w14:paraId="3553DD48" w14:textId="77777777" w:rsidR="00DF4B6F" w:rsidRDefault="00DF4B6F" w:rsidP="00DF4B6F">
      <w:pPr>
        <w:pStyle w:val="NoSpacing"/>
        <w:jc w:val="center"/>
      </w:pPr>
    </w:p>
    <w:p w14:paraId="1F2B1943" w14:textId="77777777" w:rsidR="00DF4B6F" w:rsidRDefault="00DF4B6F" w:rsidP="00DF4B6F">
      <w:pPr>
        <w:pStyle w:val="NoSpacing"/>
        <w:jc w:val="center"/>
      </w:pPr>
    </w:p>
    <w:p w14:paraId="460753BB" w14:textId="77777777" w:rsidR="00DF4B6F" w:rsidRDefault="00DF4B6F" w:rsidP="00DF4B6F">
      <w:pPr>
        <w:pStyle w:val="NoSpacing"/>
        <w:jc w:val="center"/>
      </w:pPr>
    </w:p>
    <w:p w14:paraId="5E0A4A3C" w14:textId="77777777" w:rsidR="00DF4B6F" w:rsidRDefault="00DF4B6F" w:rsidP="00DF4B6F">
      <w:pPr>
        <w:pStyle w:val="NoSpacing"/>
        <w:jc w:val="center"/>
      </w:pPr>
    </w:p>
    <w:p w14:paraId="5646E1C8" w14:textId="77777777" w:rsidR="00DF4B6F" w:rsidRDefault="00DF4B6F" w:rsidP="00DF4B6F">
      <w:pPr>
        <w:pStyle w:val="NoSpacing"/>
        <w:jc w:val="center"/>
      </w:pPr>
    </w:p>
    <w:p w14:paraId="4553102C" w14:textId="77777777" w:rsidR="00DF4B6F" w:rsidRDefault="00DF4B6F" w:rsidP="00DF4B6F">
      <w:pPr>
        <w:pStyle w:val="NoSpacing"/>
        <w:jc w:val="center"/>
      </w:pPr>
    </w:p>
    <w:p w14:paraId="03C81BD0" w14:textId="77777777" w:rsidR="00DF4B6F" w:rsidRDefault="00DF4B6F" w:rsidP="00DF4B6F">
      <w:pPr>
        <w:pStyle w:val="NoSpacing"/>
        <w:jc w:val="center"/>
      </w:pPr>
    </w:p>
    <w:p w14:paraId="56414603" w14:textId="77777777" w:rsidR="00DF4B6F" w:rsidRDefault="00DF4B6F" w:rsidP="00DF4B6F">
      <w:pPr>
        <w:pStyle w:val="NoSpacing"/>
        <w:jc w:val="center"/>
      </w:pPr>
    </w:p>
    <w:p w14:paraId="0BBC93D4" w14:textId="77777777" w:rsidR="00DF4B6F" w:rsidRDefault="00DF4B6F" w:rsidP="00DF4B6F">
      <w:pPr>
        <w:pStyle w:val="NoSpacing"/>
        <w:jc w:val="center"/>
      </w:pPr>
    </w:p>
    <w:p w14:paraId="2F0A0954" w14:textId="77777777" w:rsidR="00DF4B6F" w:rsidRDefault="00DF4B6F" w:rsidP="00DF4B6F">
      <w:pPr>
        <w:pStyle w:val="NoSpacing"/>
        <w:jc w:val="center"/>
      </w:pPr>
    </w:p>
    <w:p w14:paraId="469B4B75" w14:textId="77777777" w:rsidR="00DF4B6F" w:rsidRDefault="00DF4B6F" w:rsidP="00DF4B6F">
      <w:pPr>
        <w:pStyle w:val="NoSpacing"/>
        <w:jc w:val="center"/>
      </w:pPr>
    </w:p>
    <w:p w14:paraId="03303C51" w14:textId="77777777" w:rsidR="00DF4B6F" w:rsidRDefault="00DF4B6F" w:rsidP="00DF4B6F">
      <w:pPr>
        <w:pStyle w:val="NoSpacing"/>
        <w:jc w:val="center"/>
      </w:pPr>
    </w:p>
    <w:p w14:paraId="0474C5FA" w14:textId="77777777" w:rsidR="00DF4B6F" w:rsidRDefault="00DF4B6F" w:rsidP="00DF4B6F">
      <w:pPr>
        <w:pStyle w:val="NoSpacing"/>
        <w:jc w:val="center"/>
      </w:pPr>
    </w:p>
    <w:p w14:paraId="1C45FFF6" w14:textId="77777777" w:rsidR="00DF4B6F" w:rsidRDefault="00DF4B6F" w:rsidP="00DF4B6F">
      <w:pPr>
        <w:pStyle w:val="NoSpacing"/>
        <w:jc w:val="center"/>
      </w:pPr>
    </w:p>
    <w:p w14:paraId="05D3099A" w14:textId="77777777" w:rsidR="004B0634" w:rsidRPr="002047DD" w:rsidRDefault="004B0634" w:rsidP="004B0634">
      <w:pPr>
        <w:pStyle w:val="NoSpacing"/>
        <w:rPr>
          <w:b/>
        </w:rPr>
      </w:pPr>
      <w:r w:rsidRPr="002047DD">
        <w:rPr>
          <w:b/>
        </w:rPr>
        <w:lastRenderedPageBreak/>
        <w:t>Washington State University Writing Portfolio</w:t>
      </w:r>
    </w:p>
    <w:p w14:paraId="0C241AA9" w14:textId="77777777" w:rsidR="004B0634" w:rsidRPr="002047DD" w:rsidRDefault="004B0634" w:rsidP="004B0634">
      <w:pPr>
        <w:pStyle w:val="NoSpacing"/>
        <w:rPr>
          <w:b/>
        </w:rPr>
      </w:pPr>
      <w:r w:rsidRPr="002047DD">
        <w:rPr>
          <w:b/>
        </w:rPr>
        <w:t>Internal Report #1</w:t>
      </w:r>
      <w:r>
        <w:rPr>
          <w:b/>
        </w:rPr>
        <w:t>3</w:t>
      </w:r>
    </w:p>
    <w:p w14:paraId="601F8455" w14:textId="77777777" w:rsidR="004B0634" w:rsidRPr="002047DD" w:rsidRDefault="004B0634" w:rsidP="004B0634">
      <w:pPr>
        <w:pStyle w:val="NoSpacing"/>
        <w:rPr>
          <w:b/>
        </w:rPr>
      </w:pPr>
    </w:p>
    <w:p w14:paraId="3424A0E6" w14:textId="77777777" w:rsidR="004B0634" w:rsidRPr="002047DD" w:rsidRDefault="004B0634" w:rsidP="004B0634">
      <w:pPr>
        <w:pStyle w:val="NoSpacing"/>
        <w:rPr>
          <w:b/>
        </w:rPr>
      </w:pPr>
      <w:r>
        <w:rPr>
          <w:b/>
        </w:rPr>
        <w:t>Thirteenth</w:t>
      </w:r>
      <w:r w:rsidRPr="002047DD">
        <w:rPr>
          <w:b/>
        </w:rPr>
        <w:t xml:space="preserve"> Findings</w:t>
      </w:r>
    </w:p>
    <w:p w14:paraId="7C3D603B" w14:textId="77777777" w:rsidR="004B0634" w:rsidRPr="002047DD" w:rsidRDefault="004B0634" w:rsidP="004B0634">
      <w:pPr>
        <w:pStyle w:val="NoSpacing"/>
        <w:rPr>
          <w:b/>
        </w:rPr>
      </w:pPr>
      <w:r w:rsidRPr="002047DD">
        <w:rPr>
          <w:b/>
        </w:rPr>
        <w:t>June 201</w:t>
      </w:r>
      <w:r>
        <w:rPr>
          <w:b/>
        </w:rPr>
        <w:t>7</w:t>
      </w:r>
      <w:r w:rsidRPr="002047DD">
        <w:rPr>
          <w:b/>
        </w:rPr>
        <w:t xml:space="preserve"> – May 201</w:t>
      </w:r>
      <w:r>
        <w:rPr>
          <w:b/>
        </w:rPr>
        <w:t>9</w:t>
      </w:r>
    </w:p>
    <w:p w14:paraId="59A1BEFA" w14:textId="77777777" w:rsidR="004B0634" w:rsidRPr="002047DD" w:rsidRDefault="004B0634" w:rsidP="004B0634">
      <w:pPr>
        <w:pStyle w:val="NoSpacing"/>
        <w:rPr>
          <w:b/>
        </w:rPr>
      </w:pPr>
    </w:p>
    <w:p w14:paraId="2D286D4A" w14:textId="77777777" w:rsidR="004B0634" w:rsidRPr="002047DD" w:rsidRDefault="004B0634" w:rsidP="004B0634">
      <w:pPr>
        <w:pStyle w:val="NoSpacing"/>
        <w:rPr>
          <w:b/>
        </w:rPr>
      </w:pPr>
    </w:p>
    <w:p w14:paraId="02F57C04" w14:textId="77777777" w:rsidR="004B0634" w:rsidRPr="002047DD" w:rsidRDefault="004B0634" w:rsidP="004B0634">
      <w:pPr>
        <w:pStyle w:val="NoSpacing"/>
        <w:rPr>
          <w:b/>
        </w:rPr>
      </w:pPr>
      <w:r w:rsidRPr="002047DD">
        <w:rPr>
          <w:b/>
        </w:rPr>
        <w:t>Office of Writing Assessment</w:t>
      </w:r>
    </w:p>
    <w:p w14:paraId="1EA3478C" w14:textId="77777777" w:rsidR="004B0634" w:rsidRPr="002047DD" w:rsidRDefault="004B0634" w:rsidP="004B0634">
      <w:pPr>
        <w:pStyle w:val="NoSpacing"/>
        <w:rPr>
          <w:b/>
        </w:rPr>
      </w:pPr>
      <w:r w:rsidRPr="002047DD">
        <w:rPr>
          <w:b/>
        </w:rPr>
        <w:t>Washington State University</w:t>
      </w:r>
    </w:p>
    <w:p w14:paraId="78FC9223" w14:textId="4430F071" w:rsidR="004B0634" w:rsidRDefault="00B45393" w:rsidP="004B0634">
      <w:pPr>
        <w:pStyle w:val="NoSpacing"/>
        <w:rPr>
          <w:b/>
        </w:rPr>
      </w:pPr>
      <w:r w:rsidRPr="00B45393">
        <w:rPr>
          <w:b/>
        </w:rPr>
        <w:t>May 2020</w:t>
      </w:r>
    </w:p>
    <w:p w14:paraId="2484EA95" w14:textId="1A280D34" w:rsidR="00B45393" w:rsidRDefault="00B45393" w:rsidP="004B0634">
      <w:pPr>
        <w:pStyle w:val="NoSpacing"/>
        <w:rPr>
          <w:b/>
        </w:rPr>
      </w:pPr>
    </w:p>
    <w:p w14:paraId="0D8F4AC7" w14:textId="4D346153" w:rsidR="00B45393" w:rsidRDefault="00B45393" w:rsidP="004B0634">
      <w:pPr>
        <w:pStyle w:val="NoSpacing"/>
        <w:rPr>
          <w:b/>
        </w:rPr>
      </w:pPr>
    </w:p>
    <w:p w14:paraId="77DA5BCB" w14:textId="77777777" w:rsidR="00B45393" w:rsidRDefault="00B45393" w:rsidP="00B45393">
      <w:pPr>
        <w:pStyle w:val="paragraph"/>
        <w:spacing w:before="0" w:beforeAutospacing="0" w:after="0" w:afterAutospacing="0"/>
        <w:textAlignment w:val="baseline"/>
        <w:rPr>
          <w:rFonts w:ascii="Segoe UI" w:hAnsi="Segoe UI" w:cs="Segoe UI"/>
          <w:sz w:val="18"/>
          <w:szCs w:val="18"/>
        </w:rPr>
      </w:pPr>
      <w:proofErr w:type="spellStart"/>
      <w:r>
        <w:rPr>
          <w:rStyle w:val="normaltextrun"/>
          <w:rFonts w:eastAsiaTheme="majorEastAsia"/>
          <w:b/>
          <w:bCs/>
        </w:rPr>
        <w:t>Xyanthe</w:t>
      </w:r>
      <w:proofErr w:type="spellEnd"/>
      <w:r>
        <w:rPr>
          <w:rStyle w:val="normaltextrun"/>
          <w:rFonts w:eastAsiaTheme="majorEastAsia"/>
          <w:b/>
          <w:bCs/>
        </w:rPr>
        <w:t xml:space="preserve"> </w:t>
      </w:r>
      <w:proofErr w:type="spellStart"/>
      <w:r>
        <w:rPr>
          <w:rStyle w:val="normaltextrun"/>
          <w:rFonts w:eastAsiaTheme="majorEastAsia"/>
          <w:b/>
          <w:bCs/>
        </w:rPr>
        <w:t>Neider</w:t>
      </w:r>
      <w:proofErr w:type="spellEnd"/>
      <w:r>
        <w:rPr>
          <w:rStyle w:val="eop"/>
        </w:rPr>
        <w:t> </w:t>
      </w:r>
    </w:p>
    <w:p w14:paraId="0F006C57" w14:textId="77777777" w:rsidR="00B45393" w:rsidRDefault="00B45393" w:rsidP="00B453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Writing Program</w:t>
      </w:r>
      <w:r>
        <w:rPr>
          <w:rStyle w:val="eop"/>
        </w:rPr>
        <w:t> </w:t>
      </w:r>
    </w:p>
    <w:p w14:paraId="1E49072C" w14:textId="10E55F22" w:rsidR="00B45393" w:rsidRDefault="00B45393" w:rsidP="00B45393">
      <w:pPr>
        <w:pStyle w:val="paragraph"/>
        <w:spacing w:before="0" w:beforeAutospacing="0" w:after="0" w:afterAutospacing="0"/>
        <w:textAlignment w:val="baseline"/>
        <w:rPr>
          <w:rStyle w:val="normaltextrun"/>
          <w:rFonts w:eastAsiaTheme="majorEastAsia"/>
          <w:b/>
          <w:bCs/>
        </w:rPr>
      </w:pPr>
      <w:r>
        <w:rPr>
          <w:rStyle w:val="normaltextrun"/>
          <w:rFonts w:eastAsiaTheme="majorEastAsia"/>
          <w:b/>
          <w:bCs/>
        </w:rPr>
        <w:t>Washington State University</w:t>
      </w:r>
    </w:p>
    <w:p w14:paraId="4A7F4756" w14:textId="0FE079A0" w:rsidR="00B45393" w:rsidRDefault="00B45393" w:rsidP="00B45393">
      <w:pPr>
        <w:pStyle w:val="paragraph"/>
        <w:spacing w:before="0" w:beforeAutospacing="0" w:after="0" w:afterAutospacing="0"/>
        <w:textAlignment w:val="baseline"/>
        <w:rPr>
          <w:rStyle w:val="normaltextrun"/>
          <w:rFonts w:eastAsiaTheme="majorEastAsia"/>
          <w:b/>
          <w:bCs/>
        </w:rPr>
      </w:pPr>
    </w:p>
    <w:p w14:paraId="3D49B34F" w14:textId="77777777" w:rsidR="00B45393" w:rsidRDefault="00B45393" w:rsidP="00B453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Chioma Ezeh</w:t>
      </w:r>
      <w:r>
        <w:rPr>
          <w:rStyle w:val="eop"/>
        </w:rPr>
        <w:t> </w:t>
      </w:r>
    </w:p>
    <w:p w14:paraId="4F70AEB2" w14:textId="77777777" w:rsidR="00B45393" w:rsidRDefault="00B45393" w:rsidP="00B453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Department of Teaching and Learning</w:t>
      </w:r>
      <w:r>
        <w:rPr>
          <w:rStyle w:val="eop"/>
        </w:rPr>
        <w:t> </w:t>
      </w:r>
    </w:p>
    <w:p w14:paraId="30EACA11" w14:textId="77777777" w:rsidR="00B45393" w:rsidRDefault="00B45393" w:rsidP="00B4539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Washington State University</w:t>
      </w:r>
      <w:r>
        <w:rPr>
          <w:rStyle w:val="eop"/>
        </w:rPr>
        <w:t> </w:t>
      </w:r>
    </w:p>
    <w:p w14:paraId="31A69843" w14:textId="77777777" w:rsidR="00B45393" w:rsidRDefault="00B45393" w:rsidP="00B45393">
      <w:pPr>
        <w:pStyle w:val="paragraph"/>
        <w:spacing w:before="0" w:beforeAutospacing="0" w:after="0" w:afterAutospacing="0"/>
        <w:textAlignment w:val="baseline"/>
        <w:rPr>
          <w:rFonts w:ascii="Segoe UI" w:hAnsi="Segoe UI" w:cs="Segoe UI"/>
          <w:sz w:val="18"/>
          <w:szCs w:val="18"/>
        </w:rPr>
      </w:pPr>
    </w:p>
    <w:p w14:paraId="6D868D5C" w14:textId="77777777" w:rsidR="00B45393" w:rsidRPr="002047DD" w:rsidRDefault="00B45393" w:rsidP="004B0634">
      <w:pPr>
        <w:pStyle w:val="NoSpacing"/>
        <w:rPr>
          <w:b/>
        </w:rPr>
      </w:pPr>
    </w:p>
    <w:p w14:paraId="0C7F361D" w14:textId="77777777" w:rsidR="004B0634" w:rsidRPr="002047DD" w:rsidRDefault="004B0634" w:rsidP="004B0634">
      <w:pPr>
        <w:pStyle w:val="NoSpacing"/>
        <w:rPr>
          <w:b/>
        </w:rPr>
      </w:pPr>
    </w:p>
    <w:p w14:paraId="074BB182" w14:textId="77777777" w:rsidR="004B0634" w:rsidRPr="002047DD" w:rsidRDefault="004B0634" w:rsidP="004B0634">
      <w:pPr>
        <w:pStyle w:val="NoSpacing"/>
        <w:rPr>
          <w:b/>
        </w:rPr>
      </w:pPr>
    </w:p>
    <w:p w14:paraId="53602F6B" w14:textId="709791F1" w:rsidR="004B0634" w:rsidRDefault="004B0634" w:rsidP="004B0634">
      <w:pPr>
        <w:pStyle w:val="NoSpacing"/>
        <w:rPr>
          <w:b/>
        </w:rPr>
      </w:pPr>
    </w:p>
    <w:p w14:paraId="78A438B0" w14:textId="77777777" w:rsidR="00DF4B6F" w:rsidRDefault="00DF4B6F" w:rsidP="004B0634">
      <w:pPr>
        <w:pStyle w:val="NoSpacing"/>
      </w:pPr>
    </w:p>
    <w:p w14:paraId="10803C77" w14:textId="77777777" w:rsidR="00DF4B6F" w:rsidRDefault="00DF4B6F" w:rsidP="00DF4B6F">
      <w:pPr>
        <w:pStyle w:val="NoSpacing"/>
        <w:jc w:val="center"/>
      </w:pPr>
    </w:p>
    <w:p w14:paraId="61EEDAFC" w14:textId="77777777" w:rsidR="00DF4B6F" w:rsidRDefault="00DF4B6F" w:rsidP="00DF4B6F">
      <w:pPr>
        <w:pStyle w:val="NoSpacing"/>
        <w:jc w:val="center"/>
      </w:pPr>
    </w:p>
    <w:p w14:paraId="64C5D26A" w14:textId="77777777" w:rsidR="00DF4B6F" w:rsidRDefault="00DF4B6F" w:rsidP="00DF4B6F">
      <w:pPr>
        <w:pStyle w:val="NoSpacing"/>
        <w:jc w:val="center"/>
      </w:pPr>
    </w:p>
    <w:p w14:paraId="15240F99" w14:textId="77777777" w:rsidR="00DF4B6F" w:rsidRDefault="00DF4B6F" w:rsidP="00DF4B6F">
      <w:pPr>
        <w:pStyle w:val="NoSpacing"/>
        <w:jc w:val="center"/>
      </w:pPr>
    </w:p>
    <w:p w14:paraId="2AC4EF90" w14:textId="77777777" w:rsidR="00DF4B6F" w:rsidRDefault="00DF4B6F" w:rsidP="00DF4B6F">
      <w:pPr>
        <w:pStyle w:val="NoSpacing"/>
        <w:jc w:val="center"/>
      </w:pPr>
    </w:p>
    <w:p w14:paraId="595AD09C" w14:textId="77777777" w:rsidR="00DF4B6F" w:rsidRDefault="00DF4B6F" w:rsidP="00DF4B6F">
      <w:pPr>
        <w:pStyle w:val="NoSpacing"/>
        <w:jc w:val="center"/>
      </w:pPr>
    </w:p>
    <w:p w14:paraId="3FB3C7DE" w14:textId="77777777" w:rsidR="00DF4B6F" w:rsidRDefault="00DF4B6F" w:rsidP="00DF4B6F">
      <w:pPr>
        <w:pStyle w:val="NoSpacing"/>
        <w:jc w:val="center"/>
      </w:pPr>
    </w:p>
    <w:p w14:paraId="0C077F55" w14:textId="77777777" w:rsidR="00DF4B6F" w:rsidRDefault="00DF4B6F" w:rsidP="00DF4B6F">
      <w:pPr>
        <w:pStyle w:val="NoSpacing"/>
        <w:jc w:val="center"/>
      </w:pPr>
    </w:p>
    <w:p w14:paraId="77FF404F" w14:textId="77777777" w:rsidR="00DF4B6F" w:rsidRDefault="00DF4B6F" w:rsidP="00DF4B6F">
      <w:pPr>
        <w:pStyle w:val="NoSpacing"/>
        <w:jc w:val="center"/>
      </w:pPr>
    </w:p>
    <w:p w14:paraId="0DDE9F71" w14:textId="77777777" w:rsidR="00DF4B6F" w:rsidRDefault="00DF4B6F" w:rsidP="00DF4B6F">
      <w:pPr>
        <w:pStyle w:val="NoSpacing"/>
        <w:jc w:val="center"/>
      </w:pPr>
    </w:p>
    <w:p w14:paraId="3D27064F" w14:textId="77777777" w:rsidR="00DF4B6F" w:rsidRDefault="00DF4B6F" w:rsidP="00DF4B6F">
      <w:pPr>
        <w:pStyle w:val="NoSpacing"/>
        <w:jc w:val="center"/>
      </w:pPr>
    </w:p>
    <w:p w14:paraId="67AD63EF" w14:textId="77777777" w:rsidR="00DF4B6F" w:rsidRDefault="00DF4B6F" w:rsidP="00DF4B6F">
      <w:pPr>
        <w:pStyle w:val="NoSpacing"/>
        <w:jc w:val="center"/>
      </w:pPr>
    </w:p>
    <w:p w14:paraId="0123650E" w14:textId="77777777" w:rsidR="00DF4B6F" w:rsidRDefault="00DF4B6F" w:rsidP="00DF4B6F">
      <w:pPr>
        <w:pStyle w:val="NoSpacing"/>
        <w:jc w:val="center"/>
      </w:pPr>
    </w:p>
    <w:p w14:paraId="03458490" w14:textId="77777777" w:rsidR="00DF4B6F" w:rsidRDefault="00DF4B6F" w:rsidP="00DF4B6F">
      <w:pPr>
        <w:pStyle w:val="NoSpacing"/>
        <w:jc w:val="center"/>
      </w:pPr>
    </w:p>
    <w:p w14:paraId="6D9BE145" w14:textId="77777777" w:rsidR="00DF4B6F" w:rsidRDefault="00DF4B6F" w:rsidP="00DF4B6F">
      <w:pPr>
        <w:pStyle w:val="NoSpacing"/>
        <w:jc w:val="center"/>
      </w:pPr>
    </w:p>
    <w:p w14:paraId="6AC3466B" w14:textId="77777777" w:rsidR="00DF4B6F" w:rsidRDefault="00DF4B6F" w:rsidP="00DF4B6F">
      <w:pPr>
        <w:pStyle w:val="NoSpacing"/>
        <w:jc w:val="center"/>
      </w:pPr>
    </w:p>
    <w:p w14:paraId="6AC0F1A7" w14:textId="60716191" w:rsidR="00594811" w:rsidRDefault="00F73B74" w:rsidP="00DF4B6F">
      <w:pPr>
        <w:pStyle w:val="NoSpacing"/>
        <w:jc w:val="center"/>
        <w:rPr>
          <w:rFonts w:asciiTheme="majorHAnsi" w:eastAsiaTheme="majorEastAsia" w:hAnsiTheme="majorHAnsi" w:cstheme="majorBidi"/>
          <w:b/>
          <w:bCs/>
          <w:color w:val="365F91" w:themeColor="accent1" w:themeShade="BF"/>
          <w:sz w:val="28"/>
          <w:szCs w:val="28"/>
          <w:lang w:eastAsia="ja-JP"/>
        </w:rPr>
      </w:pPr>
      <w:r w:rsidRPr="002047DD">
        <w:t>© Washington State University Office of Writing Assessment, 201</w:t>
      </w:r>
      <w:r w:rsidR="00402B34">
        <w:t>9</w:t>
      </w:r>
      <w:bookmarkStart w:id="1" w:name="TableContents"/>
      <w:bookmarkEnd w:id="1"/>
      <w:r w:rsidR="00F537DF">
        <w:rPr>
          <w:rFonts w:asciiTheme="majorHAnsi" w:eastAsiaTheme="majorEastAsia" w:hAnsiTheme="majorHAnsi" w:cstheme="majorBidi"/>
          <w:b/>
          <w:bCs/>
          <w:color w:val="365F91" w:themeColor="accent1" w:themeShade="BF"/>
          <w:sz w:val="28"/>
          <w:szCs w:val="28"/>
          <w:lang w:eastAsia="ja-JP"/>
        </w:rPr>
        <w:br w:type="page"/>
      </w:r>
    </w:p>
    <w:sdt>
      <w:sdtPr>
        <w:rPr>
          <w:rFonts w:ascii="Times New Roman" w:eastAsiaTheme="minorHAnsi" w:hAnsi="Times New Roman" w:cs="Times New Roman"/>
          <w:b w:val="0"/>
          <w:bCs w:val="0"/>
          <w:color w:val="auto"/>
          <w:sz w:val="24"/>
          <w:szCs w:val="24"/>
          <w:lang w:eastAsia="en-US"/>
        </w:rPr>
        <w:id w:val="-1967417997"/>
        <w:docPartObj>
          <w:docPartGallery w:val="Table of Contents"/>
          <w:docPartUnique/>
        </w:docPartObj>
      </w:sdtPr>
      <w:sdtEndPr>
        <w:rPr>
          <w:rFonts w:eastAsia="SimSun"/>
          <w:noProof/>
        </w:rPr>
      </w:sdtEndPr>
      <w:sdtContent>
        <w:p w14:paraId="6775F970" w14:textId="1F100A0C" w:rsidR="00594811" w:rsidRDefault="00594811">
          <w:pPr>
            <w:pStyle w:val="TOCHeading"/>
          </w:pPr>
          <w:r>
            <w:t>Table of Contents</w:t>
          </w:r>
        </w:p>
        <w:p w14:paraId="2031990A" w14:textId="73BA766B" w:rsidR="00F57952" w:rsidRDefault="004973F9">
          <w:pPr>
            <w:pStyle w:val="TOC1"/>
            <w:rPr>
              <w:rFonts w:eastAsiaTheme="minorEastAsia" w:cstheme="minorBidi"/>
              <w:b w:val="0"/>
              <w:bCs w:val="0"/>
              <w:caps w:val="0"/>
              <w:noProof/>
              <w:sz w:val="22"/>
              <w:szCs w:val="22"/>
            </w:rPr>
          </w:pPr>
          <w:r>
            <w:rPr>
              <w:b w:val="0"/>
              <w:bCs w:val="0"/>
              <w:caps w:val="0"/>
            </w:rPr>
            <w:fldChar w:fldCharType="begin"/>
          </w:r>
          <w:r>
            <w:rPr>
              <w:b w:val="0"/>
              <w:bCs w:val="0"/>
              <w:caps w:val="0"/>
            </w:rPr>
            <w:instrText xml:space="preserve"> TOC \o "1-4" \h \z \u </w:instrText>
          </w:r>
          <w:r>
            <w:rPr>
              <w:b w:val="0"/>
              <w:bCs w:val="0"/>
              <w:caps w:val="0"/>
            </w:rPr>
            <w:fldChar w:fldCharType="separate"/>
          </w:r>
          <w:hyperlink w:anchor="_Toc41568529" w:history="1">
            <w:r w:rsidR="00F57952" w:rsidRPr="00030809">
              <w:rPr>
                <w:rStyle w:val="Hyperlink"/>
                <w:noProof/>
              </w:rPr>
              <w:t>II.</w:t>
            </w:r>
            <w:r w:rsidR="00F57952">
              <w:rPr>
                <w:rFonts w:eastAsiaTheme="minorEastAsia" w:cstheme="minorBidi"/>
                <w:b w:val="0"/>
                <w:bCs w:val="0"/>
                <w:caps w:val="0"/>
                <w:noProof/>
                <w:sz w:val="22"/>
                <w:szCs w:val="22"/>
              </w:rPr>
              <w:tab/>
            </w:r>
            <w:r w:rsidR="00F57952" w:rsidRPr="00030809">
              <w:rPr>
                <w:rStyle w:val="Hyperlink"/>
                <w:noProof/>
              </w:rPr>
              <w:t>Purpose</w:t>
            </w:r>
            <w:r w:rsidR="00F57952">
              <w:rPr>
                <w:noProof/>
                <w:webHidden/>
              </w:rPr>
              <w:tab/>
            </w:r>
            <w:r w:rsidR="00F57952">
              <w:rPr>
                <w:noProof/>
                <w:webHidden/>
              </w:rPr>
              <w:fldChar w:fldCharType="begin"/>
            </w:r>
            <w:r w:rsidR="00F57952">
              <w:rPr>
                <w:noProof/>
                <w:webHidden/>
              </w:rPr>
              <w:instrText xml:space="preserve"> PAGEREF _Toc41568529 \h </w:instrText>
            </w:r>
            <w:r w:rsidR="00F57952">
              <w:rPr>
                <w:noProof/>
                <w:webHidden/>
              </w:rPr>
            </w:r>
            <w:r w:rsidR="00F57952">
              <w:rPr>
                <w:noProof/>
                <w:webHidden/>
              </w:rPr>
              <w:fldChar w:fldCharType="separate"/>
            </w:r>
            <w:r w:rsidR="00F57952">
              <w:rPr>
                <w:noProof/>
                <w:webHidden/>
              </w:rPr>
              <w:t>5</w:t>
            </w:r>
            <w:r w:rsidR="00F57952">
              <w:rPr>
                <w:noProof/>
                <w:webHidden/>
              </w:rPr>
              <w:fldChar w:fldCharType="end"/>
            </w:r>
          </w:hyperlink>
        </w:p>
        <w:p w14:paraId="29C8E7E1" w14:textId="51D0342B" w:rsidR="00F57952" w:rsidRDefault="002E7E2C">
          <w:pPr>
            <w:pStyle w:val="TOC1"/>
            <w:rPr>
              <w:rFonts w:eastAsiaTheme="minorEastAsia" w:cstheme="minorBidi"/>
              <w:b w:val="0"/>
              <w:bCs w:val="0"/>
              <w:caps w:val="0"/>
              <w:noProof/>
              <w:sz w:val="22"/>
              <w:szCs w:val="22"/>
            </w:rPr>
          </w:pPr>
          <w:hyperlink w:anchor="_Toc41568530" w:history="1">
            <w:r w:rsidR="00F57952" w:rsidRPr="00030809">
              <w:rPr>
                <w:rStyle w:val="Hyperlink"/>
                <w:noProof/>
              </w:rPr>
              <w:t>III.</w:t>
            </w:r>
            <w:r w:rsidR="00F57952">
              <w:rPr>
                <w:rFonts w:eastAsiaTheme="minorEastAsia" w:cstheme="minorBidi"/>
                <w:b w:val="0"/>
                <w:bCs w:val="0"/>
                <w:caps w:val="0"/>
                <w:noProof/>
                <w:sz w:val="22"/>
                <w:szCs w:val="22"/>
              </w:rPr>
              <w:tab/>
            </w:r>
            <w:r w:rsidR="00F57952" w:rsidRPr="00030809">
              <w:rPr>
                <w:rStyle w:val="Hyperlink"/>
                <w:noProof/>
              </w:rPr>
              <w:t>Rationale</w:t>
            </w:r>
            <w:r w:rsidR="00F57952">
              <w:rPr>
                <w:noProof/>
                <w:webHidden/>
              </w:rPr>
              <w:tab/>
            </w:r>
            <w:r w:rsidR="00F57952">
              <w:rPr>
                <w:noProof/>
                <w:webHidden/>
              </w:rPr>
              <w:fldChar w:fldCharType="begin"/>
            </w:r>
            <w:r w:rsidR="00F57952">
              <w:rPr>
                <w:noProof/>
                <w:webHidden/>
              </w:rPr>
              <w:instrText xml:space="preserve"> PAGEREF _Toc41568530 \h </w:instrText>
            </w:r>
            <w:r w:rsidR="00F57952">
              <w:rPr>
                <w:noProof/>
                <w:webHidden/>
              </w:rPr>
            </w:r>
            <w:r w:rsidR="00F57952">
              <w:rPr>
                <w:noProof/>
                <w:webHidden/>
              </w:rPr>
              <w:fldChar w:fldCharType="separate"/>
            </w:r>
            <w:r w:rsidR="00F57952">
              <w:rPr>
                <w:noProof/>
                <w:webHidden/>
              </w:rPr>
              <w:t>5</w:t>
            </w:r>
            <w:r w:rsidR="00F57952">
              <w:rPr>
                <w:noProof/>
                <w:webHidden/>
              </w:rPr>
              <w:fldChar w:fldCharType="end"/>
            </w:r>
          </w:hyperlink>
        </w:p>
        <w:p w14:paraId="1B747503" w14:textId="101F1103" w:rsidR="00F57952" w:rsidRDefault="002E7E2C">
          <w:pPr>
            <w:pStyle w:val="TOC1"/>
            <w:rPr>
              <w:rFonts w:eastAsiaTheme="minorEastAsia" w:cstheme="minorBidi"/>
              <w:b w:val="0"/>
              <w:bCs w:val="0"/>
              <w:caps w:val="0"/>
              <w:noProof/>
              <w:sz w:val="22"/>
              <w:szCs w:val="22"/>
            </w:rPr>
          </w:pPr>
          <w:hyperlink w:anchor="_Toc41568531" w:history="1">
            <w:r w:rsidR="00F57952" w:rsidRPr="00030809">
              <w:rPr>
                <w:rStyle w:val="Hyperlink"/>
                <w:noProof/>
              </w:rPr>
              <w:t>IV.</w:t>
            </w:r>
            <w:r w:rsidR="00F57952">
              <w:rPr>
                <w:rFonts w:eastAsiaTheme="minorEastAsia" w:cstheme="minorBidi"/>
                <w:b w:val="0"/>
                <w:bCs w:val="0"/>
                <w:caps w:val="0"/>
                <w:noProof/>
                <w:sz w:val="22"/>
                <w:szCs w:val="22"/>
              </w:rPr>
              <w:tab/>
            </w:r>
            <w:r w:rsidR="00F57952" w:rsidRPr="00030809">
              <w:rPr>
                <w:rStyle w:val="Hyperlink"/>
                <w:noProof/>
              </w:rPr>
              <w:t>Executive Summary</w:t>
            </w:r>
            <w:r w:rsidR="00F57952">
              <w:rPr>
                <w:noProof/>
                <w:webHidden/>
              </w:rPr>
              <w:tab/>
            </w:r>
            <w:r w:rsidR="00F57952">
              <w:rPr>
                <w:noProof/>
                <w:webHidden/>
              </w:rPr>
              <w:fldChar w:fldCharType="begin"/>
            </w:r>
            <w:r w:rsidR="00F57952">
              <w:rPr>
                <w:noProof/>
                <w:webHidden/>
              </w:rPr>
              <w:instrText xml:space="preserve"> PAGEREF _Toc41568531 \h </w:instrText>
            </w:r>
            <w:r w:rsidR="00F57952">
              <w:rPr>
                <w:noProof/>
                <w:webHidden/>
              </w:rPr>
            </w:r>
            <w:r w:rsidR="00F57952">
              <w:rPr>
                <w:noProof/>
                <w:webHidden/>
              </w:rPr>
              <w:fldChar w:fldCharType="separate"/>
            </w:r>
            <w:r w:rsidR="00F57952">
              <w:rPr>
                <w:noProof/>
                <w:webHidden/>
              </w:rPr>
              <w:t>6</w:t>
            </w:r>
            <w:r w:rsidR="00F57952">
              <w:rPr>
                <w:noProof/>
                <w:webHidden/>
              </w:rPr>
              <w:fldChar w:fldCharType="end"/>
            </w:r>
          </w:hyperlink>
        </w:p>
        <w:p w14:paraId="5DB9B87F" w14:textId="2B41FF0C" w:rsidR="00F57952" w:rsidRDefault="002E7E2C">
          <w:pPr>
            <w:pStyle w:val="TOC2"/>
            <w:tabs>
              <w:tab w:val="right" w:leader="dot" w:pos="9350"/>
            </w:tabs>
            <w:rPr>
              <w:rFonts w:eastAsiaTheme="minorEastAsia" w:cstheme="minorBidi"/>
              <w:smallCaps w:val="0"/>
              <w:noProof/>
              <w:sz w:val="22"/>
              <w:szCs w:val="22"/>
            </w:rPr>
          </w:pPr>
          <w:hyperlink w:anchor="_Toc41568532" w:history="1">
            <w:r w:rsidR="00F57952" w:rsidRPr="00030809">
              <w:rPr>
                <w:rStyle w:val="Hyperlink"/>
                <w:noProof/>
              </w:rPr>
              <w:t>IV.A Major Findings</w:t>
            </w:r>
            <w:r w:rsidR="00F57952">
              <w:rPr>
                <w:noProof/>
                <w:webHidden/>
              </w:rPr>
              <w:tab/>
            </w:r>
            <w:r w:rsidR="00F57952">
              <w:rPr>
                <w:noProof/>
                <w:webHidden/>
              </w:rPr>
              <w:fldChar w:fldCharType="begin"/>
            </w:r>
            <w:r w:rsidR="00F57952">
              <w:rPr>
                <w:noProof/>
                <w:webHidden/>
              </w:rPr>
              <w:instrText xml:space="preserve"> PAGEREF _Toc41568532 \h </w:instrText>
            </w:r>
            <w:r w:rsidR="00F57952">
              <w:rPr>
                <w:noProof/>
                <w:webHidden/>
              </w:rPr>
            </w:r>
            <w:r w:rsidR="00F57952">
              <w:rPr>
                <w:noProof/>
                <w:webHidden/>
              </w:rPr>
              <w:fldChar w:fldCharType="separate"/>
            </w:r>
            <w:r w:rsidR="00F57952">
              <w:rPr>
                <w:noProof/>
                <w:webHidden/>
              </w:rPr>
              <w:t>6</w:t>
            </w:r>
            <w:r w:rsidR="00F57952">
              <w:rPr>
                <w:noProof/>
                <w:webHidden/>
              </w:rPr>
              <w:fldChar w:fldCharType="end"/>
            </w:r>
          </w:hyperlink>
        </w:p>
        <w:p w14:paraId="38E7DA1F" w14:textId="08145545" w:rsidR="00F57952" w:rsidRDefault="002E7E2C">
          <w:pPr>
            <w:pStyle w:val="TOC1"/>
            <w:rPr>
              <w:rFonts w:eastAsiaTheme="minorEastAsia" w:cstheme="minorBidi"/>
              <w:b w:val="0"/>
              <w:bCs w:val="0"/>
              <w:caps w:val="0"/>
              <w:noProof/>
              <w:sz w:val="22"/>
              <w:szCs w:val="22"/>
            </w:rPr>
          </w:pPr>
          <w:hyperlink w:anchor="_Toc41568533" w:history="1">
            <w:r w:rsidR="00F57952" w:rsidRPr="00030809">
              <w:rPr>
                <w:rStyle w:val="Hyperlink"/>
                <w:noProof/>
              </w:rPr>
              <w:t>V.</w:t>
            </w:r>
            <w:r w:rsidR="00F57952">
              <w:rPr>
                <w:rFonts w:eastAsiaTheme="minorEastAsia" w:cstheme="minorBidi"/>
                <w:b w:val="0"/>
                <w:bCs w:val="0"/>
                <w:caps w:val="0"/>
                <w:noProof/>
                <w:sz w:val="22"/>
                <w:szCs w:val="22"/>
              </w:rPr>
              <w:tab/>
            </w:r>
            <w:r w:rsidR="00F57952" w:rsidRPr="00030809">
              <w:rPr>
                <w:rStyle w:val="Hyperlink"/>
                <w:noProof/>
              </w:rPr>
              <w:t>All University Writing Portfolio</w:t>
            </w:r>
            <w:r w:rsidR="00F57952">
              <w:rPr>
                <w:noProof/>
                <w:webHidden/>
              </w:rPr>
              <w:tab/>
            </w:r>
            <w:r w:rsidR="00F57952">
              <w:rPr>
                <w:noProof/>
                <w:webHidden/>
              </w:rPr>
              <w:fldChar w:fldCharType="begin"/>
            </w:r>
            <w:r w:rsidR="00F57952">
              <w:rPr>
                <w:noProof/>
                <w:webHidden/>
              </w:rPr>
              <w:instrText xml:space="preserve"> PAGEREF _Toc41568533 \h </w:instrText>
            </w:r>
            <w:r w:rsidR="00F57952">
              <w:rPr>
                <w:noProof/>
                <w:webHidden/>
              </w:rPr>
            </w:r>
            <w:r w:rsidR="00F57952">
              <w:rPr>
                <w:noProof/>
                <w:webHidden/>
              </w:rPr>
              <w:fldChar w:fldCharType="separate"/>
            </w:r>
            <w:r w:rsidR="00F57952">
              <w:rPr>
                <w:noProof/>
                <w:webHidden/>
              </w:rPr>
              <w:t>7</w:t>
            </w:r>
            <w:r w:rsidR="00F57952">
              <w:rPr>
                <w:noProof/>
                <w:webHidden/>
              </w:rPr>
              <w:fldChar w:fldCharType="end"/>
            </w:r>
          </w:hyperlink>
        </w:p>
        <w:p w14:paraId="31A7A603" w14:textId="24F8D68E" w:rsidR="00F57952" w:rsidRDefault="002E7E2C">
          <w:pPr>
            <w:pStyle w:val="TOC2"/>
            <w:tabs>
              <w:tab w:val="right" w:leader="dot" w:pos="9350"/>
            </w:tabs>
            <w:rPr>
              <w:rFonts w:eastAsiaTheme="minorEastAsia" w:cstheme="minorBidi"/>
              <w:smallCaps w:val="0"/>
              <w:noProof/>
              <w:sz w:val="22"/>
              <w:szCs w:val="22"/>
            </w:rPr>
          </w:pPr>
          <w:hyperlink w:anchor="_Toc41568534" w:history="1">
            <w:r w:rsidR="00F57952" w:rsidRPr="00030809">
              <w:rPr>
                <w:rStyle w:val="Hyperlink"/>
                <w:noProof/>
              </w:rPr>
              <w:t>V.A Summary of All University Performance</w:t>
            </w:r>
            <w:r w:rsidR="00F57952">
              <w:rPr>
                <w:noProof/>
                <w:webHidden/>
              </w:rPr>
              <w:tab/>
            </w:r>
            <w:r w:rsidR="00F57952">
              <w:rPr>
                <w:noProof/>
                <w:webHidden/>
              </w:rPr>
              <w:fldChar w:fldCharType="begin"/>
            </w:r>
            <w:r w:rsidR="00F57952">
              <w:rPr>
                <w:noProof/>
                <w:webHidden/>
              </w:rPr>
              <w:instrText xml:space="preserve"> PAGEREF _Toc41568534 \h </w:instrText>
            </w:r>
            <w:r w:rsidR="00F57952">
              <w:rPr>
                <w:noProof/>
                <w:webHidden/>
              </w:rPr>
            </w:r>
            <w:r w:rsidR="00F57952">
              <w:rPr>
                <w:noProof/>
                <w:webHidden/>
              </w:rPr>
              <w:fldChar w:fldCharType="separate"/>
            </w:r>
            <w:r w:rsidR="00F57952">
              <w:rPr>
                <w:noProof/>
                <w:webHidden/>
              </w:rPr>
              <w:t>7</w:t>
            </w:r>
            <w:r w:rsidR="00F57952">
              <w:rPr>
                <w:noProof/>
                <w:webHidden/>
              </w:rPr>
              <w:fldChar w:fldCharType="end"/>
            </w:r>
          </w:hyperlink>
        </w:p>
        <w:p w14:paraId="07989743" w14:textId="6DE9D43A" w:rsidR="00F57952" w:rsidRDefault="002E7E2C">
          <w:pPr>
            <w:pStyle w:val="TOC3"/>
            <w:rPr>
              <w:rFonts w:eastAsiaTheme="minorEastAsia" w:cstheme="minorBidi"/>
              <w:i w:val="0"/>
              <w:iCs w:val="0"/>
              <w:noProof/>
              <w:sz w:val="22"/>
              <w:szCs w:val="22"/>
            </w:rPr>
          </w:pPr>
          <w:hyperlink w:anchor="_Toc41568535" w:history="1">
            <w:r w:rsidR="00F57952" w:rsidRPr="00030809">
              <w:rPr>
                <w:rStyle w:val="Hyperlink"/>
                <w:noProof/>
              </w:rPr>
              <w:t>V.A.1 Portfolio Compliance</w:t>
            </w:r>
            <w:r w:rsidR="00F57952">
              <w:rPr>
                <w:noProof/>
                <w:webHidden/>
              </w:rPr>
              <w:tab/>
            </w:r>
            <w:r w:rsidR="00F57952">
              <w:rPr>
                <w:noProof/>
                <w:webHidden/>
              </w:rPr>
              <w:fldChar w:fldCharType="begin"/>
            </w:r>
            <w:r w:rsidR="00F57952">
              <w:rPr>
                <w:noProof/>
                <w:webHidden/>
              </w:rPr>
              <w:instrText xml:space="preserve"> PAGEREF _Toc41568535 \h </w:instrText>
            </w:r>
            <w:r w:rsidR="00F57952">
              <w:rPr>
                <w:noProof/>
                <w:webHidden/>
              </w:rPr>
            </w:r>
            <w:r w:rsidR="00F57952">
              <w:rPr>
                <w:noProof/>
                <w:webHidden/>
              </w:rPr>
              <w:fldChar w:fldCharType="separate"/>
            </w:r>
            <w:r w:rsidR="00F57952">
              <w:rPr>
                <w:noProof/>
                <w:webHidden/>
              </w:rPr>
              <w:t>7</w:t>
            </w:r>
            <w:r w:rsidR="00F57952">
              <w:rPr>
                <w:noProof/>
                <w:webHidden/>
              </w:rPr>
              <w:fldChar w:fldCharType="end"/>
            </w:r>
          </w:hyperlink>
        </w:p>
        <w:p w14:paraId="03EF9479" w14:textId="401B8110" w:rsidR="00F57952" w:rsidRDefault="002E7E2C">
          <w:pPr>
            <w:pStyle w:val="TOC3"/>
            <w:rPr>
              <w:rFonts w:eastAsiaTheme="minorEastAsia" w:cstheme="minorBidi"/>
              <w:i w:val="0"/>
              <w:iCs w:val="0"/>
              <w:noProof/>
              <w:sz w:val="22"/>
              <w:szCs w:val="22"/>
            </w:rPr>
          </w:pPr>
          <w:hyperlink w:anchor="_Toc41568536" w:history="1">
            <w:r w:rsidR="00F57952" w:rsidRPr="00030809">
              <w:rPr>
                <w:rStyle w:val="Hyperlink"/>
                <w:noProof/>
              </w:rPr>
              <w:t>V.A.2 Overall Portfolio Performance</w:t>
            </w:r>
            <w:r w:rsidR="00F57952">
              <w:rPr>
                <w:noProof/>
                <w:webHidden/>
              </w:rPr>
              <w:tab/>
            </w:r>
            <w:r w:rsidR="00F57952">
              <w:rPr>
                <w:noProof/>
                <w:webHidden/>
              </w:rPr>
              <w:fldChar w:fldCharType="begin"/>
            </w:r>
            <w:r w:rsidR="00F57952">
              <w:rPr>
                <w:noProof/>
                <w:webHidden/>
              </w:rPr>
              <w:instrText xml:space="preserve"> PAGEREF _Toc41568536 \h </w:instrText>
            </w:r>
            <w:r w:rsidR="00F57952">
              <w:rPr>
                <w:noProof/>
                <w:webHidden/>
              </w:rPr>
            </w:r>
            <w:r w:rsidR="00F57952">
              <w:rPr>
                <w:noProof/>
                <w:webHidden/>
              </w:rPr>
              <w:fldChar w:fldCharType="separate"/>
            </w:r>
            <w:r w:rsidR="00F57952">
              <w:rPr>
                <w:noProof/>
                <w:webHidden/>
              </w:rPr>
              <w:t>7</w:t>
            </w:r>
            <w:r w:rsidR="00F57952">
              <w:rPr>
                <w:noProof/>
                <w:webHidden/>
              </w:rPr>
              <w:fldChar w:fldCharType="end"/>
            </w:r>
          </w:hyperlink>
        </w:p>
        <w:p w14:paraId="191FA31A" w14:textId="14947337" w:rsidR="00F57952" w:rsidRDefault="002E7E2C">
          <w:pPr>
            <w:pStyle w:val="TOC3"/>
            <w:rPr>
              <w:rFonts w:eastAsiaTheme="minorEastAsia" w:cstheme="minorBidi"/>
              <w:i w:val="0"/>
              <w:iCs w:val="0"/>
              <w:noProof/>
              <w:sz w:val="22"/>
              <w:szCs w:val="22"/>
            </w:rPr>
          </w:pPr>
          <w:hyperlink w:anchor="_Toc41568537" w:history="1">
            <w:r w:rsidR="00F57952" w:rsidRPr="00030809">
              <w:rPr>
                <w:rStyle w:val="Hyperlink"/>
                <w:noProof/>
              </w:rPr>
              <w:t>V.A.3 Performance According to Gender</w:t>
            </w:r>
            <w:r w:rsidR="00F57952">
              <w:rPr>
                <w:noProof/>
                <w:webHidden/>
              </w:rPr>
              <w:tab/>
            </w:r>
            <w:r w:rsidR="00F57952">
              <w:rPr>
                <w:noProof/>
                <w:webHidden/>
              </w:rPr>
              <w:fldChar w:fldCharType="begin"/>
            </w:r>
            <w:r w:rsidR="00F57952">
              <w:rPr>
                <w:noProof/>
                <w:webHidden/>
              </w:rPr>
              <w:instrText xml:space="preserve"> PAGEREF _Toc41568537 \h </w:instrText>
            </w:r>
            <w:r w:rsidR="00F57952">
              <w:rPr>
                <w:noProof/>
                <w:webHidden/>
              </w:rPr>
            </w:r>
            <w:r w:rsidR="00F57952">
              <w:rPr>
                <w:noProof/>
                <w:webHidden/>
              </w:rPr>
              <w:fldChar w:fldCharType="separate"/>
            </w:r>
            <w:r w:rsidR="00F57952">
              <w:rPr>
                <w:noProof/>
                <w:webHidden/>
              </w:rPr>
              <w:t>11</w:t>
            </w:r>
            <w:r w:rsidR="00F57952">
              <w:rPr>
                <w:noProof/>
                <w:webHidden/>
              </w:rPr>
              <w:fldChar w:fldCharType="end"/>
            </w:r>
          </w:hyperlink>
        </w:p>
        <w:p w14:paraId="6DC0D850" w14:textId="1DEF1B6B" w:rsidR="00F57952" w:rsidRDefault="002E7E2C">
          <w:pPr>
            <w:pStyle w:val="TOC3"/>
            <w:rPr>
              <w:rFonts w:eastAsiaTheme="minorEastAsia" w:cstheme="minorBidi"/>
              <w:i w:val="0"/>
              <w:iCs w:val="0"/>
              <w:noProof/>
              <w:sz w:val="22"/>
              <w:szCs w:val="22"/>
            </w:rPr>
          </w:pPr>
          <w:hyperlink w:anchor="_Toc41568538" w:history="1">
            <w:r w:rsidR="00F57952" w:rsidRPr="00030809">
              <w:rPr>
                <w:rStyle w:val="Hyperlink"/>
                <w:noProof/>
              </w:rPr>
              <w:t>V.A.4 Performance According to Race or Ethnicity Description</w:t>
            </w:r>
            <w:r w:rsidR="00F57952">
              <w:rPr>
                <w:noProof/>
                <w:webHidden/>
              </w:rPr>
              <w:tab/>
            </w:r>
            <w:r w:rsidR="00F57952">
              <w:rPr>
                <w:noProof/>
                <w:webHidden/>
              </w:rPr>
              <w:fldChar w:fldCharType="begin"/>
            </w:r>
            <w:r w:rsidR="00F57952">
              <w:rPr>
                <w:noProof/>
                <w:webHidden/>
              </w:rPr>
              <w:instrText xml:space="preserve"> PAGEREF _Toc41568538 \h </w:instrText>
            </w:r>
            <w:r w:rsidR="00F57952">
              <w:rPr>
                <w:noProof/>
                <w:webHidden/>
              </w:rPr>
            </w:r>
            <w:r w:rsidR="00F57952">
              <w:rPr>
                <w:noProof/>
                <w:webHidden/>
              </w:rPr>
              <w:fldChar w:fldCharType="separate"/>
            </w:r>
            <w:r w:rsidR="00F57952">
              <w:rPr>
                <w:noProof/>
                <w:webHidden/>
              </w:rPr>
              <w:t>13</w:t>
            </w:r>
            <w:r w:rsidR="00F57952">
              <w:rPr>
                <w:noProof/>
                <w:webHidden/>
              </w:rPr>
              <w:fldChar w:fldCharType="end"/>
            </w:r>
          </w:hyperlink>
        </w:p>
        <w:p w14:paraId="1A3753ED" w14:textId="65966192" w:rsidR="00F57952" w:rsidRDefault="002E7E2C">
          <w:pPr>
            <w:pStyle w:val="TOC3"/>
            <w:rPr>
              <w:rFonts w:eastAsiaTheme="minorEastAsia" w:cstheme="minorBidi"/>
              <w:i w:val="0"/>
              <w:iCs w:val="0"/>
              <w:noProof/>
              <w:sz w:val="22"/>
              <w:szCs w:val="22"/>
            </w:rPr>
          </w:pPr>
          <w:hyperlink w:anchor="_Toc41568539" w:history="1">
            <w:r w:rsidR="00F57952" w:rsidRPr="00030809">
              <w:rPr>
                <w:rStyle w:val="Hyperlink"/>
                <w:noProof/>
              </w:rPr>
              <w:t>V.A.5 Performance According to First-Generation College Status</w:t>
            </w:r>
            <w:r w:rsidR="00F57952">
              <w:rPr>
                <w:noProof/>
                <w:webHidden/>
              </w:rPr>
              <w:tab/>
            </w:r>
            <w:r w:rsidR="00F57952">
              <w:rPr>
                <w:noProof/>
                <w:webHidden/>
              </w:rPr>
              <w:fldChar w:fldCharType="begin"/>
            </w:r>
            <w:r w:rsidR="00F57952">
              <w:rPr>
                <w:noProof/>
                <w:webHidden/>
              </w:rPr>
              <w:instrText xml:space="preserve"> PAGEREF _Toc41568539 \h </w:instrText>
            </w:r>
            <w:r w:rsidR="00F57952">
              <w:rPr>
                <w:noProof/>
                <w:webHidden/>
              </w:rPr>
            </w:r>
            <w:r w:rsidR="00F57952">
              <w:rPr>
                <w:noProof/>
                <w:webHidden/>
              </w:rPr>
              <w:fldChar w:fldCharType="separate"/>
            </w:r>
            <w:r w:rsidR="00F57952">
              <w:rPr>
                <w:noProof/>
                <w:webHidden/>
              </w:rPr>
              <w:t>16</w:t>
            </w:r>
            <w:r w:rsidR="00F57952">
              <w:rPr>
                <w:noProof/>
                <w:webHidden/>
              </w:rPr>
              <w:fldChar w:fldCharType="end"/>
            </w:r>
          </w:hyperlink>
        </w:p>
        <w:p w14:paraId="579B5D13" w14:textId="48D4A4DB" w:rsidR="00F57952" w:rsidRDefault="002E7E2C">
          <w:pPr>
            <w:pStyle w:val="TOC3"/>
            <w:rPr>
              <w:rFonts w:eastAsiaTheme="minorEastAsia" w:cstheme="minorBidi"/>
              <w:i w:val="0"/>
              <w:iCs w:val="0"/>
              <w:noProof/>
              <w:sz w:val="22"/>
              <w:szCs w:val="22"/>
            </w:rPr>
          </w:pPr>
          <w:hyperlink w:anchor="_Toc41568540" w:history="1">
            <w:r w:rsidR="00F57952" w:rsidRPr="00030809">
              <w:rPr>
                <w:rStyle w:val="Hyperlink"/>
                <w:noProof/>
              </w:rPr>
              <w:t>V.A.6 Performance According to Language Status</w:t>
            </w:r>
            <w:r w:rsidR="00F57952">
              <w:rPr>
                <w:noProof/>
                <w:webHidden/>
              </w:rPr>
              <w:tab/>
            </w:r>
            <w:r w:rsidR="00F57952">
              <w:rPr>
                <w:noProof/>
                <w:webHidden/>
              </w:rPr>
              <w:fldChar w:fldCharType="begin"/>
            </w:r>
            <w:r w:rsidR="00F57952">
              <w:rPr>
                <w:noProof/>
                <w:webHidden/>
              </w:rPr>
              <w:instrText xml:space="preserve"> PAGEREF _Toc41568540 \h </w:instrText>
            </w:r>
            <w:r w:rsidR="00F57952">
              <w:rPr>
                <w:noProof/>
                <w:webHidden/>
              </w:rPr>
            </w:r>
            <w:r w:rsidR="00F57952">
              <w:rPr>
                <w:noProof/>
                <w:webHidden/>
              </w:rPr>
              <w:fldChar w:fldCharType="separate"/>
            </w:r>
            <w:r w:rsidR="00F57952">
              <w:rPr>
                <w:noProof/>
                <w:webHidden/>
              </w:rPr>
              <w:t>18</w:t>
            </w:r>
            <w:r w:rsidR="00F57952">
              <w:rPr>
                <w:noProof/>
                <w:webHidden/>
              </w:rPr>
              <w:fldChar w:fldCharType="end"/>
            </w:r>
          </w:hyperlink>
        </w:p>
        <w:p w14:paraId="7E4E81A8" w14:textId="48D64C78" w:rsidR="00F57952" w:rsidRDefault="002E7E2C">
          <w:pPr>
            <w:pStyle w:val="TOC3"/>
            <w:rPr>
              <w:rFonts w:eastAsiaTheme="minorEastAsia" w:cstheme="minorBidi"/>
              <w:i w:val="0"/>
              <w:iCs w:val="0"/>
              <w:noProof/>
              <w:sz w:val="22"/>
              <w:szCs w:val="22"/>
            </w:rPr>
          </w:pPr>
          <w:hyperlink w:anchor="_Toc41568541" w:history="1">
            <w:r w:rsidR="00F57952" w:rsidRPr="00030809">
              <w:rPr>
                <w:rStyle w:val="Hyperlink"/>
                <w:noProof/>
              </w:rPr>
              <w:t>V.A.7 Performance According to Transfer Status</w:t>
            </w:r>
            <w:r w:rsidR="00F57952">
              <w:rPr>
                <w:noProof/>
                <w:webHidden/>
              </w:rPr>
              <w:tab/>
            </w:r>
            <w:r w:rsidR="00F57952">
              <w:rPr>
                <w:noProof/>
                <w:webHidden/>
              </w:rPr>
              <w:fldChar w:fldCharType="begin"/>
            </w:r>
            <w:r w:rsidR="00F57952">
              <w:rPr>
                <w:noProof/>
                <w:webHidden/>
              </w:rPr>
              <w:instrText xml:space="preserve"> PAGEREF _Toc41568541 \h </w:instrText>
            </w:r>
            <w:r w:rsidR="00F57952">
              <w:rPr>
                <w:noProof/>
                <w:webHidden/>
              </w:rPr>
            </w:r>
            <w:r w:rsidR="00F57952">
              <w:rPr>
                <w:noProof/>
                <w:webHidden/>
              </w:rPr>
              <w:fldChar w:fldCharType="separate"/>
            </w:r>
            <w:r w:rsidR="00F57952">
              <w:rPr>
                <w:noProof/>
                <w:webHidden/>
              </w:rPr>
              <w:t>19</w:t>
            </w:r>
            <w:r w:rsidR="00F57952">
              <w:rPr>
                <w:noProof/>
                <w:webHidden/>
              </w:rPr>
              <w:fldChar w:fldCharType="end"/>
            </w:r>
          </w:hyperlink>
        </w:p>
        <w:p w14:paraId="24D10F7B" w14:textId="24A5717B" w:rsidR="00F57952" w:rsidRDefault="002E7E2C">
          <w:pPr>
            <w:pStyle w:val="TOC2"/>
            <w:tabs>
              <w:tab w:val="right" w:leader="dot" w:pos="9350"/>
            </w:tabs>
            <w:rPr>
              <w:rFonts w:eastAsiaTheme="minorEastAsia" w:cstheme="minorBidi"/>
              <w:smallCaps w:val="0"/>
              <w:noProof/>
              <w:sz w:val="22"/>
              <w:szCs w:val="22"/>
            </w:rPr>
          </w:pPr>
          <w:hyperlink w:anchor="_Toc41568542" w:history="1">
            <w:r w:rsidR="00F57952" w:rsidRPr="00030809">
              <w:rPr>
                <w:rStyle w:val="Hyperlink"/>
                <w:noProof/>
              </w:rPr>
              <w:t>V.B. Performance of WSU Urban Campuses and WSU Extension (2007-2017)</w:t>
            </w:r>
            <w:r w:rsidR="00F57952">
              <w:rPr>
                <w:noProof/>
                <w:webHidden/>
              </w:rPr>
              <w:tab/>
            </w:r>
            <w:r w:rsidR="00F57952">
              <w:rPr>
                <w:noProof/>
                <w:webHidden/>
              </w:rPr>
              <w:fldChar w:fldCharType="begin"/>
            </w:r>
            <w:r w:rsidR="00F57952">
              <w:rPr>
                <w:noProof/>
                <w:webHidden/>
              </w:rPr>
              <w:instrText xml:space="preserve"> PAGEREF _Toc41568542 \h </w:instrText>
            </w:r>
            <w:r w:rsidR="00F57952">
              <w:rPr>
                <w:noProof/>
                <w:webHidden/>
              </w:rPr>
            </w:r>
            <w:r w:rsidR="00F57952">
              <w:rPr>
                <w:noProof/>
                <w:webHidden/>
              </w:rPr>
              <w:fldChar w:fldCharType="separate"/>
            </w:r>
            <w:r w:rsidR="00F57952">
              <w:rPr>
                <w:noProof/>
                <w:webHidden/>
              </w:rPr>
              <w:t>20</w:t>
            </w:r>
            <w:r w:rsidR="00F57952">
              <w:rPr>
                <w:noProof/>
                <w:webHidden/>
              </w:rPr>
              <w:fldChar w:fldCharType="end"/>
            </w:r>
          </w:hyperlink>
        </w:p>
        <w:p w14:paraId="034BA87F" w14:textId="4E50C319" w:rsidR="00F57952" w:rsidRDefault="002E7E2C">
          <w:pPr>
            <w:pStyle w:val="TOC3"/>
            <w:rPr>
              <w:rFonts w:eastAsiaTheme="minorEastAsia" w:cstheme="minorBidi"/>
              <w:i w:val="0"/>
              <w:iCs w:val="0"/>
              <w:noProof/>
              <w:sz w:val="22"/>
              <w:szCs w:val="22"/>
            </w:rPr>
          </w:pPr>
          <w:hyperlink w:anchor="_Toc41568543" w:history="1">
            <w:r w:rsidR="00F57952" w:rsidRPr="00030809">
              <w:rPr>
                <w:rStyle w:val="Hyperlink"/>
                <w:rFonts w:ascii="Arial" w:hAnsi="Arial" w:cs="Arial"/>
                <w:noProof/>
              </w:rPr>
              <w:t>V.B.1</w:t>
            </w:r>
            <w:r w:rsidR="00F57952">
              <w:rPr>
                <w:rFonts w:eastAsiaTheme="minorEastAsia" w:cstheme="minorBidi"/>
                <w:i w:val="0"/>
                <w:iCs w:val="0"/>
                <w:noProof/>
                <w:sz w:val="22"/>
                <w:szCs w:val="22"/>
              </w:rPr>
              <w:tab/>
            </w:r>
            <w:r w:rsidR="00F57952" w:rsidRPr="00030809">
              <w:rPr>
                <w:rStyle w:val="Hyperlink"/>
                <w:rFonts w:ascii="Arial" w:hAnsi="Arial" w:cs="Arial"/>
                <w:noProof/>
              </w:rPr>
              <w:t>Summary of Overall Performance by Campus</w:t>
            </w:r>
            <w:r w:rsidR="00F57952">
              <w:rPr>
                <w:noProof/>
                <w:webHidden/>
              </w:rPr>
              <w:tab/>
            </w:r>
            <w:r w:rsidR="00F57952">
              <w:rPr>
                <w:noProof/>
                <w:webHidden/>
              </w:rPr>
              <w:fldChar w:fldCharType="begin"/>
            </w:r>
            <w:r w:rsidR="00F57952">
              <w:rPr>
                <w:noProof/>
                <w:webHidden/>
              </w:rPr>
              <w:instrText xml:space="preserve"> PAGEREF _Toc41568543 \h </w:instrText>
            </w:r>
            <w:r w:rsidR="00F57952">
              <w:rPr>
                <w:noProof/>
                <w:webHidden/>
              </w:rPr>
            </w:r>
            <w:r w:rsidR="00F57952">
              <w:rPr>
                <w:noProof/>
                <w:webHidden/>
              </w:rPr>
              <w:fldChar w:fldCharType="separate"/>
            </w:r>
            <w:r w:rsidR="00F57952">
              <w:rPr>
                <w:noProof/>
                <w:webHidden/>
              </w:rPr>
              <w:t>20</w:t>
            </w:r>
            <w:r w:rsidR="00F57952">
              <w:rPr>
                <w:noProof/>
                <w:webHidden/>
              </w:rPr>
              <w:fldChar w:fldCharType="end"/>
            </w:r>
          </w:hyperlink>
        </w:p>
        <w:p w14:paraId="088BB634" w14:textId="04B3D98B" w:rsidR="00F57952" w:rsidRDefault="002E7E2C">
          <w:pPr>
            <w:pStyle w:val="TOC3"/>
            <w:rPr>
              <w:rFonts w:eastAsiaTheme="minorEastAsia" w:cstheme="minorBidi"/>
              <w:i w:val="0"/>
              <w:iCs w:val="0"/>
              <w:noProof/>
              <w:sz w:val="22"/>
              <w:szCs w:val="22"/>
            </w:rPr>
          </w:pPr>
          <w:hyperlink w:anchor="_Toc41568544" w:history="1">
            <w:r w:rsidR="00F57952" w:rsidRPr="00030809">
              <w:rPr>
                <w:rStyle w:val="Hyperlink"/>
                <w:rFonts w:ascii="Arial" w:hAnsi="Arial" w:cs="Arial"/>
                <w:noProof/>
              </w:rPr>
              <w:t>V.B.2</w:t>
            </w:r>
            <w:r w:rsidR="00F57952">
              <w:rPr>
                <w:rFonts w:eastAsiaTheme="minorEastAsia" w:cstheme="minorBidi"/>
                <w:i w:val="0"/>
                <w:iCs w:val="0"/>
                <w:noProof/>
                <w:sz w:val="22"/>
                <w:szCs w:val="22"/>
              </w:rPr>
              <w:tab/>
            </w:r>
            <w:r w:rsidR="00F57952" w:rsidRPr="00030809">
              <w:rPr>
                <w:rStyle w:val="Hyperlink"/>
                <w:rFonts w:ascii="Arial" w:hAnsi="Arial" w:cs="Arial"/>
                <w:noProof/>
              </w:rPr>
              <w:t>Portfolio Compliance</w:t>
            </w:r>
            <w:r w:rsidR="00F57952">
              <w:rPr>
                <w:noProof/>
                <w:webHidden/>
              </w:rPr>
              <w:tab/>
            </w:r>
            <w:r w:rsidR="00F57952">
              <w:rPr>
                <w:noProof/>
                <w:webHidden/>
              </w:rPr>
              <w:fldChar w:fldCharType="begin"/>
            </w:r>
            <w:r w:rsidR="00F57952">
              <w:rPr>
                <w:noProof/>
                <w:webHidden/>
              </w:rPr>
              <w:instrText xml:space="preserve"> PAGEREF _Toc41568544 \h </w:instrText>
            </w:r>
            <w:r w:rsidR="00F57952">
              <w:rPr>
                <w:noProof/>
                <w:webHidden/>
              </w:rPr>
            </w:r>
            <w:r w:rsidR="00F57952">
              <w:rPr>
                <w:noProof/>
                <w:webHidden/>
              </w:rPr>
              <w:fldChar w:fldCharType="separate"/>
            </w:r>
            <w:r w:rsidR="00F57952">
              <w:rPr>
                <w:noProof/>
                <w:webHidden/>
              </w:rPr>
              <w:t>21</w:t>
            </w:r>
            <w:r w:rsidR="00F57952">
              <w:rPr>
                <w:noProof/>
                <w:webHidden/>
              </w:rPr>
              <w:fldChar w:fldCharType="end"/>
            </w:r>
          </w:hyperlink>
        </w:p>
        <w:p w14:paraId="72D9A6DB" w14:textId="5013CB48" w:rsidR="00F57952" w:rsidRDefault="002E7E2C">
          <w:pPr>
            <w:pStyle w:val="TOC3"/>
            <w:rPr>
              <w:rFonts w:eastAsiaTheme="minorEastAsia" w:cstheme="minorBidi"/>
              <w:i w:val="0"/>
              <w:iCs w:val="0"/>
              <w:noProof/>
              <w:sz w:val="22"/>
              <w:szCs w:val="22"/>
            </w:rPr>
          </w:pPr>
          <w:hyperlink w:anchor="_Toc41568545" w:history="1">
            <w:r w:rsidR="00F57952" w:rsidRPr="00030809">
              <w:rPr>
                <w:rStyle w:val="Hyperlink"/>
                <w:noProof/>
              </w:rPr>
              <w:t>V.C Performance by College and Department</w:t>
            </w:r>
            <w:r w:rsidR="00F57952">
              <w:rPr>
                <w:noProof/>
                <w:webHidden/>
              </w:rPr>
              <w:tab/>
            </w:r>
            <w:r w:rsidR="00F57952">
              <w:rPr>
                <w:noProof/>
                <w:webHidden/>
              </w:rPr>
              <w:fldChar w:fldCharType="begin"/>
            </w:r>
            <w:r w:rsidR="00F57952">
              <w:rPr>
                <w:noProof/>
                <w:webHidden/>
              </w:rPr>
              <w:instrText xml:space="preserve"> PAGEREF _Toc41568545 \h </w:instrText>
            </w:r>
            <w:r w:rsidR="00F57952">
              <w:rPr>
                <w:noProof/>
                <w:webHidden/>
              </w:rPr>
            </w:r>
            <w:r w:rsidR="00F57952">
              <w:rPr>
                <w:noProof/>
                <w:webHidden/>
              </w:rPr>
              <w:fldChar w:fldCharType="separate"/>
            </w:r>
            <w:r w:rsidR="00F57952">
              <w:rPr>
                <w:noProof/>
                <w:webHidden/>
              </w:rPr>
              <w:t>21</w:t>
            </w:r>
            <w:r w:rsidR="00F57952">
              <w:rPr>
                <w:noProof/>
                <w:webHidden/>
              </w:rPr>
              <w:fldChar w:fldCharType="end"/>
            </w:r>
          </w:hyperlink>
        </w:p>
        <w:p w14:paraId="22E318B6" w14:textId="69FC8FED" w:rsidR="00F57952" w:rsidRDefault="002E7E2C">
          <w:pPr>
            <w:pStyle w:val="TOC3"/>
            <w:rPr>
              <w:rFonts w:eastAsiaTheme="minorEastAsia" w:cstheme="minorBidi"/>
              <w:i w:val="0"/>
              <w:iCs w:val="0"/>
              <w:noProof/>
              <w:sz w:val="22"/>
              <w:szCs w:val="22"/>
            </w:rPr>
          </w:pPr>
          <w:hyperlink w:anchor="_Toc41568546" w:history="1">
            <w:r w:rsidR="00F57952" w:rsidRPr="00030809">
              <w:rPr>
                <w:rStyle w:val="Hyperlink"/>
                <w:rFonts w:ascii="Arial" w:hAnsi="Arial" w:cs="Arial"/>
                <w:noProof/>
              </w:rPr>
              <w:t>V.C.1</w:t>
            </w:r>
            <w:r w:rsidR="00F57952">
              <w:rPr>
                <w:rFonts w:eastAsiaTheme="minorEastAsia" w:cstheme="minorBidi"/>
                <w:i w:val="0"/>
                <w:iCs w:val="0"/>
                <w:noProof/>
                <w:sz w:val="22"/>
                <w:szCs w:val="22"/>
              </w:rPr>
              <w:tab/>
            </w:r>
            <w:r w:rsidR="00F57952" w:rsidRPr="00030809">
              <w:rPr>
                <w:rStyle w:val="Hyperlink"/>
                <w:rFonts w:ascii="Arial" w:hAnsi="Arial" w:cs="Arial"/>
                <w:noProof/>
              </w:rPr>
              <w:t>Portfolio Compliance</w:t>
            </w:r>
            <w:r w:rsidR="00F57952">
              <w:rPr>
                <w:noProof/>
                <w:webHidden/>
              </w:rPr>
              <w:tab/>
            </w:r>
            <w:r w:rsidR="00F57952">
              <w:rPr>
                <w:noProof/>
                <w:webHidden/>
              </w:rPr>
              <w:fldChar w:fldCharType="begin"/>
            </w:r>
            <w:r w:rsidR="00F57952">
              <w:rPr>
                <w:noProof/>
                <w:webHidden/>
              </w:rPr>
              <w:instrText xml:space="preserve"> PAGEREF _Toc41568546 \h </w:instrText>
            </w:r>
            <w:r w:rsidR="00F57952">
              <w:rPr>
                <w:noProof/>
                <w:webHidden/>
              </w:rPr>
            </w:r>
            <w:r w:rsidR="00F57952">
              <w:rPr>
                <w:noProof/>
                <w:webHidden/>
              </w:rPr>
              <w:fldChar w:fldCharType="separate"/>
            </w:r>
            <w:r w:rsidR="00F57952">
              <w:rPr>
                <w:noProof/>
                <w:webHidden/>
              </w:rPr>
              <w:t>21</w:t>
            </w:r>
            <w:r w:rsidR="00F57952">
              <w:rPr>
                <w:noProof/>
                <w:webHidden/>
              </w:rPr>
              <w:fldChar w:fldCharType="end"/>
            </w:r>
          </w:hyperlink>
        </w:p>
        <w:p w14:paraId="7D37BDBA" w14:textId="099A9FE7" w:rsidR="00F57952" w:rsidRDefault="002E7E2C">
          <w:pPr>
            <w:pStyle w:val="TOC3"/>
            <w:rPr>
              <w:rFonts w:eastAsiaTheme="minorEastAsia" w:cstheme="minorBidi"/>
              <w:i w:val="0"/>
              <w:iCs w:val="0"/>
              <w:noProof/>
              <w:sz w:val="22"/>
              <w:szCs w:val="22"/>
            </w:rPr>
          </w:pPr>
          <w:hyperlink w:anchor="_Toc41568547" w:history="1">
            <w:r w:rsidR="00F57952" w:rsidRPr="00030809">
              <w:rPr>
                <w:rStyle w:val="Hyperlink"/>
                <w:rFonts w:ascii="Arial" w:hAnsi="Arial" w:cs="Arial"/>
                <w:noProof/>
              </w:rPr>
              <w:t>V.C.2</w:t>
            </w:r>
            <w:r w:rsidR="00F57952">
              <w:rPr>
                <w:rFonts w:eastAsiaTheme="minorEastAsia" w:cstheme="minorBidi"/>
                <w:i w:val="0"/>
                <w:iCs w:val="0"/>
                <w:noProof/>
                <w:sz w:val="22"/>
                <w:szCs w:val="22"/>
              </w:rPr>
              <w:tab/>
            </w:r>
            <w:r w:rsidR="00F57952" w:rsidRPr="00030809">
              <w:rPr>
                <w:rStyle w:val="Hyperlink"/>
                <w:rFonts w:ascii="Arial" w:hAnsi="Arial" w:cs="Arial"/>
                <w:noProof/>
              </w:rPr>
              <w:t>Overall Portfolio Performance</w:t>
            </w:r>
            <w:r w:rsidR="00F57952">
              <w:rPr>
                <w:noProof/>
                <w:webHidden/>
              </w:rPr>
              <w:tab/>
            </w:r>
            <w:r w:rsidR="00F57952">
              <w:rPr>
                <w:noProof/>
                <w:webHidden/>
              </w:rPr>
              <w:fldChar w:fldCharType="begin"/>
            </w:r>
            <w:r w:rsidR="00F57952">
              <w:rPr>
                <w:noProof/>
                <w:webHidden/>
              </w:rPr>
              <w:instrText xml:space="preserve"> PAGEREF _Toc41568547 \h </w:instrText>
            </w:r>
            <w:r w:rsidR="00F57952">
              <w:rPr>
                <w:noProof/>
                <w:webHidden/>
              </w:rPr>
            </w:r>
            <w:r w:rsidR="00F57952">
              <w:rPr>
                <w:noProof/>
                <w:webHidden/>
              </w:rPr>
              <w:fldChar w:fldCharType="separate"/>
            </w:r>
            <w:r w:rsidR="00F57952">
              <w:rPr>
                <w:noProof/>
                <w:webHidden/>
              </w:rPr>
              <w:t>25</w:t>
            </w:r>
            <w:r w:rsidR="00F57952">
              <w:rPr>
                <w:noProof/>
                <w:webHidden/>
              </w:rPr>
              <w:fldChar w:fldCharType="end"/>
            </w:r>
          </w:hyperlink>
        </w:p>
        <w:p w14:paraId="5E7690F0" w14:textId="5594C76C" w:rsidR="00F57952" w:rsidRDefault="002E7E2C">
          <w:pPr>
            <w:pStyle w:val="TOC4"/>
            <w:tabs>
              <w:tab w:val="right" w:leader="dot" w:pos="9350"/>
            </w:tabs>
            <w:rPr>
              <w:rFonts w:eastAsiaTheme="minorEastAsia" w:cstheme="minorBidi"/>
              <w:noProof/>
              <w:sz w:val="22"/>
              <w:szCs w:val="22"/>
            </w:rPr>
          </w:pPr>
          <w:hyperlink w:anchor="_Toc41568548" w:history="1">
            <w:r w:rsidR="00F57952" w:rsidRPr="00030809">
              <w:rPr>
                <w:rStyle w:val="Hyperlink"/>
                <w:noProof/>
              </w:rPr>
              <w:t>Overall Portfolio Performance by Major, 2017-2019</w:t>
            </w:r>
            <w:r w:rsidR="00F57952">
              <w:rPr>
                <w:noProof/>
                <w:webHidden/>
              </w:rPr>
              <w:tab/>
            </w:r>
            <w:r w:rsidR="00F57952">
              <w:rPr>
                <w:noProof/>
                <w:webHidden/>
              </w:rPr>
              <w:fldChar w:fldCharType="begin"/>
            </w:r>
            <w:r w:rsidR="00F57952">
              <w:rPr>
                <w:noProof/>
                <w:webHidden/>
              </w:rPr>
              <w:instrText xml:space="preserve"> PAGEREF _Toc41568548 \h </w:instrText>
            </w:r>
            <w:r w:rsidR="00F57952">
              <w:rPr>
                <w:noProof/>
                <w:webHidden/>
              </w:rPr>
            </w:r>
            <w:r w:rsidR="00F57952">
              <w:rPr>
                <w:noProof/>
                <w:webHidden/>
              </w:rPr>
              <w:fldChar w:fldCharType="separate"/>
            </w:r>
            <w:r w:rsidR="00F57952">
              <w:rPr>
                <w:noProof/>
                <w:webHidden/>
              </w:rPr>
              <w:t>25</w:t>
            </w:r>
            <w:r w:rsidR="00F57952">
              <w:rPr>
                <w:noProof/>
                <w:webHidden/>
              </w:rPr>
              <w:fldChar w:fldCharType="end"/>
            </w:r>
          </w:hyperlink>
        </w:p>
        <w:p w14:paraId="05A33782" w14:textId="45319423" w:rsidR="00F57952" w:rsidRDefault="002E7E2C">
          <w:pPr>
            <w:pStyle w:val="TOC4"/>
            <w:tabs>
              <w:tab w:val="right" w:leader="dot" w:pos="9350"/>
            </w:tabs>
            <w:rPr>
              <w:rFonts w:eastAsiaTheme="minorEastAsia" w:cstheme="minorBidi"/>
              <w:noProof/>
              <w:sz w:val="22"/>
              <w:szCs w:val="22"/>
            </w:rPr>
          </w:pPr>
          <w:hyperlink w:anchor="_Toc41568549" w:history="1">
            <w:r w:rsidR="00F57952" w:rsidRPr="00030809">
              <w:rPr>
                <w:rStyle w:val="Hyperlink"/>
                <w:noProof/>
              </w:rPr>
              <w:t>Overall Portfolio Performance: Carson College of Business, 2017-2019</w:t>
            </w:r>
            <w:r w:rsidR="00F57952">
              <w:rPr>
                <w:noProof/>
                <w:webHidden/>
              </w:rPr>
              <w:tab/>
            </w:r>
            <w:r w:rsidR="00F57952">
              <w:rPr>
                <w:noProof/>
                <w:webHidden/>
              </w:rPr>
              <w:fldChar w:fldCharType="begin"/>
            </w:r>
            <w:r w:rsidR="00F57952">
              <w:rPr>
                <w:noProof/>
                <w:webHidden/>
              </w:rPr>
              <w:instrText xml:space="preserve"> PAGEREF _Toc41568549 \h </w:instrText>
            </w:r>
            <w:r w:rsidR="00F57952">
              <w:rPr>
                <w:noProof/>
                <w:webHidden/>
              </w:rPr>
            </w:r>
            <w:r w:rsidR="00F57952">
              <w:rPr>
                <w:noProof/>
                <w:webHidden/>
              </w:rPr>
              <w:fldChar w:fldCharType="separate"/>
            </w:r>
            <w:r w:rsidR="00F57952">
              <w:rPr>
                <w:noProof/>
                <w:webHidden/>
              </w:rPr>
              <w:t>25</w:t>
            </w:r>
            <w:r w:rsidR="00F57952">
              <w:rPr>
                <w:noProof/>
                <w:webHidden/>
              </w:rPr>
              <w:fldChar w:fldCharType="end"/>
            </w:r>
          </w:hyperlink>
        </w:p>
        <w:p w14:paraId="6195346A" w14:textId="78343F40" w:rsidR="00F57952" w:rsidRDefault="002E7E2C">
          <w:pPr>
            <w:pStyle w:val="TOC4"/>
            <w:tabs>
              <w:tab w:val="right" w:leader="dot" w:pos="9350"/>
            </w:tabs>
            <w:rPr>
              <w:rFonts w:eastAsiaTheme="minorEastAsia" w:cstheme="minorBidi"/>
              <w:noProof/>
              <w:sz w:val="22"/>
              <w:szCs w:val="22"/>
            </w:rPr>
          </w:pPr>
          <w:hyperlink w:anchor="_Toc41568550" w:history="1">
            <w:r w:rsidR="00F57952" w:rsidRPr="00030809">
              <w:rPr>
                <w:rStyle w:val="Hyperlink"/>
                <w:noProof/>
              </w:rPr>
              <w:t>Overall Portfolio Performance: College of Agricultural, Human and Natural Resource Sciences, 2017-2019</w:t>
            </w:r>
            <w:r w:rsidR="00F57952">
              <w:rPr>
                <w:noProof/>
                <w:webHidden/>
              </w:rPr>
              <w:tab/>
            </w:r>
            <w:r w:rsidR="00F57952">
              <w:rPr>
                <w:noProof/>
                <w:webHidden/>
              </w:rPr>
              <w:fldChar w:fldCharType="begin"/>
            </w:r>
            <w:r w:rsidR="00F57952">
              <w:rPr>
                <w:noProof/>
                <w:webHidden/>
              </w:rPr>
              <w:instrText xml:space="preserve"> PAGEREF _Toc41568550 \h </w:instrText>
            </w:r>
            <w:r w:rsidR="00F57952">
              <w:rPr>
                <w:noProof/>
                <w:webHidden/>
              </w:rPr>
            </w:r>
            <w:r w:rsidR="00F57952">
              <w:rPr>
                <w:noProof/>
                <w:webHidden/>
              </w:rPr>
              <w:fldChar w:fldCharType="separate"/>
            </w:r>
            <w:r w:rsidR="00F57952">
              <w:rPr>
                <w:noProof/>
                <w:webHidden/>
              </w:rPr>
              <w:t>26</w:t>
            </w:r>
            <w:r w:rsidR="00F57952">
              <w:rPr>
                <w:noProof/>
                <w:webHidden/>
              </w:rPr>
              <w:fldChar w:fldCharType="end"/>
            </w:r>
          </w:hyperlink>
        </w:p>
        <w:p w14:paraId="3408BD92" w14:textId="3EDB819E" w:rsidR="00F57952" w:rsidRDefault="002E7E2C">
          <w:pPr>
            <w:pStyle w:val="TOC4"/>
            <w:tabs>
              <w:tab w:val="right" w:leader="dot" w:pos="9350"/>
            </w:tabs>
            <w:rPr>
              <w:rFonts w:eastAsiaTheme="minorEastAsia" w:cstheme="minorBidi"/>
              <w:noProof/>
              <w:sz w:val="22"/>
              <w:szCs w:val="22"/>
            </w:rPr>
          </w:pPr>
          <w:hyperlink w:anchor="_Toc41568551" w:history="1">
            <w:r w:rsidR="00F57952" w:rsidRPr="00030809">
              <w:rPr>
                <w:rStyle w:val="Hyperlink"/>
                <w:noProof/>
              </w:rPr>
              <w:t>Overall Portfolio Performance: College of Arts and Sciences, 2017-2019</w:t>
            </w:r>
            <w:r w:rsidR="00F57952">
              <w:rPr>
                <w:noProof/>
                <w:webHidden/>
              </w:rPr>
              <w:tab/>
            </w:r>
            <w:r w:rsidR="00F57952">
              <w:rPr>
                <w:noProof/>
                <w:webHidden/>
              </w:rPr>
              <w:fldChar w:fldCharType="begin"/>
            </w:r>
            <w:r w:rsidR="00F57952">
              <w:rPr>
                <w:noProof/>
                <w:webHidden/>
              </w:rPr>
              <w:instrText xml:space="preserve"> PAGEREF _Toc41568551 \h </w:instrText>
            </w:r>
            <w:r w:rsidR="00F57952">
              <w:rPr>
                <w:noProof/>
                <w:webHidden/>
              </w:rPr>
            </w:r>
            <w:r w:rsidR="00F57952">
              <w:rPr>
                <w:noProof/>
                <w:webHidden/>
              </w:rPr>
              <w:fldChar w:fldCharType="separate"/>
            </w:r>
            <w:r w:rsidR="00F57952">
              <w:rPr>
                <w:noProof/>
                <w:webHidden/>
              </w:rPr>
              <w:t>27</w:t>
            </w:r>
            <w:r w:rsidR="00F57952">
              <w:rPr>
                <w:noProof/>
                <w:webHidden/>
              </w:rPr>
              <w:fldChar w:fldCharType="end"/>
            </w:r>
          </w:hyperlink>
        </w:p>
        <w:p w14:paraId="4E5D5591" w14:textId="0B75E446" w:rsidR="00F57952" w:rsidRDefault="002E7E2C">
          <w:pPr>
            <w:pStyle w:val="TOC4"/>
            <w:tabs>
              <w:tab w:val="right" w:leader="dot" w:pos="9350"/>
            </w:tabs>
            <w:rPr>
              <w:rFonts w:eastAsiaTheme="minorEastAsia" w:cstheme="minorBidi"/>
              <w:noProof/>
              <w:sz w:val="22"/>
              <w:szCs w:val="22"/>
            </w:rPr>
          </w:pPr>
          <w:hyperlink w:anchor="_Toc41568552" w:history="1">
            <w:r w:rsidR="00F57952" w:rsidRPr="00030809">
              <w:rPr>
                <w:rStyle w:val="Hyperlink"/>
                <w:rFonts w:ascii="Times New Roman" w:hAnsi="Times New Roman" w:cs="Times New Roman"/>
                <w:noProof/>
              </w:rPr>
              <w:t>Overall Portfolio Performance: College of Education, 2017-2019</w:t>
            </w:r>
            <w:r w:rsidR="00F57952">
              <w:rPr>
                <w:noProof/>
                <w:webHidden/>
              </w:rPr>
              <w:tab/>
            </w:r>
            <w:r w:rsidR="00F57952">
              <w:rPr>
                <w:noProof/>
                <w:webHidden/>
              </w:rPr>
              <w:fldChar w:fldCharType="begin"/>
            </w:r>
            <w:r w:rsidR="00F57952">
              <w:rPr>
                <w:noProof/>
                <w:webHidden/>
              </w:rPr>
              <w:instrText xml:space="preserve"> PAGEREF _Toc41568552 \h </w:instrText>
            </w:r>
            <w:r w:rsidR="00F57952">
              <w:rPr>
                <w:noProof/>
                <w:webHidden/>
              </w:rPr>
            </w:r>
            <w:r w:rsidR="00F57952">
              <w:rPr>
                <w:noProof/>
                <w:webHidden/>
              </w:rPr>
              <w:fldChar w:fldCharType="separate"/>
            </w:r>
            <w:r w:rsidR="00F57952">
              <w:rPr>
                <w:noProof/>
                <w:webHidden/>
              </w:rPr>
              <w:t>29</w:t>
            </w:r>
            <w:r w:rsidR="00F57952">
              <w:rPr>
                <w:noProof/>
                <w:webHidden/>
              </w:rPr>
              <w:fldChar w:fldCharType="end"/>
            </w:r>
          </w:hyperlink>
        </w:p>
        <w:p w14:paraId="6DA8791C" w14:textId="0ABF5184" w:rsidR="00F57952" w:rsidRDefault="002E7E2C">
          <w:pPr>
            <w:pStyle w:val="TOC4"/>
            <w:tabs>
              <w:tab w:val="right" w:leader="dot" w:pos="9350"/>
            </w:tabs>
            <w:rPr>
              <w:rFonts w:eastAsiaTheme="minorEastAsia" w:cstheme="minorBidi"/>
              <w:noProof/>
              <w:sz w:val="22"/>
              <w:szCs w:val="22"/>
            </w:rPr>
          </w:pPr>
          <w:hyperlink w:anchor="_Toc41568553" w:history="1">
            <w:r w:rsidR="00F57952" w:rsidRPr="00030809">
              <w:rPr>
                <w:rStyle w:val="Hyperlink"/>
                <w:rFonts w:ascii="Times New Roman" w:hAnsi="Times New Roman" w:cs="Times New Roman"/>
                <w:noProof/>
              </w:rPr>
              <w:t>Overall Portfolio Performance: Elson S. Floyd College Medicine, 2017-2019</w:t>
            </w:r>
            <w:r w:rsidR="00F57952">
              <w:rPr>
                <w:noProof/>
                <w:webHidden/>
              </w:rPr>
              <w:tab/>
            </w:r>
            <w:r w:rsidR="00F57952">
              <w:rPr>
                <w:noProof/>
                <w:webHidden/>
              </w:rPr>
              <w:fldChar w:fldCharType="begin"/>
            </w:r>
            <w:r w:rsidR="00F57952">
              <w:rPr>
                <w:noProof/>
                <w:webHidden/>
              </w:rPr>
              <w:instrText xml:space="preserve"> PAGEREF _Toc41568553 \h </w:instrText>
            </w:r>
            <w:r w:rsidR="00F57952">
              <w:rPr>
                <w:noProof/>
                <w:webHidden/>
              </w:rPr>
            </w:r>
            <w:r w:rsidR="00F57952">
              <w:rPr>
                <w:noProof/>
                <w:webHidden/>
              </w:rPr>
              <w:fldChar w:fldCharType="separate"/>
            </w:r>
            <w:r w:rsidR="00F57952">
              <w:rPr>
                <w:noProof/>
                <w:webHidden/>
              </w:rPr>
              <w:t>30</w:t>
            </w:r>
            <w:r w:rsidR="00F57952">
              <w:rPr>
                <w:noProof/>
                <w:webHidden/>
              </w:rPr>
              <w:fldChar w:fldCharType="end"/>
            </w:r>
          </w:hyperlink>
        </w:p>
        <w:p w14:paraId="733B146A" w14:textId="6460CA74" w:rsidR="00F57952" w:rsidRDefault="002E7E2C">
          <w:pPr>
            <w:pStyle w:val="TOC4"/>
            <w:tabs>
              <w:tab w:val="right" w:leader="dot" w:pos="9350"/>
            </w:tabs>
            <w:rPr>
              <w:rFonts w:eastAsiaTheme="minorEastAsia" w:cstheme="minorBidi"/>
              <w:noProof/>
              <w:sz w:val="22"/>
              <w:szCs w:val="22"/>
            </w:rPr>
          </w:pPr>
          <w:hyperlink w:anchor="_Toc41568554" w:history="1">
            <w:r w:rsidR="00F57952" w:rsidRPr="00030809">
              <w:rPr>
                <w:rStyle w:val="Hyperlink"/>
                <w:rFonts w:ascii="Times New Roman" w:hAnsi="Times New Roman" w:cs="Times New Roman"/>
                <w:noProof/>
              </w:rPr>
              <w:t>Overall Portfolio Performance: College of Nursing, 2017-2019</w:t>
            </w:r>
            <w:r w:rsidR="00F57952">
              <w:rPr>
                <w:noProof/>
                <w:webHidden/>
              </w:rPr>
              <w:tab/>
            </w:r>
            <w:r w:rsidR="00F57952">
              <w:rPr>
                <w:noProof/>
                <w:webHidden/>
              </w:rPr>
              <w:fldChar w:fldCharType="begin"/>
            </w:r>
            <w:r w:rsidR="00F57952">
              <w:rPr>
                <w:noProof/>
                <w:webHidden/>
              </w:rPr>
              <w:instrText xml:space="preserve"> PAGEREF _Toc41568554 \h </w:instrText>
            </w:r>
            <w:r w:rsidR="00F57952">
              <w:rPr>
                <w:noProof/>
                <w:webHidden/>
              </w:rPr>
            </w:r>
            <w:r w:rsidR="00F57952">
              <w:rPr>
                <w:noProof/>
                <w:webHidden/>
              </w:rPr>
              <w:fldChar w:fldCharType="separate"/>
            </w:r>
            <w:r w:rsidR="00F57952">
              <w:rPr>
                <w:noProof/>
                <w:webHidden/>
              </w:rPr>
              <w:t>31</w:t>
            </w:r>
            <w:r w:rsidR="00F57952">
              <w:rPr>
                <w:noProof/>
                <w:webHidden/>
              </w:rPr>
              <w:fldChar w:fldCharType="end"/>
            </w:r>
          </w:hyperlink>
        </w:p>
        <w:p w14:paraId="3C8B206B" w14:textId="6EB1451A" w:rsidR="00F57952" w:rsidRDefault="002E7E2C">
          <w:pPr>
            <w:pStyle w:val="TOC4"/>
            <w:tabs>
              <w:tab w:val="right" w:leader="dot" w:pos="9350"/>
            </w:tabs>
            <w:rPr>
              <w:rFonts w:eastAsiaTheme="minorEastAsia" w:cstheme="minorBidi"/>
              <w:noProof/>
              <w:sz w:val="22"/>
              <w:szCs w:val="22"/>
            </w:rPr>
          </w:pPr>
          <w:hyperlink w:anchor="_Toc41568555" w:history="1">
            <w:r w:rsidR="00F57952" w:rsidRPr="00030809">
              <w:rPr>
                <w:rStyle w:val="Hyperlink"/>
                <w:rFonts w:ascii="Times New Roman" w:hAnsi="Times New Roman" w:cs="Times New Roman"/>
                <w:noProof/>
              </w:rPr>
              <w:t>Overall Portfolio Performance: College of Pharmacy, 2017-2019</w:t>
            </w:r>
            <w:r w:rsidR="00F57952">
              <w:rPr>
                <w:noProof/>
                <w:webHidden/>
              </w:rPr>
              <w:tab/>
            </w:r>
            <w:r w:rsidR="00F57952">
              <w:rPr>
                <w:noProof/>
                <w:webHidden/>
              </w:rPr>
              <w:fldChar w:fldCharType="begin"/>
            </w:r>
            <w:r w:rsidR="00F57952">
              <w:rPr>
                <w:noProof/>
                <w:webHidden/>
              </w:rPr>
              <w:instrText xml:space="preserve"> PAGEREF _Toc41568555 \h </w:instrText>
            </w:r>
            <w:r w:rsidR="00F57952">
              <w:rPr>
                <w:noProof/>
                <w:webHidden/>
              </w:rPr>
            </w:r>
            <w:r w:rsidR="00F57952">
              <w:rPr>
                <w:noProof/>
                <w:webHidden/>
              </w:rPr>
              <w:fldChar w:fldCharType="separate"/>
            </w:r>
            <w:r w:rsidR="00F57952">
              <w:rPr>
                <w:noProof/>
                <w:webHidden/>
              </w:rPr>
              <w:t>32</w:t>
            </w:r>
            <w:r w:rsidR="00F57952">
              <w:rPr>
                <w:noProof/>
                <w:webHidden/>
              </w:rPr>
              <w:fldChar w:fldCharType="end"/>
            </w:r>
          </w:hyperlink>
        </w:p>
        <w:p w14:paraId="406770BA" w14:textId="3308B6DA" w:rsidR="00F57952" w:rsidRDefault="002E7E2C">
          <w:pPr>
            <w:pStyle w:val="TOC4"/>
            <w:tabs>
              <w:tab w:val="right" w:leader="dot" w:pos="9350"/>
            </w:tabs>
            <w:rPr>
              <w:rFonts w:eastAsiaTheme="minorEastAsia" w:cstheme="minorBidi"/>
              <w:noProof/>
              <w:sz w:val="22"/>
              <w:szCs w:val="22"/>
            </w:rPr>
          </w:pPr>
          <w:hyperlink w:anchor="_Toc41568556" w:history="1">
            <w:r w:rsidR="00F57952" w:rsidRPr="00030809">
              <w:rPr>
                <w:rStyle w:val="Hyperlink"/>
                <w:rFonts w:ascii="Times New Roman" w:hAnsi="Times New Roman" w:cs="Times New Roman"/>
                <w:noProof/>
              </w:rPr>
              <w:t>Overall Portfolio Performance: College of Veterinary Medicine, 2017-2019</w:t>
            </w:r>
            <w:r w:rsidR="00F57952">
              <w:rPr>
                <w:noProof/>
                <w:webHidden/>
              </w:rPr>
              <w:tab/>
            </w:r>
            <w:r w:rsidR="00F57952">
              <w:rPr>
                <w:noProof/>
                <w:webHidden/>
              </w:rPr>
              <w:fldChar w:fldCharType="begin"/>
            </w:r>
            <w:r w:rsidR="00F57952">
              <w:rPr>
                <w:noProof/>
                <w:webHidden/>
              </w:rPr>
              <w:instrText xml:space="preserve"> PAGEREF _Toc41568556 \h </w:instrText>
            </w:r>
            <w:r w:rsidR="00F57952">
              <w:rPr>
                <w:noProof/>
                <w:webHidden/>
              </w:rPr>
            </w:r>
            <w:r w:rsidR="00F57952">
              <w:rPr>
                <w:noProof/>
                <w:webHidden/>
              </w:rPr>
              <w:fldChar w:fldCharType="separate"/>
            </w:r>
            <w:r w:rsidR="00F57952">
              <w:rPr>
                <w:noProof/>
                <w:webHidden/>
              </w:rPr>
              <w:t>32</w:t>
            </w:r>
            <w:r w:rsidR="00F57952">
              <w:rPr>
                <w:noProof/>
                <w:webHidden/>
              </w:rPr>
              <w:fldChar w:fldCharType="end"/>
            </w:r>
          </w:hyperlink>
        </w:p>
        <w:p w14:paraId="5B5C70D3" w14:textId="031229E8" w:rsidR="00F57952" w:rsidRDefault="002E7E2C">
          <w:pPr>
            <w:pStyle w:val="TOC4"/>
            <w:tabs>
              <w:tab w:val="right" w:leader="dot" w:pos="9350"/>
            </w:tabs>
            <w:rPr>
              <w:rFonts w:eastAsiaTheme="minorEastAsia" w:cstheme="minorBidi"/>
              <w:noProof/>
              <w:sz w:val="22"/>
              <w:szCs w:val="22"/>
            </w:rPr>
          </w:pPr>
          <w:hyperlink w:anchor="_Toc41568557" w:history="1">
            <w:r w:rsidR="00F57952" w:rsidRPr="00030809">
              <w:rPr>
                <w:rStyle w:val="Hyperlink"/>
                <w:rFonts w:ascii="Times New Roman" w:hAnsi="Times New Roman" w:cs="Times New Roman"/>
                <w:noProof/>
              </w:rPr>
              <w:t>Overall Portfolio Performance: Edward R. Murrow College of Communication, 2017-2019</w:t>
            </w:r>
            <w:r w:rsidR="00F57952">
              <w:rPr>
                <w:noProof/>
                <w:webHidden/>
              </w:rPr>
              <w:tab/>
            </w:r>
            <w:r w:rsidR="00F57952">
              <w:rPr>
                <w:noProof/>
                <w:webHidden/>
              </w:rPr>
              <w:fldChar w:fldCharType="begin"/>
            </w:r>
            <w:r w:rsidR="00F57952">
              <w:rPr>
                <w:noProof/>
                <w:webHidden/>
              </w:rPr>
              <w:instrText xml:space="preserve"> PAGEREF _Toc41568557 \h </w:instrText>
            </w:r>
            <w:r w:rsidR="00F57952">
              <w:rPr>
                <w:noProof/>
                <w:webHidden/>
              </w:rPr>
            </w:r>
            <w:r w:rsidR="00F57952">
              <w:rPr>
                <w:noProof/>
                <w:webHidden/>
              </w:rPr>
              <w:fldChar w:fldCharType="separate"/>
            </w:r>
            <w:r w:rsidR="00F57952">
              <w:rPr>
                <w:noProof/>
                <w:webHidden/>
              </w:rPr>
              <w:t>33</w:t>
            </w:r>
            <w:r w:rsidR="00F57952">
              <w:rPr>
                <w:noProof/>
                <w:webHidden/>
              </w:rPr>
              <w:fldChar w:fldCharType="end"/>
            </w:r>
          </w:hyperlink>
        </w:p>
        <w:p w14:paraId="04614604" w14:textId="70A783FE" w:rsidR="00F57952" w:rsidRDefault="002E7E2C">
          <w:pPr>
            <w:pStyle w:val="TOC4"/>
            <w:tabs>
              <w:tab w:val="right" w:leader="dot" w:pos="9350"/>
            </w:tabs>
            <w:rPr>
              <w:rFonts w:eastAsiaTheme="minorEastAsia" w:cstheme="minorBidi"/>
              <w:noProof/>
              <w:sz w:val="22"/>
              <w:szCs w:val="22"/>
            </w:rPr>
          </w:pPr>
          <w:hyperlink w:anchor="_Toc41568558" w:history="1">
            <w:r w:rsidR="00F57952" w:rsidRPr="00030809">
              <w:rPr>
                <w:rStyle w:val="Hyperlink"/>
                <w:rFonts w:ascii="Times New Roman" w:hAnsi="Times New Roman" w:cs="Times New Roman"/>
                <w:noProof/>
              </w:rPr>
              <w:t>Overall Portfolio Performance: Voiland College of Engineering and Architecture, 2017-2019</w:t>
            </w:r>
            <w:r w:rsidR="00F57952">
              <w:rPr>
                <w:noProof/>
                <w:webHidden/>
              </w:rPr>
              <w:tab/>
            </w:r>
            <w:r w:rsidR="00F57952">
              <w:rPr>
                <w:noProof/>
                <w:webHidden/>
              </w:rPr>
              <w:fldChar w:fldCharType="begin"/>
            </w:r>
            <w:r w:rsidR="00F57952">
              <w:rPr>
                <w:noProof/>
                <w:webHidden/>
              </w:rPr>
              <w:instrText xml:space="preserve"> PAGEREF _Toc41568558 \h </w:instrText>
            </w:r>
            <w:r w:rsidR="00F57952">
              <w:rPr>
                <w:noProof/>
                <w:webHidden/>
              </w:rPr>
            </w:r>
            <w:r w:rsidR="00F57952">
              <w:rPr>
                <w:noProof/>
                <w:webHidden/>
              </w:rPr>
              <w:fldChar w:fldCharType="separate"/>
            </w:r>
            <w:r w:rsidR="00F57952">
              <w:rPr>
                <w:noProof/>
                <w:webHidden/>
              </w:rPr>
              <w:t>34</w:t>
            </w:r>
            <w:r w:rsidR="00F57952">
              <w:rPr>
                <w:noProof/>
                <w:webHidden/>
              </w:rPr>
              <w:fldChar w:fldCharType="end"/>
            </w:r>
          </w:hyperlink>
        </w:p>
        <w:p w14:paraId="22C7C87E" w14:textId="6A5D66B1" w:rsidR="00F57952" w:rsidRDefault="002E7E2C">
          <w:pPr>
            <w:pStyle w:val="TOC1"/>
            <w:rPr>
              <w:rFonts w:eastAsiaTheme="minorEastAsia" w:cstheme="minorBidi"/>
              <w:b w:val="0"/>
              <w:bCs w:val="0"/>
              <w:caps w:val="0"/>
              <w:noProof/>
              <w:sz w:val="22"/>
              <w:szCs w:val="22"/>
            </w:rPr>
          </w:pPr>
          <w:hyperlink w:anchor="_Toc41568559" w:history="1">
            <w:r w:rsidR="00F57952" w:rsidRPr="00030809">
              <w:rPr>
                <w:rStyle w:val="Hyperlink"/>
                <w:noProof/>
              </w:rPr>
              <w:t>VI.</w:t>
            </w:r>
            <w:r w:rsidR="00F57952">
              <w:rPr>
                <w:rFonts w:eastAsiaTheme="minorEastAsia" w:cstheme="minorBidi"/>
                <w:b w:val="0"/>
                <w:bCs w:val="0"/>
                <w:caps w:val="0"/>
                <w:noProof/>
                <w:sz w:val="22"/>
                <w:szCs w:val="22"/>
              </w:rPr>
              <w:tab/>
            </w:r>
            <w:r w:rsidR="00F57952" w:rsidRPr="00030809">
              <w:rPr>
                <w:rStyle w:val="Hyperlink"/>
                <w:noProof/>
              </w:rPr>
              <w:t>WAC/WID</w:t>
            </w:r>
            <w:r w:rsidR="00F57952">
              <w:rPr>
                <w:noProof/>
                <w:webHidden/>
              </w:rPr>
              <w:tab/>
            </w:r>
            <w:r w:rsidR="00F57952">
              <w:rPr>
                <w:noProof/>
                <w:webHidden/>
              </w:rPr>
              <w:fldChar w:fldCharType="begin"/>
            </w:r>
            <w:r w:rsidR="00F57952">
              <w:rPr>
                <w:noProof/>
                <w:webHidden/>
              </w:rPr>
              <w:instrText xml:space="preserve"> PAGEREF _Toc41568559 \h </w:instrText>
            </w:r>
            <w:r w:rsidR="00F57952">
              <w:rPr>
                <w:noProof/>
                <w:webHidden/>
              </w:rPr>
            </w:r>
            <w:r w:rsidR="00F57952">
              <w:rPr>
                <w:noProof/>
                <w:webHidden/>
              </w:rPr>
              <w:fldChar w:fldCharType="separate"/>
            </w:r>
            <w:r w:rsidR="00F57952">
              <w:rPr>
                <w:noProof/>
                <w:webHidden/>
              </w:rPr>
              <w:t>36</w:t>
            </w:r>
            <w:r w:rsidR="00F57952">
              <w:rPr>
                <w:noProof/>
                <w:webHidden/>
              </w:rPr>
              <w:fldChar w:fldCharType="end"/>
            </w:r>
          </w:hyperlink>
        </w:p>
        <w:p w14:paraId="656356B9" w14:textId="62D5C627" w:rsidR="00F57952" w:rsidRDefault="002E7E2C">
          <w:pPr>
            <w:pStyle w:val="TOC1"/>
            <w:rPr>
              <w:rFonts w:eastAsiaTheme="minorEastAsia" w:cstheme="minorBidi"/>
              <w:b w:val="0"/>
              <w:bCs w:val="0"/>
              <w:caps w:val="0"/>
              <w:noProof/>
              <w:sz w:val="22"/>
              <w:szCs w:val="22"/>
            </w:rPr>
          </w:pPr>
          <w:hyperlink w:anchor="_Toc41568560" w:history="1">
            <w:r w:rsidR="00F57952" w:rsidRPr="00030809">
              <w:rPr>
                <w:rStyle w:val="Hyperlink"/>
                <w:noProof/>
              </w:rPr>
              <w:t>VII.</w:t>
            </w:r>
            <w:r w:rsidR="00F57952">
              <w:rPr>
                <w:rFonts w:eastAsiaTheme="minorEastAsia" w:cstheme="minorBidi"/>
                <w:b w:val="0"/>
                <w:bCs w:val="0"/>
                <w:caps w:val="0"/>
                <w:noProof/>
                <w:sz w:val="22"/>
                <w:szCs w:val="22"/>
              </w:rPr>
              <w:tab/>
            </w:r>
            <w:r w:rsidR="00F57952" w:rsidRPr="00030809">
              <w:rPr>
                <w:rStyle w:val="Hyperlink"/>
                <w:noProof/>
              </w:rPr>
              <w:t>Professional Editing Services</w:t>
            </w:r>
            <w:r w:rsidR="00F57952">
              <w:rPr>
                <w:noProof/>
                <w:webHidden/>
              </w:rPr>
              <w:tab/>
            </w:r>
            <w:r w:rsidR="00F57952">
              <w:rPr>
                <w:noProof/>
                <w:webHidden/>
              </w:rPr>
              <w:fldChar w:fldCharType="begin"/>
            </w:r>
            <w:r w:rsidR="00F57952">
              <w:rPr>
                <w:noProof/>
                <w:webHidden/>
              </w:rPr>
              <w:instrText xml:space="preserve"> PAGEREF _Toc41568560 \h </w:instrText>
            </w:r>
            <w:r w:rsidR="00F57952">
              <w:rPr>
                <w:noProof/>
                <w:webHidden/>
              </w:rPr>
            </w:r>
            <w:r w:rsidR="00F57952">
              <w:rPr>
                <w:noProof/>
                <w:webHidden/>
              </w:rPr>
              <w:fldChar w:fldCharType="separate"/>
            </w:r>
            <w:r w:rsidR="00F57952">
              <w:rPr>
                <w:noProof/>
                <w:webHidden/>
              </w:rPr>
              <w:t>37</w:t>
            </w:r>
            <w:r w:rsidR="00F57952">
              <w:rPr>
                <w:noProof/>
                <w:webHidden/>
              </w:rPr>
              <w:fldChar w:fldCharType="end"/>
            </w:r>
          </w:hyperlink>
        </w:p>
        <w:p w14:paraId="2F02E5F4" w14:textId="61387CA5" w:rsidR="00F57952" w:rsidRDefault="002E7E2C">
          <w:pPr>
            <w:pStyle w:val="TOC1"/>
            <w:rPr>
              <w:rFonts w:eastAsiaTheme="minorEastAsia" w:cstheme="minorBidi"/>
              <w:b w:val="0"/>
              <w:bCs w:val="0"/>
              <w:caps w:val="0"/>
              <w:noProof/>
              <w:sz w:val="22"/>
              <w:szCs w:val="22"/>
            </w:rPr>
          </w:pPr>
          <w:hyperlink w:anchor="_Toc41568561" w:history="1">
            <w:r w:rsidR="00F57952" w:rsidRPr="00030809">
              <w:rPr>
                <w:rStyle w:val="Hyperlink"/>
                <w:noProof/>
              </w:rPr>
              <w:t>Appendix A: Glossary</w:t>
            </w:r>
            <w:r w:rsidR="00F57952">
              <w:rPr>
                <w:noProof/>
                <w:webHidden/>
              </w:rPr>
              <w:tab/>
            </w:r>
            <w:r w:rsidR="00F57952">
              <w:rPr>
                <w:noProof/>
                <w:webHidden/>
              </w:rPr>
              <w:fldChar w:fldCharType="begin"/>
            </w:r>
            <w:r w:rsidR="00F57952">
              <w:rPr>
                <w:noProof/>
                <w:webHidden/>
              </w:rPr>
              <w:instrText xml:space="preserve"> PAGEREF _Toc41568561 \h </w:instrText>
            </w:r>
            <w:r w:rsidR="00F57952">
              <w:rPr>
                <w:noProof/>
                <w:webHidden/>
              </w:rPr>
            </w:r>
            <w:r w:rsidR="00F57952">
              <w:rPr>
                <w:noProof/>
                <w:webHidden/>
              </w:rPr>
              <w:fldChar w:fldCharType="separate"/>
            </w:r>
            <w:r w:rsidR="00F57952">
              <w:rPr>
                <w:noProof/>
                <w:webHidden/>
              </w:rPr>
              <w:t>38</w:t>
            </w:r>
            <w:r w:rsidR="00F57952">
              <w:rPr>
                <w:noProof/>
                <w:webHidden/>
              </w:rPr>
              <w:fldChar w:fldCharType="end"/>
            </w:r>
          </w:hyperlink>
        </w:p>
        <w:p w14:paraId="1D3C86F4" w14:textId="1840B090" w:rsidR="00F57952" w:rsidRDefault="002E7E2C">
          <w:pPr>
            <w:pStyle w:val="TOC1"/>
            <w:rPr>
              <w:rFonts w:eastAsiaTheme="minorEastAsia" w:cstheme="minorBidi"/>
              <w:b w:val="0"/>
              <w:bCs w:val="0"/>
              <w:caps w:val="0"/>
              <w:noProof/>
              <w:sz w:val="22"/>
              <w:szCs w:val="22"/>
            </w:rPr>
          </w:pPr>
          <w:hyperlink w:anchor="_Toc41568562" w:history="1">
            <w:r w:rsidR="00F57952" w:rsidRPr="00030809">
              <w:rPr>
                <w:rStyle w:val="Hyperlink"/>
                <w:noProof/>
              </w:rPr>
              <w:t>Appendix B: Rating Sequences from Tier I to Tier II</w:t>
            </w:r>
            <w:r w:rsidR="00F57952">
              <w:rPr>
                <w:noProof/>
                <w:webHidden/>
              </w:rPr>
              <w:tab/>
            </w:r>
            <w:r w:rsidR="00F57952">
              <w:rPr>
                <w:noProof/>
                <w:webHidden/>
              </w:rPr>
              <w:fldChar w:fldCharType="begin"/>
            </w:r>
            <w:r w:rsidR="00F57952">
              <w:rPr>
                <w:noProof/>
                <w:webHidden/>
              </w:rPr>
              <w:instrText xml:space="preserve"> PAGEREF _Toc41568562 \h </w:instrText>
            </w:r>
            <w:r w:rsidR="00F57952">
              <w:rPr>
                <w:noProof/>
                <w:webHidden/>
              </w:rPr>
            </w:r>
            <w:r w:rsidR="00F57952">
              <w:rPr>
                <w:noProof/>
                <w:webHidden/>
              </w:rPr>
              <w:fldChar w:fldCharType="separate"/>
            </w:r>
            <w:r w:rsidR="00F57952">
              <w:rPr>
                <w:noProof/>
                <w:webHidden/>
              </w:rPr>
              <w:t>41</w:t>
            </w:r>
            <w:r w:rsidR="00F57952">
              <w:rPr>
                <w:noProof/>
                <w:webHidden/>
              </w:rPr>
              <w:fldChar w:fldCharType="end"/>
            </w:r>
          </w:hyperlink>
        </w:p>
        <w:p w14:paraId="3611F2CB" w14:textId="2DC2C570" w:rsidR="00F57952" w:rsidRDefault="002E7E2C">
          <w:pPr>
            <w:pStyle w:val="TOC1"/>
            <w:rPr>
              <w:rFonts w:eastAsiaTheme="minorEastAsia" w:cstheme="minorBidi"/>
              <w:b w:val="0"/>
              <w:bCs w:val="0"/>
              <w:caps w:val="0"/>
              <w:noProof/>
              <w:sz w:val="22"/>
              <w:szCs w:val="22"/>
            </w:rPr>
          </w:pPr>
          <w:hyperlink w:anchor="_Toc41568563" w:history="1">
            <w:r w:rsidR="00F57952" w:rsidRPr="00030809">
              <w:rPr>
                <w:rStyle w:val="Hyperlink"/>
                <w:noProof/>
              </w:rPr>
              <w:t>Appendix C: Paper Submissions by Prefix and Course Number 2017-2019</w:t>
            </w:r>
            <w:r w:rsidR="00F57952">
              <w:rPr>
                <w:noProof/>
                <w:webHidden/>
              </w:rPr>
              <w:tab/>
            </w:r>
            <w:r w:rsidR="00F57952">
              <w:rPr>
                <w:noProof/>
                <w:webHidden/>
              </w:rPr>
              <w:fldChar w:fldCharType="begin"/>
            </w:r>
            <w:r w:rsidR="00F57952">
              <w:rPr>
                <w:noProof/>
                <w:webHidden/>
              </w:rPr>
              <w:instrText xml:space="preserve"> PAGEREF _Toc41568563 \h </w:instrText>
            </w:r>
            <w:r w:rsidR="00F57952">
              <w:rPr>
                <w:noProof/>
                <w:webHidden/>
              </w:rPr>
            </w:r>
            <w:r w:rsidR="00F57952">
              <w:rPr>
                <w:noProof/>
                <w:webHidden/>
              </w:rPr>
              <w:fldChar w:fldCharType="separate"/>
            </w:r>
            <w:r w:rsidR="00F57952">
              <w:rPr>
                <w:noProof/>
                <w:webHidden/>
              </w:rPr>
              <w:t>43</w:t>
            </w:r>
            <w:r w:rsidR="00F57952">
              <w:rPr>
                <w:noProof/>
                <w:webHidden/>
              </w:rPr>
              <w:fldChar w:fldCharType="end"/>
            </w:r>
          </w:hyperlink>
        </w:p>
        <w:p w14:paraId="699C1967" w14:textId="0EE43881" w:rsidR="00F57952" w:rsidRDefault="002E7E2C">
          <w:pPr>
            <w:pStyle w:val="TOC3"/>
            <w:rPr>
              <w:rFonts w:eastAsiaTheme="minorEastAsia" w:cstheme="minorBidi"/>
              <w:i w:val="0"/>
              <w:iCs w:val="0"/>
              <w:noProof/>
              <w:sz w:val="22"/>
              <w:szCs w:val="22"/>
            </w:rPr>
          </w:pPr>
          <w:hyperlink w:anchor="_Toc41568564" w:history="1">
            <w:r w:rsidR="00F57952" w:rsidRPr="00030809">
              <w:rPr>
                <w:rStyle w:val="Hyperlink"/>
                <w:noProof/>
              </w:rPr>
              <w:t>Carson College of Business</w:t>
            </w:r>
            <w:r w:rsidR="00F57952">
              <w:rPr>
                <w:noProof/>
                <w:webHidden/>
              </w:rPr>
              <w:tab/>
            </w:r>
            <w:r w:rsidR="00F57952">
              <w:rPr>
                <w:noProof/>
                <w:webHidden/>
              </w:rPr>
              <w:fldChar w:fldCharType="begin"/>
            </w:r>
            <w:r w:rsidR="00F57952">
              <w:rPr>
                <w:noProof/>
                <w:webHidden/>
              </w:rPr>
              <w:instrText xml:space="preserve"> PAGEREF _Toc41568564 \h </w:instrText>
            </w:r>
            <w:r w:rsidR="00F57952">
              <w:rPr>
                <w:noProof/>
                <w:webHidden/>
              </w:rPr>
            </w:r>
            <w:r w:rsidR="00F57952">
              <w:rPr>
                <w:noProof/>
                <w:webHidden/>
              </w:rPr>
              <w:fldChar w:fldCharType="separate"/>
            </w:r>
            <w:r w:rsidR="00F57952">
              <w:rPr>
                <w:noProof/>
                <w:webHidden/>
              </w:rPr>
              <w:t>43</w:t>
            </w:r>
            <w:r w:rsidR="00F57952">
              <w:rPr>
                <w:noProof/>
                <w:webHidden/>
              </w:rPr>
              <w:fldChar w:fldCharType="end"/>
            </w:r>
          </w:hyperlink>
        </w:p>
        <w:p w14:paraId="24878572" w14:textId="2D3E1DBC" w:rsidR="00F57952" w:rsidRDefault="002E7E2C">
          <w:pPr>
            <w:pStyle w:val="TOC3"/>
            <w:rPr>
              <w:rFonts w:eastAsiaTheme="minorEastAsia" w:cstheme="minorBidi"/>
              <w:i w:val="0"/>
              <w:iCs w:val="0"/>
              <w:noProof/>
              <w:sz w:val="22"/>
              <w:szCs w:val="22"/>
            </w:rPr>
          </w:pPr>
          <w:hyperlink w:anchor="_Toc41568565" w:history="1">
            <w:r w:rsidR="00F57952" w:rsidRPr="00030809">
              <w:rPr>
                <w:rStyle w:val="Hyperlink"/>
                <w:noProof/>
              </w:rPr>
              <w:t>College of Agricultural, Human and Natural Resource Sciences (CAHNRS)</w:t>
            </w:r>
            <w:r w:rsidR="00F57952">
              <w:rPr>
                <w:noProof/>
                <w:webHidden/>
              </w:rPr>
              <w:tab/>
            </w:r>
            <w:r w:rsidR="00F57952">
              <w:rPr>
                <w:noProof/>
                <w:webHidden/>
              </w:rPr>
              <w:fldChar w:fldCharType="begin"/>
            </w:r>
            <w:r w:rsidR="00F57952">
              <w:rPr>
                <w:noProof/>
                <w:webHidden/>
              </w:rPr>
              <w:instrText xml:space="preserve"> PAGEREF _Toc41568565 \h </w:instrText>
            </w:r>
            <w:r w:rsidR="00F57952">
              <w:rPr>
                <w:noProof/>
                <w:webHidden/>
              </w:rPr>
            </w:r>
            <w:r w:rsidR="00F57952">
              <w:rPr>
                <w:noProof/>
                <w:webHidden/>
              </w:rPr>
              <w:fldChar w:fldCharType="separate"/>
            </w:r>
            <w:r w:rsidR="00F57952">
              <w:rPr>
                <w:noProof/>
                <w:webHidden/>
              </w:rPr>
              <w:t>43</w:t>
            </w:r>
            <w:r w:rsidR="00F57952">
              <w:rPr>
                <w:noProof/>
                <w:webHidden/>
              </w:rPr>
              <w:fldChar w:fldCharType="end"/>
            </w:r>
          </w:hyperlink>
        </w:p>
        <w:p w14:paraId="7E173802" w14:textId="14362173" w:rsidR="00F57952" w:rsidRDefault="002E7E2C">
          <w:pPr>
            <w:pStyle w:val="TOC3"/>
            <w:rPr>
              <w:rFonts w:eastAsiaTheme="minorEastAsia" w:cstheme="minorBidi"/>
              <w:i w:val="0"/>
              <w:iCs w:val="0"/>
              <w:noProof/>
              <w:sz w:val="22"/>
              <w:szCs w:val="22"/>
            </w:rPr>
          </w:pPr>
          <w:hyperlink w:anchor="_Toc41568566" w:history="1">
            <w:r w:rsidR="00F57952" w:rsidRPr="00030809">
              <w:rPr>
                <w:rStyle w:val="Hyperlink"/>
                <w:noProof/>
              </w:rPr>
              <w:t>College of Arts and Sciences</w:t>
            </w:r>
            <w:r w:rsidR="00F57952">
              <w:rPr>
                <w:noProof/>
                <w:webHidden/>
              </w:rPr>
              <w:tab/>
            </w:r>
            <w:r w:rsidR="00F57952">
              <w:rPr>
                <w:noProof/>
                <w:webHidden/>
              </w:rPr>
              <w:fldChar w:fldCharType="begin"/>
            </w:r>
            <w:r w:rsidR="00F57952">
              <w:rPr>
                <w:noProof/>
                <w:webHidden/>
              </w:rPr>
              <w:instrText xml:space="preserve"> PAGEREF _Toc41568566 \h </w:instrText>
            </w:r>
            <w:r w:rsidR="00F57952">
              <w:rPr>
                <w:noProof/>
                <w:webHidden/>
              </w:rPr>
            </w:r>
            <w:r w:rsidR="00F57952">
              <w:rPr>
                <w:noProof/>
                <w:webHidden/>
              </w:rPr>
              <w:fldChar w:fldCharType="separate"/>
            </w:r>
            <w:r w:rsidR="00F57952">
              <w:rPr>
                <w:noProof/>
                <w:webHidden/>
              </w:rPr>
              <w:t>44</w:t>
            </w:r>
            <w:r w:rsidR="00F57952">
              <w:rPr>
                <w:noProof/>
                <w:webHidden/>
              </w:rPr>
              <w:fldChar w:fldCharType="end"/>
            </w:r>
          </w:hyperlink>
        </w:p>
        <w:p w14:paraId="5BCC9D82" w14:textId="5C781253" w:rsidR="00F57952" w:rsidRDefault="002E7E2C">
          <w:pPr>
            <w:pStyle w:val="TOC3"/>
            <w:rPr>
              <w:rFonts w:eastAsiaTheme="minorEastAsia" w:cstheme="minorBidi"/>
              <w:i w:val="0"/>
              <w:iCs w:val="0"/>
              <w:noProof/>
              <w:sz w:val="22"/>
              <w:szCs w:val="22"/>
            </w:rPr>
          </w:pPr>
          <w:hyperlink w:anchor="_Toc41568567" w:history="1">
            <w:r w:rsidR="00F57952" w:rsidRPr="00030809">
              <w:rPr>
                <w:rStyle w:val="Hyperlink"/>
                <w:noProof/>
              </w:rPr>
              <w:t>College of Education</w:t>
            </w:r>
            <w:r w:rsidR="00F57952">
              <w:rPr>
                <w:noProof/>
                <w:webHidden/>
              </w:rPr>
              <w:tab/>
            </w:r>
            <w:r w:rsidR="00F57952">
              <w:rPr>
                <w:noProof/>
                <w:webHidden/>
              </w:rPr>
              <w:fldChar w:fldCharType="begin"/>
            </w:r>
            <w:r w:rsidR="00F57952">
              <w:rPr>
                <w:noProof/>
                <w:webHidden/>
              </w:rPr>
              <w:instrText xml:space="preserve"> PAGEREF _Toc41568567 \h </w:instrText>
            </w:r>
            <w:r w:rsidR="00F57952">
              <w:rPr>
                <w:noProof/>
                <w:webHidden/>
              </w:rPr>
            </w:r>
            <w:r w:rsidR="00F57952">
              <w:rPr>
                <w:noProof/>
                <w:webHidden/>
              </w:rPr>
              <w:fldChar w:fldCharType="separate"/>
            </w:r>
            <w:r w:rsidR="00F57952">
              <w:rPr>
                <w:noProof/>
                <w:webHidden/>
              </w:rPr>
              <w:t>44</w:t>
            </w:r>
            <w:r w:rsidR="00F57952">
              <w:rPr>
                <w:noProof/>
                <w:webHidden/>
              </w:rPr>
              <w:fldChar w:fldCharType="end"/>
            </w:r>
          </w:hyperlink>
        </w:p>
        <w:p w14:paraId="53C37CEF" w14:textId="6343F7DF" w:rsidR="00F57952" w:rsidRDefault="002E7E2C">
          <w:pPr>
            <w:pStyle w:val="TOC3"/>
            <w:rPr>
              <w:rFonts w:eastAsiaTheme="minorEastAsia" w:cstheme="minorBidi"/>
              <w:i w:val="0"/>
              <w:iCs w:val="0"/>
              <w:noProof/>
              <w:sz w:val="22"/>
              <w:szCs w:val="22"/>
            </w:rPr>
          </w:pPr>
          <w:hyperlink w:anchor="_Toc41568568" w:history="1">
            <w:r w:rsidR="00F57952" w:rsidRPr="00030809">
              <w:rPr>
                <w:rStyle w:val="Hyperlink"/>
                <w:noProof/>
              </w:rPr>
              <w:t>Elson S. Floyd College of Medical Sciences</w:t>
            </w:r>
            <w:r w:rsidR="00F57952">
              <w:rPr>
                <w:noProof/>
                <w:webHidden/>
              </w:rPr>
              <w:tab/>
            </w:r>
            <w:r w:rsidR="00F57952">
              <w:rPr>
                <w:noProof/>
                <w:webHidden/>
              </w:rPr>
              <w:fldChar w:fldCharType="begin"/>
            </w:r>
            <w:r w:rsidR="00F57952">
              <w:rPr>
                <w:noProof/>
                <w:webHidden/>
              </w:rPr>
              <w:instrText xml:space="preserve"> PAGEREF _Toc41568568 \h </w:instrText>
            </w:r>
            <w:r w:rsidR="00F57952">
              <w:rPr>
                <w:noProof/>
                <w:webHidden/>
              </w:rPr>
            </w:r>
            <w:r w:rsidR="00F57952">
              <w:rPr>
                <w:noProof/>
                <w:webHidden/>
              </w:rPr>
              <w:fldChar w:fldCharType="separate"/>
            </w:r>
            <w:r w:rsidR="00F57952">
              <w:rPr>
                <w:noProof/>
                <w:webHidden/>
              </w:rPr>
              <w:t>44</w:t>
            </w:r>
            <w:r w:rsidR="00F57952">
              <w:rPr>
                <w:noProof/>
                <w:webHidden/>
              </w:rPr>
              <w:fldChar w:fldCharType="end"/>
            </w:r>
          </w:hyperlink>
        </w:p>
        <w:p w14:paraId="0D9CCE92" w14:textId="44722A54" w:rsidR="00F57952" w:rsidRDefault="002E7E2C">
          <w:pPr>
            <w:pStyle w:val="TOC3"/>
            <w:rPr>
              <w:rFonts w:eastAsiaTheme="minorEastAsia" w:cstheme="minorBidi"/>
              <w:i w:val="0"/>
              <w:iCs w:val="0"/>
              <w:noProof/>
              <w:sz w:val="22"/>
              <w:szCs w:val="22"/>
            </w:rPr>
          </w:pPr>
          <w:hyperlink w:anchor="_Toc41568569" w:history="1">
            <w:r w:rsidR="00F57952" w:rsidRPr="00030809">
              <w:rPr>
                <w:rStyle w:val="Hyperlink"/>
                <w:noProof/>
              </w:rPr>
              <w:t>College of Nursing</w:t>
            </w:r>
            <w:r w:rsidR="00F57952">
              <w:rPr>
                <w:noProof/>
                <w:webHidden/>
              </w:rPr>
              <w:tab/>
            </w:r>
            <w:r w:rsidR="00F57952">
              <w:rPr>
                <w:noProof/>
                <w:webHidden/>
              </w:rPr>
              <w:fldChar w:fldCharType="begin"/>
            </w:r>
            <w:r w:rsidR="00F57952">
              <w:rPr>
                <w:noProof/>
                <w:webHidden/>
              </w:rPr>
              <w:instrText xml:space="preserve"> PAGEREF _Toc41568569 \h </w:instrText>
            </w:r>
            <w:r w:rsidR="00F57952">
              <w:rPr>
                <w:noProof/>
                <w:webHidden/>
              </w:rPr>
            </w:r>
            <w:r w:rsidR="00F57952">
              <w:rPr>
                <w:noProof/>
                <w:webHidden/>
              </w:rPr>
              <w:fldChar w:fldCharType="separate"/>
            </w:r>
            <w:r w:rsidR="00F57952">
              <w:rPr>
                <w:noProof/>
                <w:webHidden/>
              </w:rPr>
              <w:t>45</w:t>
            </w:r>
            <w:r w:rsidR="00F57952">
              <w:rPr>
                <w:noProof/>
                <w:webHidden/>
              </w:rPr>
              <w:fldChar w:fldCharType="end"/>
            </w:r>
          </w:hyperlink>
        </w:p>
        <w:p w14:paraId="53AD602C" w14:textId="13D43ECE" w:rsidR="00F57952" w:rsidRDefault="002E7E2C">
          <w:pPr>
            <w:pStyle w:val="TOC3"/>
            <w:rPr>
              <w:rFonts w:eastAsiaTheme="minorEastAsia" w:cstheme="minorBidi"/>
              <w:i w:val="0"/>
              <w:iCs w:val="0"/>
              <w:noProof/>
              <w:sz w:val="22"/>
              <w:szCs w:val="22"/>
            </w:rPr>
          </w:pPr>
          <w:hyperlink w:anchor="_Toc41568570" w:history="1">
            <w:r w:rsidR="00F57952" w:rsidRPr="00030809">
              <w:rPr>
                <w:rStyle w:val="Hyperlink"/>
                <w:noProof/>
              </w:rPr>
              <w:t>College of Pharmacy</w:t>
            </w:r>
            <w:r w:rsidR="00F57952">
              <w:rPr>
                <w:noProof/>
                <w:webHidden/>
              </w:rPr>
              <w:tab/>
            </w:r>
            <w:r w:rsidR="00F57952">
              <w:rPr>
                <w:noProof/>
                <w:webHidden/>
              </w:rPr>
              <w:fldChar w:fldCharType="begin"/>
            </w:r>
            <w:r w:rsidR="00F57952">
              <w:rPr>
                <w:noProof/>
                <w:webHidden/>
              </w:rPr>
              <w:instrText xml:space="preserve"> PAGEREF _Toc41568570 \h </w:instrText>
            </w:r>
            <w:r w:rsidR="00F57952">
              <w:rPr>
                <w:noProof/>
                <w:webHidden/>
              </w:rPr>
            </w:r>
            <w:r w:rsidR="00F57952">
              <w:rPr>
                <w:noProof/>
                <w:webHidden/>
              </w:rPr>
              <w:fldChar w:fldCharType="separate"/>
            </w:r>
            <w:r w:rsidR="00F57952">
              <w:rPr>
                <w:noProof/>
                <w:webHidden/>
              </w:rPr>
              <w:t>45</w:t>
            </w:r>
            <w:r w:rsidR="00F57952">
              <w:rPr>
                <w:noProof/>
                <w:webHidden/>
              </w:rPr>
              <w:fldChar w:fldCharType="end"/>
            </w:r>
          </w:hyperlink>
        </w:p>
        <w:p w14:paraId="3D4F6D79" w14:textId="7AA6DCD4" w:rsidR="00F57952" w:rsidRDefault="002E7E2C">
          <w:pPr>
            <w:pStyle w:val="TOC3"/>
            <w:rPr>
              <w:rFonts w:eastAsiaTheme="minorEastAsia" w:cstheme="minorBidi"/>
              <w:i w:val="0"/>
              <w:iCs w:val="0"/>
              <w:noProof/>
              <w:sz w:val="22"/>
              <w:szCs w:val="22"/>
            </w:rPr>
          </w:pPr>
          <w:hyperlink w:anchor="_Toc41568571" w:history="1">
            <w:r w:rsidR="00F57952" w:rsidRPr="00030809">
              <w:rPr>
                <w:rStyle w:val="Hyperlink"/>
                <w:noProof/>
              </w:rPr>
              <w:t>College of Veterinary Medicine</w:t>
            </w:r>
            <w:r w:rsidR="00F57952">
              <w:rPr>
                <w:noProof/>
                <w:webHidden/>
              </w:rPr>
              <w:tab/>
            </w:r>
            <w:r w:rsidR="00F57952">
              <w:rPr>
                <w:noProof/>
                <w:webHidden/>
              </w:rPr>
              <w:fldChar w:fldCharType="begin"/>
            </w:r>
            <w:r w:rsidR="00F57952">
              <w:rPr>
                <w:noProof/>
                <w:webHidden/>
              </w:rPr>
              <w:instrText xml:space="preserve"> PAGEREF _Toc41568571 \h </w:instrText>
            </w:r>
            <w:r w:rsidR="00F57952">
              <w:rPr>
                <w:noProof/>
                <w:webHidden/>
              </w:rPr>
            </w:r>
            <w:r w:rsidR="00F57952">
              <w:rPr>
                <w:noProof/>
                <w:webHidden/>
              </w:rPr>
              <w:fldChar w:fldCharType="separate"/>
            </w:r>
            <w:r w:rsidR="00F57952">
              <w:rPr>
                <w:noProof/>
                <w:webHidden/>
              </w:rPr>
              <w:t>45</w:t>
            </w:r>
            <w:r w:rsidR="00F57952">
              <w:rPr>
                <w:noProof/>
                <w:webHidden/>
              </w:rPr>
              <w:fldChar w:fldCharType="end"/>
            </w:r>
          </w:hyperlink>
        </w:p>
        <w:p w14:paraId="2B278D9B" w14:textId="4213B6EF" w:rsidR="00F57952" w:rsidRDefault="002E7E2C">
          <w:pPr>
            <w:pStyle w:val="TOC3"/>
            <w:rPr>
              <w:rFonts w:eastAsiaTheme="minorEastAsia" w:cstheme="minorBidi"/>
              <w:i w:val="0"/>
              <w:iCs w:val="0"/>
              <w:noProof/>
              <w:sz w:val="22"/>
              <w:szCs w:val="22"/>
            </w:rPr>
          </w:pPr>
          <w:hyperlink w:anchor="_Toc41568572" w:history="1">
            <w:r w:rsidR="00F57952" w:rsidRPr="00030809">
              <w:rPr>
                <w:rStyle w:val="Hyperlink"/>
                <w:noProof/>
              </w:rPr>
              <w:t>Edward R. Murrow College of Communication</w:t>
            </w:r>
            <w:r w:rsidR="00F57952">
              <w:rPr>
                <w:noProof/>
                <w:webHidden/>
              </w:rPr>
              <w:tab/>
            </w:r>
            <w:r w:rsidR="00F57952">
              <w:rPr>
                <w:noProof/>
                <w:webHidden/>
              </w:rPr>
              <w:fldChar w:fldCharType="begin"/>
            </w:r>
            <w:r w:rsidR="00F57952">
              <w:rPr>
                <w:noProof/>
                <w:webHidden/>
              </w:rPr>
              <w:instrText xml:space="preserve"> PAGEREF _Toc41568572 \h </w:instrText>
            </w:r>
            <w:r w:rsidR="00F57952">
              <w:rPr>
                <w:noProof/>
                <w:webHidden/>
              </w:rPr>
            </w:r>
            <w:r w:rsidR="00F57952">
              <w:rPr>
                <w:noProof/>
                <w:webHidden/>
              </w:rPr>
              <w:fldChar w:fldCharType="separate"/>
            </w:r>
            <w:r w:rsidR="00F57952">
              <w:rPr>
                <w:noProof/>
                <w:webHidden/>
              </w:rPr>
              <w:t>45</w:t>
            </w:r>
            <w:r w:rsidR="00F57952">
              <w:rPr>
                <w:noProof/>
                <w:webHidden/>
              </w:rPr>
              <w:fldChar w:fldCharType="end"/>
            </w:r>
          </w:hyperlink>
        </w:p>
        <w:p w14:paraId="27703433" w14:textId="6E552E83" w:rsidR="00F57952" w:rsidRDefault="002E7E2C">
          <w:pPr>
            <w:pStyle w:val="TOC3"/>
            <w:rPr>
              <w:rFonts w:eastAsiaTheme="minorEastAsia" w:cstheme="minorBidi"/>
              <w:i w:val="0"/>
              <w:iCs w:val="0"/>
              <w:noProof/>
              <w:sz w:val="22"/>
              <w:szCs w:val="22"/>
            </w:rPr>
          </w:pPr>
          <w:hyperlink w:anchor="_Toc41568573" w:history="1">
            <w:r w:rsidR="00F57952" w:rsidRPr="00030809">
              <w:rPr>
                <w:rStyle w:val="Hyperlink"/>
                <w:noProof/>
              </w:rPr>
              <w:t>Interdisciplinary Studies</w:t>
            </w:r>
            <w:r w:rsidR="00F57952">
              <w:rPr>
                <w:noProof/>
                <w:webHidden/>
              </w:rPr>
              <w:tab/>
            </w:r>
            <w:r w:rsidR="00F57952">
              <w:rPr>
                <w:noProof/>
                <w:webHidden/>
              </w:rPr>
              <w:fldChar w:fldCharType="begin"/>
            </w:r>
            <w:r w:rsidR="00F57952">
              <w:rPr>
                <w:noProof/>
                <w:webHidden/>
              </w:rPr>
              <w:instrText xml:space="preserve"> PAGEREF _Toc41568573 \h </w:instrText>
            </w:r>
            <w:r w:rsidR="00F57952">
              <w:rPr>
                <w:noProof/>
                <w:webHidden/>
              </w:rPr>
            </w:r>
            <w:r w:rsidR="00F57952">
              <w:rPr>
                <w:noProof/>
                <w:webHidden/>
              </w:rPr>
              <w:fldChar w:fldCharType="separate"/>
            </w:r>
            <w:r w:rsidR="00F57952">
              <w:rPr>
                <w:noProof/>
                <w:webHidden/>
              </w:rPr>
              <w:t>45</w:t>
            </w:r>
            <w:r w:rsidR="00F57952">
              <w:rPr>
                <w:noProof/>
                <w:webHidden/>
              </w:rPr>
              <w:fldChar w:fldCharType="end"/>
            </w:r>
          </w:hyperlink>
        </w:p>
        <w:p w14:paraId="168F478B" w14:textId="2338DEB4" w:rsidR="00F57952" w:rsidRDefault="002E7E2C">
          <w:pPr>
            <w:pStyle w:val="TOC3"/>
            <w:rPr>
              <w:rFonts w:eastAsiaTheme="minorEastAsia" w:cstheme="minorBidi"/>
              <w:i w:val="0"/>
              <w:iCs w:val="0"/>
              <w:noProof/>
              <w:sz w:val="22"/>
              <w:szCs w:val="22"/>
            </w:rPr>
          </w:pPr>
          <w:hyperlink w:anchor="_Toc41568574" w:history="1">
            <w:r w:rsidR="00F57952" w:rsidRPr="00030809">
              <w:rPr>
                <w:rStyle w:val="Hyperlink"/>
                <w:noProof/>
              </w:rPr>
              <w:t>University College</w:t>
            </w:r>
            <w:r w:rsidR="00F57952">
              <w:rPr>
                <w:noProof/>
                <w:webHidden/>
              </w:rPr>
              <w:tab/>
            </w:r>
            <w:r w:rsidR="00F57952">
              <w:rPr>
                <w:noProof/>
                <w:webHidden/>
              </w:rPr>
              <w:fldChar w:fldCharType="begin"/>
            </w:r>
            <w:r w:rsidR="00F57952">
              <w:rPr>
                <w:noProof/>
                <w:webHidden/>
              </w:rPr>
              <w:instrText xml:space="preserve"> PAGEREF _Toc41568574 \h </w:instrText>
            </w:r>
            <w:r w:rsidR="00F57952">
              <w:rPr>
                <w:noProof/>
                <w:webHidden/>
              </w:rPr>
            </w:r>
            <w:r w:rsidR="00F57952">
              <w:rPr>
                <w:noProof/>
                <w:webHidden/>
              </w:rPr>
              <w:fldChar w:fldCharType="separate"/>
            </w:r>
            <w:r w:rsidR="00F57952">
              <w:rPr>
                <w:noProof/>
                <w:webHidden/>
              </w:rPr>
              <w:t>46</w:t>
            </w:r>
            <w:r w:rsidR="00F57952">
              <w:rPr>
                <w:noProof/>
                <w:webHidden/>
              </w:rPr>
              <w:fldChar w:fldCharType="end"/>
            </w:r>
          </w:hyperlink>
        </w:p>
        <w:p w14:paraId="11B8701F" w14:textId="238BEABA" w:rsidR="00F57952" w:rsidRDefault="002E7E2C">
          <w:pPr>
            <w:pStyle w:val="TOC3"/>
            <w:rPr>
              <w:rFonts w:eastAsiaTheme="minorEastAsia" w:cstheme="minorBidi"/>
              <w:i w:val="0"/>
              <w:iCs w:val="0"/>
              <w:noProof/>
              <w:sz w:val="22"/>
              <w:szCs w:val="22"/>
            </w:rPr>
          </w:pPr>
          <w:hyperlink w:anchor="_Toc41568575" w:history="1">
            <w:r w:rsidR="00F57952" w:rsidRPr="00030809">
              <w:rPr>
                <w:rStyle w:val="Hyperlink"/>
                <w:noProof/>
              </w:rPr>
              <w:t>Voiland College of Engineering and Architecture</w:t>
            </w:r>
            <w:r w:rsidR="00F57952">
              <w:rPr>
                <w:noProof/>
                <w:webHidden/>
              </w:rPr>
              <w:tab/>
            </w:r>
            <w:r w:rsidR="00F57952">
              <w:rPr>
                <w:noProof/>
                <w:webHidden/>
              </w:rPr>
              <w:fldChar w:fldCharType="begin"/>
            </w:r>
            <w:r w:rsidR="00F57952">
              <w:rPr>
                <w:noProof/>
                <w:webHidden/>
              </w:rPr>
              <w:instrText xml:space="preserve"> PAGEREF _Toc41568575 \h </w:instrText>
            </w:r>
            <w:r w:rsidR="00F57952">
              <w:rPr>
                <w:noProof/>
                <w:webHidden/>
              </w:rPr>
            </w:r>
            <w:r w:rsidR="00F57952">
              <w:rPr>
                <w:noProof/>
                <w:webHidden/>
              </w:rPr>
              <w:fldChar w:fldCharType="separate"/>
            </w:r>
            <w:r w:rsidR="00F57952">
              <w:rPr>
                <w:noProof/>
                <w:webHidden/>
              </w:rPr>
              <w:t>46</w:t>
            </w:r>
            <w:r w:rsidR="00F57952">
              <w:rPr>
                <w:noProof/>
                <w:webHidden/>
              </w:rPr>
              <w:fldChar w:fldCharType="end"/>
            </w:r>
          </w:hyperlink>
        </w:p>
        <w:p w14:paraId="33EF264A" w14:textId="6BB219D2" w:rsidR="00594811" w:rsidRDefault="004973F9">
          <w:r>
            <w:rPr>
              <w:rFonts w:asciiTheme="minorHAnsi" w:hAnsiTheme="minorHAnsi" w:cstheme="minorHAnsi"/>
              <w:b/>
              <w:bCs/>
              <w:caps/>
              <w:sz w:val="20"/>
              <w:szCs w:val="20"/>
            </w:rPr>
            <w:fldChar w:fldCharType="end"/>
          </w:r>
        </w:p>
      </w:sdtContent>
    </w:sdt>
    <w:p w14:paraId="3689732C" w14:textId="783A0BA7" w:rsidR="00C92E33" w:rsidRDefault="00C92E33">
      <w:pPr>
        <w:spacing w:after="200" w:line="276" w:lineRule="auto"/>
        <w:ind w:firstLine="0"/>
        <w:rPr>
          <w:rFonts w:asciiTheme="majorHAnsi" w:eastAsiaTheme="majorEastAsia" w:hAnsiTheme="majorHAnsi" w:cstheme="majorBidi"/>
          <w:b/>
          <w:bCs/>
          <w:color w:val="365F91" w:themeColor="accent1" w:themeShade="BF"/>
          <w:sz w:val="28"/>
          <w:szCs w:val="28"/>
          <w:lang w:eastAsia="ja-JP"/>
        </w:rPr>
      </w:pPr>
      <w:r>
        <w:rPr>
          <w:rFonts w:asciiTheme="majorHAnsi" w:eastAsiaTheme="majorEastAsia" w:hAnsiTheme="majorHAnsi" w:cstheme="majorBidi"/>
          <w:b/>
          <w:bCs/>
          <w:color w:val="365F91" w:themeColor="accent1" w:themeShade="BF"/>
          <w:sz w:val="28"/>
          <w:szCs w:val="28"/>
          <w:lang w:eastAsia="ja-JP"/>
        </w:rPr>
        <w:br w:type="page"/>
      </w:r>
    </w:p>
    <w:p w14:paraId="6DE2FC2A" w14:textId="58256DD4" w:rsidR="00F73B74" w:rsidRPr="002047DD" w:rsidRDefault="00F73B74" w:rsidP="00A50D2C">
      <w:pPr>
        <w:pStyle w:val="Heading1"/>
      </w:pPr>
      <w:bookmarkStart w:id="2" w:name="_Toc41568529"/>
      <w:r w:rsidRPr="00A50D2C">
        <w:lastRenderedPageBreak/>
        <w:t>Purpose</w:t>
      </w:r>
      <w:bookmarkEnd w:id="2"/>
    </w:p>
    <w:p w14:paraId="1CA08645" w14:textId="2944371A" w:rsidR="00EC2719" w:rsidRDefault="00EC2719" w:rsidP="00EC2719">
      <w:r w:rsidRPr="002047DD">
        <w:t>To date</w:t>
      </w:r>
      <w:r>
        <w:t>,</w:t>
      </w:r>
      <w:r w:rsidRPr="002047DD">
        <w:t xml:space="preserve"> more than </w:t>
      </w:r>
      <w:r w:rsidR="00BD4D74" w:rsidRPr="00BD4D74">
        <w:t>10</w:t>
      </w:r>
      <w:r w:rsidRPr="00BD4D74">
        <w:t>0,000</w:t>
      </w:r>
      <w:r w:rsidRPr="002047DD">
        <w:t xml:space="preserve"> students have completed the Washington State University</w:t>
      </w:r>
      <w:r>
        <w:t xml:space="preserve"> </w:t>
      </w:r>
      <w:r w:rsidRPr="002047DD">
        <w:t>Writing Portfolio since it was first administered during</w:t>
      </w:r>
      <w:r w:rsidR="00054333">
        <w:t xml:space="preserve"> the</w:t>
      </w:r>
      <w:r w:rsidRPr="002047DD">
        <w:t xml:space="preserve"> Spring Semester </w:t>
      </w:r>
      <w:r>
        <w:t xml:space="preserve">of </w:t>
      </w:r>
      <w:r w:rsidRPr="002047DD">
        <w:t xml:space="preserve">1993. The </w:t>
      </w:r>
      <w:r w:rsidR="00F261AD" w:rsidRPr="00F261AD">
        <w:t xml:space="preserve">Thirteenth </w:t>
      </w:r>
      <w:r w:rsidRPr="00F261AD">
        <w:t>Findings</w:t>
      </w:r>
      <w:r w:rsidR="00EF0AC5" w:rsidRPr="00F261AD">
        <w:t>,</w:t>
      </w:r>
      <w:r w:rsidRPr="00F261AD">
        <w:t xml:space="preserve"> June 201</w:t>
      </w:r>
      <w:r w:rsidR="00F261AD" w:rsidRPr="00F261AD">
        <w:t>7</w:t>
      </w:r>
      <w:r w:rsidRPr="00F261AD">
        <w:t>-May 201</w:t>
      </w:r>
      <w:r w:rsidR="00F261AD" w:rsidRPr="00F261AD">
        <w:t>9</w:t>
      </w:r>
      <w:r w:rsidR="00EF0AC5">
        <w:t>,</w:t>
      </w:r>
      <w:r w:rsidRPr="002047DD">
        <w:t xml:space="preserve"> succeed previous</w:t>
      </w:r>
      <w:r w:rsidR="00F16070">
        <w:t xml:space="preserve"> assessments</w:t>
      </w:r>
      <w:r w:rsidRPr="002047DD">
        <w:t xml:space="preserve"> of the</w:t>
      </w:r>
      <w:r w:rsidR="00F16070">
        <w:t xml:space="preserve"> ongoing</w:t>
      </w:r>
      <w:r w:rsidRPr="002047DD">
        <w:t xml:space="preserve"> effectiveness of the Washington State University Writ</w:t>
      </w:r>
      <w:r>
        <w:t>ing Portfolio and</w:t>
      </w:r>
      <w:r w:rsidRPr="002047DD">
        <w:t xml:space="preserve"> e</w:t>
      </w:r>
      <w:r>
        <w:t xml:space="preserve">xamines progress made since </w:t>
      </w:r>
      <w:r w:rsidRPr="00534C73">
        <w:t>200</w:t>
      </w:r>
      <w:r w:rsidR="008004C2">
        <w:t>9</w:t>
      </w:r>
      <w:r w:rsidRPr="002047DD">
        <w:t xml:space="preserve">. This report </w:t>
      </w:r>
      <w:r w:rsidR="00F261AD">
        <w:t xml:space="preserve">has expanded to include data on all University Writing Program activities. Previous reports </w:t>
      </w:r>
      <w:r w:rsidRPr="002047DD">
        <w:t>describe</w:t>
      </w:r>
      <w:r w:rsidR="00F261AD">
        <w:t>d</w:t>
      </w:r>
      <w:r w:rsidRPr="002047DD">
        <w:t xml:space="preserve"> and evaluate</w:t>
      </w:r>
      <w:r w:rsidR="00F261AD">
        <w:t>d</w:t>
      </w:r>
      <w:r w:rsidRPr="002047DD">
        <w:t xml:space="preserve"> the Writing Portfolio Assessment Program</w:t>
      </w:r>
      <w:r w:rsidR="00F261AD">
        <w:t>. However, the University Writing Program also coordinates Writing Placement for enrollment into first-year writing courses,</w:t>
      </w:r>
      <w:r w:rsidR="00F16070">
        <w:t xml:space="preserve"> and boasts</w:t>
      </w:r>
      <w:r w:rsidR="00F261AD">
        <w:t xml:space="preserve"> one of the premier </w:t>
      </w:r>
      <w:r w:rsidR="002C6726">
        <w:t xml:space="preserve">Undergraduate </w:t>
      </w:r>
      <w:r w:rsidR="00F261AD">
        <w:t>Writing Centers</w:t>
      </w:r>
      <w:r w:rsidR="00F16070">
        <w:t xml:space="preserve"> in the nation</w:t>
      </w:r>
      <w:r w:rsidR="00F261AD">
        <w:t>,</w:t>
      </w:r>
      <w:r w:rsidR="00F16070">
        <w:t xml:space="preserve"> as well as</w:t>
      </w:r>
      <w:r w:rsidR="00F261AD">
        <w:t xml:space="preserve"> a Graduate Writing Center, a robust Writing Across the Curriculum/Writing in the Disciplines (WAC/WID) program</w:t>
      </w:r>
      <w:r w:rsidR="002C6726">
        <w:t>, and a Professional Editing Service Center. This report</w:t>
      </w:r>
      <w:r w:rsidRPr="002047DD">
        <w:t xml:space="preserve"> highlights strengths and </w:t>
      </w:r>
      <w:r w:rsidR="00EF0AC5">
        <w:t>weaknesses</w:t>
      </w:r>
      <w:r w:rsidR="00F16070">
        <w:t xml:space="preserve"> to </w:t>
      </w:r>
      <w:r w:rsidR="00EF0AC5">
        <w:t>suggest possible</w:t>
      </w:r>
      <w:r w:rsidRPr="002047DD">
        <w:t xml:space="preserve"> amendments to the </w:t>
      </w:r>
      <w:r w:rsidR="002C6726">
        <w:t>University Writing Program</w:t>
      </w:r>
      <w:r w:rsidR="002C6726" w:rsidRPr="002047DD">
        <w:t xml:space="preserve"> </w:t>
      </w:r>
      <w:r w:rsidRPr="002047DD">
        <w:t>process</w:t>
      </w:r>
      <w:r w:rsidR="002C6726">
        <w:t>es</w:t>
      </w:r>
      <w:r w:rsidRPr="002047DD">
        <w:t xml:space="preserve"> in</w:t>
      </w:r>
      <w:r w:rsidR="00EF0AC5">
        <w:t xml:space="preserve"> way</w:t>
      </w:r>
      <w:r w:rsidR="00F27D20">
        <w:t>s that would</w:t>
      </w:r>
      <w:r w:rsidRPr="002047DD">
        <w:t xml:space="preserve"> best serve the Washington State University community. This report presents data on the Writing Portfolio</w:t>
      </w:r>
      <w:r w:rsidR="00054333">
        <w:t xml:space="preserve"> </w:t>
      </w:r>
      <w:r w:rsidR="002C6726">
        <w:t xml:space="preserve">and Writing Placement </w:t>
      </w:r>
      <w:r w:rsidR="00054333">
        <w:t xml:space="preserve">(i.e., </w:t>
      </w:r>
      <w:r w:rsidR="00EF0AC5" w:rsidRPr="002047DD">
        <w:t>the writing abilities of WSU undergraduates</w:t>
      </w:r>
      <w:r w:rsidR="00054333">
        <w:t>)</w:t>
      </w:r>
      <w:r w:rsidR="002C6726">
        <w:t>;</w:t>
      </w:r>
      <w:r w:rsidR="00EF0AC5">
        <w:t xml:space="preserve"> data </w:t>
      </w:r>
      <w:r w:rsidRPr="002047DD">
        <w:t>that can be used in decision making by current and future ad</w:t>
      </w:r>
      <w:r w:rsidR="00054333">
        <w:t>ministrators of the examination,</w:t>
      </w:r>
      <w:r w:rsidRPr="002047DD">
        <w:t xml:space="preserve"> current and future composition program </w:t>
      </w:r>
      <w:r w:rsidR="00054333">
        <w:t>administrators and participants, university-wide faculty, and others</w:t>
      </w:r>
      <w:r w:rsidRPr="002047DD">
        <w:t xml:space="preserve"> with </w:t>
      </w:r>
      <w:r w:rsidR="00EF0AC5">
        <w:t xml:space="preserve">greater </w:t>
      </w:r>
      <w:r w:rsidR="00B92F77">
        <w:t>oversight responsibilities</w:t>
      </w:r>
      <w:r w:rsidR="00EF0AC5">
        <w:t>.</w:t>
      </w:r>
      <w:r w:rsidR="002C6726">
        <w:t xml:space="preserve"> Further, this report presents data on both the Undergraduate and Graduate Writing Centers</w:t>
      </w:r>
      <w:r w:rsidR="00C35A22">
        <w:t xml:space="preserve"> </w:t>
      </w:r>
      <w:r w:rsidR="002C6726">
        <w:t>that ca</w:t>
      </w:r>
      <w:r w:rsidR="00BC7AEA">
        <w:t>n be used by current and future</w:t>
      </w:r>
      <w:r w:rsidR="00C35A22">
        <w:t xml:space="preserve"> writing center administrators and composition instructors</w:t>
      </w:r>
      <w:r w:rsidR="002C6726">
        <w:t xml:space="preserve"> </w:t>
      </w:r>
      <w:r w:rsidR="00C35A22">
        <w:t>to incorporate into pedagogical settings</w:t>
      </w:r>
      <w:r w:rsidR="002C6726">
        <w:t>.</w:t>
      </w:r>
      <w:r w:rsidR="00454A0F">
        <w:t xml:space="preserve"> </w:t>
      </w:r>
      <w:r w:rsidR="002C6726">
        <w:t>Lastly, this report explores the data surrounding WAC/WID initiatives and the Professional Editing Service Center</w:t>
      </w:r>
      <w:r w:rsidR="00C35A22">
        <w:t>, which</w:t>
      </w:r>
      <w:r w:rsidR="002C6726">
        <w:t xml:space="preserve"> can be used by current and future program administrators, faculty interested in or currently teaching writing, as well as graduate students and junior faculty needing additional writing support leading to publication.</w:t>
      </w:r>
    </w:p>
    <w:p w14:paraId="7C81E392" w14:textId="77777777" w:rsidR="00F73B74" w:rsidRPr="002047DD" w:rsidRDefault="00F73B74" w:rsidP="00704187">
      <w:pPr>
        <w:pStyle w:val="Heading1"/>
      </w:pPr>
      <w:bookmarkStart w:id="3" w:name="_Toc41568530"/>
      <w:r w:rsidRPr="002047DD">
        <w:t>Rationale</w:t>
      </w:r>
      <w:bookmarkEnd w:id="3"/>
    </w:p>
    <w:p w14:paraId="1F291AC4" w14:textId="3372F096" w:rsidR="00EC2719" w:rsidRDefault="00EC2719" w:rsidP="00EC2719">
      <w:r w:rsidRPr="002047DD">
        <w:t xml:space="preserve">The </w:t>
      </w:r>
      <w:r w:rsidR="00EF0AC5">
        <w:t>W</w:t>
      </w:r>
      <w:r w:rsidRPr="002047DD">
        <w:t xml:space="preserve">riting </w:t>
      </w:r>
      <w:r w:rsidR="00EF0AC5">
        <w:t>P</w:t>
      </w:r>
      <w:r w:rsidRPr="002047DD">
        <w:t xml:space="preserve">rogram at Washington State University </w:t>
      </w:r>
      <w:r w:rsidR="00EF0AC5">
        <w:t>entails</w:t>
      </w:r>
      <w:r w:rsidRPr="002047DD">
        <w:t xml:space="preserve"> an evolving series of processes based on</w:t>
      </w:r>
      <w:r w:rsidR="00EF0AC5">
        <w:t xml:space="preserve"> theory,</w:t>
      </w:r>
      <w:r w:rsidRPr="002047DD">
        <w:t xml:space="preserve"> years of research</w:t>
      </w:r>
      <w:r w:rsidR="00EF0AC5">
        <w:t>,</w:t>
      </w:r>
      <w:r w:rsidRPr="002047DD">
        <w:t xml:space="preserve"> and recognized best practices. Studies </w:t>
      </w:r>
      <w:r>
        <w:t>have been</w:t>
      </w:r>
      <w:r w:rsidRPr="002047DD">
        <w:t xml:space="preserve"> conducted biennially since 1993</w:t>
      </w:r>
      <w:r>
        <w:t>.</w:t>
      </w:r>
      <w:r w:rsidRPr="002047DD">
        <w:t xml:space="preserve"> </w:t>
      </w:r>
      <w:r w:rsidR="00EF0AC5" w:rsidRPr="00B45393">
        <w:t>Accordingly, r</w:t>
      </w:r>
      <w:r w:rsidRPr="00B45393">
        <w:t xml:space="preserve">eaders are encouraged to consult previous biennial Writing Portfolio Findings for additional historical context, especially as this report </w:t>
      </w:r>
      <w:r w:rsidRPr="00B45393">
        <w:lastRenderedPageBreak/>
        <w:t xml:space="preserve">includes university activities and programs that did not exist or </w:t>
      </w:r>
      <w:r w:rsidR="00454A0F" w:rsidRPr="00B45393">
        <w:t>had just begun in the 2011-2013</w:t>
      </w:r>
      <w:r w:rsidR="006B0125" w:rsidRPr="00B45393">
        <w:t xml:space="preserve"> academic years</w:t>
      </w:r>
      <w:r w:rsidRPr="00B45393">
        <w:t xml:space="preserve">. </w:t>
      </w:r>
    </w:p>
    <w:p w14:paraId="06F4958B" w14:textId="06B89856" w:rsidR="00EC2719" w:rsidRPr="0011167A" w:rsidRDefault="008004C2" w:rsidP="00EC2719">
      <w:r>
        <w:t xml:space="preserve">Following the </w:t>
      </w:r>
      <w:r w:rsidRPr="0011167A">
        <w:t>201</w:t>
      </w:r>
      <w:r w:rsidR="0011167A" w:rsidRPr="0011167A">
        <w:t>5</w:t>
      </w:r>
      <w:r w:rsidRPr="0011167A">
        <w:t>-201</w:t>
      </w:r>
      <w:r w:rsidR="0011167A" w:rsidRPr="0011167A">
        <w:t>7</w:t>
      </w:r>
      <w:r w:rsidRPr="0011167A">
        <w:t xml:space="preserve"> report,</w:t>
      </w:r>
      <w:r w:rsidR="00C35A22">
        <w:t xml:space="preserve"> the</w:t>
      </w:r>
      <w:r w:rsidR="00EC2719" w:rsidRPr="0011167A">
        <w:t xml:space="preserve"> Descriptive Findings (</w:t>
      </w:r>
      <w:r w:rsidR="00454A0F" w:rsidRPr="0011167A">
        <w:t>S</w:t>
      </w:r>
      <w:r w:rsidR="00EC2719" w:rsidRPr="0011167A">
        <w:t>ection</w:t>
      </w:r>
      <w:r w:rsidR="00454A0F" w:rsidRPr="0011167A">
        <w:t xml:space="preserve"> IV</w:t>
      </w:r>
      <w:r w:rsidR="00B92F77" w:rsidRPr="0011167A">
        <w:t>.A</w:t>
      </w:r>
      <w:r w:rsidR="00EC2719" w:rsidRPr="0011167A">
        <w:t xml:space="preserve">) </w:t>
      </w:r>
      <w:r w:rsidR="00C35A22">
        <w:t>refer to</w:t>
      </w:r>
      <w:r w:rsidR="00EC2719" w:rsidRPr="0011167A">
        <w:t xml:space="preserve"> student performance rates rather than totals,</w:t>
      </w:r>
      <w:r w:rsidR="00283010" w:rsidRPr="0011167A">
        <w:t xml:space="preserve"> insofar</w:t>
      </w:r>
      <w:r w:rsidR="006B0125" w:rsidRPr="0011167A">
        <w:t xml:space="preserve"> as these</w:t>
      </w:r>
      <w:r w:rsidR="00EC2719" w:rsidRPr="0011167A">
        <w:t xml:space="preserve"> </w:t>
      </w:r>
      <w:r w:rsidR="006B0125" w:rsidRPr="0011167A">
        <w:t xml:space="preserve">are </w:t>
      </w:r>
      <w:r w:rsidR="00EC2719" w:rsidRPr="0011167A">
        <w:t>more informative measure</w:t>
      </w:r>
      <w:r w:rsidR="006B0125" w:rsidRPr="0011167A">
        <w:t>s</w:t>
      </w:r>
      <w:r w:rsidR="00EC2719" w:rsidRPr="0011167A">
        <w:t xml:space="preserve"> for comparison </w:t>
      </w:r>
      <w:r w:rsidR="006B0125" w:rsidRPr="0011167A">
        <w:t>among</w:t>
      </w:r>
      <w:r w:rsidR="00EC2719" w:rsidRPr="0011167A">
        <w:t xml:space="preserve"> biennia. Similarly, sections in the Descriptive Findings and the Validational Findings (section </w:t>
      </w:r>
      <w:r w:rsidR="00ED7BD5" w:rsidRPr="0011167A">
        <w:t>IV.B</w:t>
      </w:r>
      <w:r w:rsidR="00EC2719" w:rsidRPr="0011167A">
        <w:t>)</w:t>
      </w:r>
      <w:r w:rsidR="00B92F77" w:rsidRPr="0011167A">
        <w:t xml:space="preserve"> compare performance </w:t>
      </w:r>
      <w:r w:rsidR="006B0125" w:rsidRPr="0011167A">
        <w:t xml:space="preserve">within and across populations </w:t>
      </w:r>
      <w:r w:rsidR="00AF632E" w:rsidRPr="0011167A">
        <w:t>which better</w:t>
      </w:r>
      <w:r w:rsidR="006B0125" w:rsidRPr="0011167A">
        <w:t xml:space="preserve"> </w:t>
      </w:r>
      <w:r w:rsidR="00B92F77" w:rsidRPr="0011167A">
        <w:t xml:space="preserve">inform </w:t>
      </w:r>
      <w:r w:rsidR="00AF632E" w:rsidRPr="0011167A">
        <w:t xml:space="preserve">our </w:t>
      </w:r>
      <w:r w:rsidR="00B92F77" w:rsidRPr="0011167A">
        <w:t>analyses</w:t>
      </w:r>
      <w:r w:rsidR="00AF632E" w:rsidRPr="0011167A">
        <w:t xml:space="preserve"> of the data</w:t>
      </w:r>
      <w:r w:rsidR="00B92F77" w:rsidRPr="0011167A">
        <w:t>.</w:t>
      </w:r>
    </w:p>
    <w:p w14:paraId="08BEFD0E" w14:textId="77777777" w:rsidR="00F73B74" w:rsidRPr="0011167A" w:rsidRDefault="00996038" w:rsidP="00704187">
      <w:pPr>
        <w:pStyle w:val="Heading1"/>
        <w:tabs>
          <w:tab w:val="left" w:pos="1993"/>
        </w:tabs>
      </w:pPr>
      <w:bookmarkStart w:id="4" w:name="_Toc41568531"/>
      <w:r w:rsidRPr="0011167A">
        <w:t>Executive Summary</w:t>
      </w:r>
      <w:bookmarkEnd w:id="4"/>
    </w:p>
    <w:p w14:paraId="306315C0" w14:textId="00F5E0F4" w:rsidR="005525DD" w:rsidRDefault="005525DD" w:rsidP="00EC2719">
      <w:r w:rsidRPr="0011167A">
        <w:t xml:space="preserve">The </w:t>
      </w:r>
      <w:r w:rsidR="00DF6F1D" w:rsidRPr="0011167A">
        <w:t>twelfth</w:t>
      </w:r>
      <w:r w:rsidRPr="0011167A">
        <w:t xml:space="preserve"> findings of the </w:t>
      </w:r>
      <w:r w:rsidR="00283010" w:rsidRPr="0011167A">
        <w:t>W</w:t>
      </w:r>
      <w:r w:rsidRPr="0011167A">
        <w:t xml:space="preserve">riting </w:t>
      </w:r>
      <w:r w:rsidR="00283010" w:rsidRPr="0011167A">
        <w:t>P</w:t>
      </w:r>
      <w:r w:rsidRPr="0011167A">
        <w:t>rogram’</w:t>
      </w:r>
      <w:r>
        <w:t>s biennial self-study mark several stabiliz</w:t>
      </w:r>
      <w:r w:rsidR="00283010">
        <w:t>ed</w:t>
      </w:r>
      <w:r>
        <w:t xml:space="preserve"> trends </w:t>
      </w:r>
      <w:r w:rsidR="00283010">
        <w:t xml:space="preserve">from </w:t>
      </w:r>
      <w:r>
        <w:t>earlier reports.</w:t>
      </w:r>
      <w:r w:rsidR="00283010">
        <w:t xml:space="preserve"> As well</w:t>
      </w:r>
      <w:r>
        <w:t>, thi</w:t>
      </w:r>
      <w:r w:rsidR="003D4C74">
        <w:t>s biennium saw significant chang</w:t>
      </w:r>
      <w:r>
        <w:t>es to the timed writing portion of the portfolio assessment (referred to in the report as Tier I), in that several new prompts were added—including one infographic analysis prompt—and the four rhetorical frames traditionally used in the timed writing prompts have all been revised or rewritten.</w:t>
      </w:r>
    </w:p>
    <w:p w14:paraId="64D604AB" w14:textId="4690692D" w:rsidR="005525DD" w:rsidRDefault="005525DD" w:rsidP="00EC2719">
      <w:r>
        <w:t>Presented below are some of the major f</w:t>
      </w:r>
      <w:r w:rsidR="00BC7AEA">
        <w:t>indings in this biennium’s data</w:t>
      </w:r>
      <w:r>
        <w:t xml:space="preserve">. Additionally, this report provides some notes on the implications of </w:t>
      </w:r>
      <w:r w:rsidR="00815FA9">
        <w:t xml:space="preserve">these </w:t>
      </w:r>
      <w:r>
        <w:t xml:space="preserve">data for future </w:t>
      </w:r>
      <w:r w:rsidR="00815FA9">
        <w:t>W</w:t>
      </w:r>
      <w:r>
        <w:t xml:space="preserve">riting </w:t>
      </w:r>
      <w:r w:rsidR="00815FA9">
        <w:t>P</w:t>
      </w:r>
      <w:r>
        <w:t>rogram activities</w:t>
      </w:r>
      <w:r w:rsidR="00BC7AEA">
        <w:t xml:space="preserve"> and potential areas for future research</w:t>
      </w:r>
      <w:r>
        <w:t xml:space="preserve">. Finally, as writing program </w:t>
      </w:r>
      <w:r w:rsidR="00815FA9">
        <w:t xml:space="preserve">activities </w:t>
      </w:r>
      <w:r>
        <w:t>(both at W</w:t>
      </w:r>
      <w:r w:rsidR="006B0125">
        <w:t>SU and writ large) have become</w:t>
      </w:r>
      <w:r>
        <w:t xml:space="preserve"> f</w:t>
      </w:r>
      <w:r w:rsidR="00F27D20">
        <w:t>ruitful area</w:t>
      </w:r>
      <w:r w:rsidR="006B0125">
        <w:t>s</w:t>
      </w:r>
      <w:r w:rsidR="00F27D20">
        <w:t xml:space="preserve"> of research for </w:t>
      </w:r>
      <w:r>
        <w:t>administrators, instructors</w:t>
      </w:r>
      <w:r w:rsidR="00815FA9">
        <w:t>,</w:t>
      </w:r>
      <w:r>
        <w:t xml:space="preserve"> and graduate students, this report notes some areas in which qualitative analysis may </w:t>
      </w:r>
      <w:r w:rsidR="007B2A43">
        <w:t xml:space="preserve">yield useful insights </w:t>
      </w:r>
      <w:r w:rsidR="00AA453C">
        <w:t xml:space="preserve">into the WSU student population, </w:t>
      </w:r>
      <w:r w:rsidR="00815FA9">
        <w:t xml:space="preserve">suggesting </w:t>
      </w:r>
      <w:r w:rsidR="007B2A43">
        <w:t xml:space="preserve">ways in which the </w:t>
      </w:r>
      <w:r w:rsidR="00815FA9">
        <w:t>W</w:t>
      </w:r>
      <w:r w:rsidR="007B2A43">
        <w:t xml:space="preserve">riting </w:t>
      </w:r>
      <w:r w:rsidR="00815FA9">
        <w:t>P</w:t>
      </w:r>
      <w:r w:rsidR="007B2A43">
        <w:t>rogram can continue to serve this community.</w:t>
      </w:r>
    </w:p>
    <w:p w14:paraId="4619608F" w14:textId="714321A9" w:rsidR="007B2A43" w:rsidRDefault="007B2A43" w:rsidP="00132C77">
      <w:pPr>
        <w:pStyle w:val="Heading2"/>
      </w:pPr>
      <w:bookmarkStart w:id="5" w:name="_Toc41568532"/>
      <w:r>
        <w:t>I</w:t>
      </w:r>
      <w:r w:rsidR="003513FB">
        <w:t>V</w:t>
      </w:r>
      <w:r>
        <w:t>.A Major Findings</w:t>
      </w:r>
      <w:bookmarkEnd w:id="5"/>
    </w:p>
    <w:p w14:paraId="19A3FA2A" w14:textId="77777777" w:rsidR="00D91E2D" w:rsidRDefault="00D91E2D">
      <w:pPr>
        <w:spacing w:after="200" w:line="276" w:lineRule="auto"/>
        <w:ind w:firstLine="0"/>
        <w:rPr>
          <w:rFonts w:ascii="Arial" w:eastAsiaTheme="majorEastAsia" w:hAnsi="Arial" w:cs="Arial"/>
          <w:b/>
          <w:bCs/>
          <w:sz w:val="26"/>
          <w:szCs w:val="26"/>
        </w:rPr>
      </w:pPr>
      <w:r>
        <w:br w:type="page"/>
      </w:r>
    </w:p>
    <w:p w14:paraId="76468B94" w14:textId="4399B955" w:rsidR="00AE460D" w:rsidRPr="002047DD" w:rsidRDefault="00DD67E2" w:rsidP="00AE460D">
      <w:pPr>
        <w:pStyle w:val="Heading1"/>
        <w:tabs>
          <w:tab w:val="clear" w:pos="1440"/>
          <w:tab w:val="clear" w:pos="2880"/>
        </w:tabs>
      </w:pPr>
      <w:bookmarkStart w:id="6" w:name="_Toc41568533"/>
      <w:r>
        <w:lastRenderedPageBreak/>
        <w:t xml:space="preserve">All </w:t>
      </w:r>
      <w:r w:rsidR="000A5354">
        <w:t xml:space="preserve">University Writing </w:t>
      </w:r>
      <w:r w:rsidR="001624AF">
        <w:t>Portfolio</w:t>
      </w:r>
      <w:bookmarkEnd w:id="6"/>
    </w:p>
    <w:p w14:paraId="3E069DD5" w14:textId="3A3B6E81" w:rsidR="002F3851" w:rsidRPr="00347AD6" w:rsidRDefault="002F3851" w:rsidP="002F3851">
      <w:pPr>
        <w:pStyle w:val="TableTitle"/>
        <w:rPr>
          <w:b w:val="0"/>
        </w:rPr>
      </w:pPr>
      <w:r w:rsidRPr="00347AD6">
        <w:rPr>
          <w:b w:val="0"/>
        </w:rPr>
        <w:t xml:space="preserve">Since the 2004-2005 academic year (AY), </w:t>
      </w:r>
      <w:r w:rsidR="00BD4D74" w:rsidRPr="00BD4D74">
        <w:rPr>
          <w:b w:val="0"/>
        </w:rPr>
        <w:t>77,573</w:t>
      </w:r>
      <w:r w:rsidRPr="00347AD6">
        <w:rPr>
          <w:b w:val="0"/>
        </w:rPr>
        <w:t xml:space="preserve"> students have participated in the </w:t>
      </w:r>
      <w:r>
        <w:rPr>
          <w:b w:val="0"/>
        </w:rPr>
        <w:t xml:space="preserve">University </w:t>
      </w:r>
      <w:r w:rsidRPr="00347AD6">
        <w:rPr>
          <w:b w:val="0"/>
        </w:rPr>
        <w:t xml:space="preserve">Writing Portfolio. The </w:t>
      </w:r>
      <w:r w:rsidRPr="00C7262A">
        <w:rPr>
          <w:b w:val="0"/>
        </w:rPr>
        <w:t>201</w:t>
      </w:r>
      <w:r w:rsidR="00C7262A">
        <w:rPr>
          <w:b w:val="0"/>
        </w:rPr>
        <w:t>7</w:t>
      </w:r>
      <w:r w:rsidRPr="00C7262A">
        <w:rPr>
          <w:b w:val="0"/>
        </w:rPr>
        <w:t>-201</w:t>
      </w:r>
      <w:r w:rsidR="00E03C64" w:rsidRPr="00C7262A">
        <w:rPr>
          <w:b w:val="0"/>
        </w:rPr>
        <w:t>9</w:t>
      </w:r>
      <w:r w:rsidRPr="00347AD6">
        <w:rPr>
          <w:b w:val="0"/>
        </w:rPr>
        <w:t xml:space="preserve"> reporting period showed </w:t>
      </w:r>
      <w:r w:rsidR="00C7262A">
        <w:rPr>
          <w:b w:val="0"/>
        </w:rPr>
        <w:t>the</w:t>
      </w:r>
      <w:r w:rsidRPr="00347AD6">
        <w:rPr>
          <w:b w:val="0"/>
        </w:rPr>
        <w:t xml:space="preserve"> large</w:t>
      </w:r>
      <w:r w:rsidR="00C7262A">
        <w:rPr>
          <w:b w:val="0"/>
        </w:rPr>
        <w:t>st</w:t>
      </w:r>
      <w:r w:rsidRPr="00347AD6">
        <w:rPr>
          <w:b w:val="0"/>
        </w:rPr>
        <w:t xml:space="preserve"> increase</w:t>
      </w:r>
      <w:r w:rsidR="00C7262A">
        <w:rPr>
          <w:b w:val="0"/>
        </w:rPr>
        <w:t xml:space="preserve"> (+758)</w:t>
      </w:r>
      <w:r w:rsidRPr="00347AD6">
        <w:rPr>
          <w:b w:val="0"/>
        </w:rPr>
        <w:t xml:space="preserve"> in student participation with </w:t>
      </w:r>
      <w:r w:rsidR="00E03C64" w:rsidRPr="00C7262A">
        <w:rPr>
          <w:b w:val="0"/>
        </w:rPr>
        <w:t>12,</w:t>
      </w:r>
      <w:r w:rsidR="00C7262A" w:rsidRPr="00C7262A">
        <w:rPr>
          <w:b w:val="0"/>
        </w:rPr>
        <w:t>056</w:t>
      </w:r>
      <w:r w:rsidRPr="00347AD6">
        <w:rPr>
          <w:b w:val="0"/>
        </w:rPr>
        <w:t xml:space="preserve"> students</w:t>
      </w:r>
      <w:r w:rsidR="00C7262A">
        <w:rPr>
          <w:b w:val="0"/>
        </w:rPr>
        <w:t xml:space="preserve"> to date</w:t>
      </w:r>
      <w:r w:rsidRPr="00347AD6">
        <w:rPr>
          <w:b w:val="0"/>
        </w:rPr>
        <w:t xml:space="preserve">. </w:t>
      </w:r>
      <w:r w:rsidR="001B3524">
        <w:rPr>
          <w:b w:val="0"/>
        </w:rPr>
        <w:t>The following sections examine portfolio performance across the institution</w:t>
      </w:r>
      <w:r w:rsidR="00BC7AEA">
        <w:rPr>
          <w:b w:val="0"/>
        </w:rPr>
        <w:t>. First, the data are</w:t>
      </w:r>
      <w:r w:rsidR="00083A77">
        <w:rPr>
          <w:b w:val="0"/>
        </w:rPr>
        <w:t xml:space="preserve"> examined</w:t>
      </w:r>
      <w:r w:rsidR="008D6D53">
        <w:rPr>
          <w:b w:val="0"/>
        </w:rPr>
        <w:t xml:space="preserve"> holistically, t</w:t>
      </w:r>
      <w:r w:rsidR="00083A77">
        <w:rPr>
          <w:b w:val="0"/>
        </w:rPr>
        <w:t>hen</w:t>
      </w:r>
      <w:r w:rsidR="00BC7AEA">
        <w:rPr>
          <w:b w:val="0"/>
        </w:rPr>
        <w:t xml:space="preserve"> are</w:t>
      </w:r>
      <w:r w:rsidR="00083A77">
        <w:rPr>
          <w:b w:val="0"/>
        </w:rPr>
        <w:t xml:space="preserve"> </w:t>
      </w:r>
      <w:r w:rsidR="008D6D53">
        <w:rPr>
          <w:b w:val="0"/>
        </w:rPr>
        <w:t>separated</w:t>
      </w:r>
      <w:r w:rsidR="00083A77">
        <w:rPr>
          <w:b w:val="0"/>
        </w:rPr>
        <w:t xml:space="preserve"> by demographics </w:t>
      </w:r>
      <w:r w:rsidR="00F261AD">
        <w:rPr>
          <w:b w:val="0"/>
        </w:rPr>
        <w:t xml:space="preserve">and </w:t>
      </w:r>
      <w:r w:rsidR="00083A77">
        <w:rPr>
          <w:b w:val="0"/>
        </w:rPr>
        <w:t>campus, concluding with examining performance by college and department.</w:t>
      </w:r>
    </w:p>
    <w:p w14:paraId="63E7F9D2" w14:textId="697E0D47" w:rsidR="008C2B7E" w:rsidRPr="00074C15" w:rsidRDefault="00074C15" w:rsidP="00074C15">
      <w:pPr>
        <w:pStyle w:val="Heading2"/>
      </w:pPr>
      <w:bookmarkStart w:id="7" w:name="_Toc41568534"/>
      <w:r w:rsidRPr="00074C15">
        <w:t>V.A Summary of All University Performance</w:t>
      </w:r>
      <w:bookmarkEnd w:id="7"/>
    </w:p>
    <w:p w14:paraId="7C089DB0" w14:textId="733DA1CA" w:rsidR="00347AD6" w:rsidRPr="002047DD" w:rsidRDefault="00347AD6" w:rsidP="008C2B7E">
      <w:pPr>
        <w:pStyle w:val="Heading3"/>
      </w:pPr>
      <w:bookmarkStart w:id="8" w:name="_Toc41568535"/>
      <w:r w:rsidRPr="002047DD">
        <w:t>V.A</w:t>
      </w:r>
      <w:r w:rsidR="008C2B7E">
        <w:t>.1</w:t>
      </w:r>
      <w:r w:rsidRPr="002047DD">
        <w:t xml:space="preserve"> </w:t>
      </w:r>
      <w:r w:rsidR="00074C15">
        <w:t>Portfolio Compliance</w:t>
      </w:r>
      <w:bookmarkEnd w:id="8"/>
    </w:p>
    <w:p w14:paraId="32842E88" w14:textId="68789C78" w:rsidR="00C7262A" w:rsidRPr="00C7262A" w:rsidRDefault="00C7262A" w:rsidP="00C7262A">
      <w:r>
        <w:t xml:space="preserve">This section examines the University Writing Portfolio throughout the Washington State </w:t>
      </w:r>
      <w:r w:rsidR="00BC7AEA">
        <w:t>University system. Here, data are</w:t>
      </w:r>
      <w:r>
        <w:t xml:space="preserve"> </w:t>
      </w:r>
      <w:r w:rsidR="008D6D53">
        <w:t>divided</w:t>
      </w:r>
      <w:r>
        <w:t xml:space="preserve"> to examine how students are </w:t>
      </w:r>
      <w:r w:rsidR="008D6D53">
        <w:t xml:space="preserve">performing </w:t>
      </w:r>
      <w:r>
        <w:t>on the various aspects of the portfolio based on gender, language, transfer</w:t>
      </w:r>
      <w:r w:rsidR="008D6D53">
        <w:t xml:space="preserve"> status</w:t>
      </w:r>
      <w:r>
        <w:t xml:space="preserve">, </w:t>
      </w:r>
      <w:r w:rsidR="008D6D53">
        <w:t>immigration history</w:t>
      </w:r>
      <w:r>
        <w:t>, race/ethnicity, international student statuses, and</w:t>
      </w:r>
      <w:r w:rsidR="008D6D53">
        <w:t xml:space="preserve"> finally</w:t>
      </w:r>
      <w:r>
        <w:t xml:space="preserve"> as </w:t>
      </w:r>
      <w:r w:rsidR="008D6D53">
        <w:t>one</w:t>
      </w:r>
      <w:r>
        <w:t xml:space="preserve"> group. </w:t>
      </w:r>
    </w:p>
    <w:p w14:paraId="6545A519" w14:textId="168CCC3E" w:rsidR="00AE460D" w:rsidRPr="002047DD" w:rsidRDefault="00AE460D" w:rsidP="00AE460D">
      <w:pPr>
        <w:pStyle w:val="TableTitle"/>
      </w:pPr>
      <w:r w:rsidRPr="002047DD">
        <w:t xml:space="preserve">Time to </w:t>
      </w:r>
      <w:r w:rsidR="008300B9">
        <w:t>Portfolio</w:t>
      </w:r>
      <w:r w:rsidR="008300B9" w:rsidRPr="002047DD">
        <w:t xml:space="preserve"> </w:t>
      </w:r>
      <w:r w:rsidRPr="002047DD">
        <w:t>for All Students, Biennial Reporting Periods</w:t>
      </w:r>
    </w:p>
    <w:tbl>
      <w:tblPr>
        <w:tblStyle w:val="MediumShading2-Accent2"/>
        <w:tblW w:w="9360" w:type="dxa"/>
        <w:tblLook w:val="04A0" w:firstRow="1" w:lastRow="0" w:firstColumn="1" w:lastColumn="0" w:noHBand="0" w:noVBand="1"/>
      </w:tblPr>
      <w:tblGrid>
        <w:gridCol w:w="2157"/>
        <w:gridCol w:w="1243"/>
        <w:gridCol w:w="955"/>
        <w:gridCol w:w="955"/>
        <w:gridCol w:w="955"/>
        <w:gridCol w:w="868"/>
        <w:gridCol w:w="1300"/>
        <w:gridCol w:w="927"/>
      </w:tblGrid>
      <w:tr w:rsidR="00AE460D" w:rsidRPr="00A95162" w14:paraId="58FEB462" w14:textId="77777777" w:rsidTr="00C174B4">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160" w:type="dxa"/>
            <w:noWrap/>
          </w:tcPr>
          <w:p w14:paraId="3BDB9B3B" w14:textId="77777777" w:rsidR="00AE460D" w:rsidRPr="00A95162" w:rsidRDefault="00AE460D" w:rsidP="00AE460D">
            <w:pPr>
              <w:pStyle w:val="TableText"/>
              <w:rPr>
                <w:sz w:val="20"/>
                <w:szCs w:val="20"/>
              </w:rPr>
            </w:pPr>
            <w:r w:rsidRPr="00A95162">
              <w:rPr>
                <w:sz w:val="20"/>
                <w:szCs w:val="20"/>
              </w:rPr>
              <w:t>Biennium</w:t>
            </w:r>
          </w:p>
        </w:tc>
        <w:tc>
          <w:tcPr>
            <w:tcW w:w="1244" w:type="dxa"/>
            <w:noWrap/>
          </w:tcPr>
          <w:p w14:paraId="72DEF687" w14:textId="77777777" w:rsidR="00AE460D" w:rsidRPr="00A95162"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A95162">
              <w:rPr>
                <w:sz w:val="20"/>
                <w:szCs w:val="20"/>
              </w:rPr>
              <w:t>60 hours or less</w:t>
            </w:r>
          </w:p>
        </w:tc>
        <w:tc>
          <w:tcPr>
            <w:tcW w:w="956" w:type="dxa"/>
            <w:noWrap/>
          </w:tcPr>
          <w:p w14:paraId="6EA49FE9" w14:textId="77777777" w:rsidR="00AE460D" w:rsidRPr="00A95162"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A95162">
              <w:rPr>
                <w:sz w:val="20"/>
                <w:szCs w:val="20"/>
              </w:rPr>
              <w:t>61-75 hours</w:t>
            </w:r>
          </w:p>
        </w:tc>
        <w:tc>
          <w:tcPr>
            <w:tcW w:w="956" w:type="dxa"/>
            <w:noWrap/>
          </w:tcPr>
          <w:p w14:paraId="3C97AC0D" w14:textId="77777777" w:rsidR="00AE460D" w:rsidRPr="00A95162"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A95162">
              <w:rPr>
                <w:sz w:val="20"/>
                <w:szCs w:val="20"/>
              </w:rPr>
              <w:t>76-90 hours</w:t>
            </w:r>
          </w:p>
        </w:tc>
        <w:tc>
          <w:tcPr>
            <w:tcW w:w="956" w:type="dxa"/>
            <w:noWrap/>
          </w:tcPr>
          <w:p w14:paraId="21B032AF" w14:textId="77777777" w:rsidR="00AE460D" w:rsidRPr="00A95162"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A95162">
              <w:rPr>
                <w:sz w:val="20"/>
                <w:szCs w:val="20"/>
              </w:rPr>
              <w:t>91-105 hours</w:t>
            </w:r>
          </w:p>
        </w:tc>
        <w:tc>
          <w:tcPr>
            <w:tcW w:w="869" w:type="dxa"/>
            <w:noWrap/>
          </w:tcPr>
          <w:p w14:paraId="7F9533BE" w14:textId="77777777" w:rsidR="00AE460D" w:rsidRPr="00A95162"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106 or more</w:t>
            </w:r>
          </w:p>
        </w:tc>
        <w:tc>
          <w:tcPr>
            <w:tcW w:w="1301" w:type="dxa"/>
            <w:noWrap/>
          </w:tcPr>
          <w:p w14:paraId="19EF0DDE" w14:textId="77777777" w:rsidR="00AE460D" w:rsidRPr="00A95162"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A95162">
              <w:rPr>
                <w:sz w:val="20"/>
                <w:szCs w:val="20"/>
              </w:rPr>
              <w:t>Unreported hours</w:t>
            </w:r>
          </w:p>
        </w:tc>
        <w:tc>
          <w:tcPr>
            <w:tcW w:w="918" w:type="dxa"/>
            <w:noWrap/>
          </w:tcPr>
          <w:p w14:paraId="02F3AB49" w14:textId="77777777" w:rsidR="00AE460D" w:rsidRPr="00A95162" w:rsidRDefault="00AE460D" w:rsidP="00AE460D">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A95162">
              <w:rPr>
                <w:sz w:val="20"/>
                <w:szCs w:val="20"/>
              </w:rPr>
              <w:t># of students</w:t>
            </w:r>
          </w:p>
        </w:tc>
      </w:tr>
      <w:tr w:rsidR="00AE460D" w:rsidRPr="00A95162" w14:paraId="6F25FBC3" w14:textId="77777777" w:rsidTr="00C174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tcPr>
          <w:p w14:paraId="3E5AFB88" w14:textId="77777777" w:rsidR="00AE460D" w:rsidRPr="00A95162" w:rsidRDefault="00AE460D" w:rsidP="00AE460D">
            <w:pPr>
              <w:pStyle w:val="TableText"/>
              <w:rPr>
                <w:sz w:val="20"/>
                <w:szCs w:val="20"/>
              </w:rPr>
            </w:pPr>
            <w:r w:rsidRPr="00A95162">
              <w:rPr>
                <w:sz w:val="20"/>
                <w:szCs w:val="20"/>
              </w:rPr>
              <w:t>2009-2011</w:t>
            </w:r>
          </w:p>
        </w:tc>
        <w:tc>
          <w:tcPr>
            <w:tcW w:w="1244" w:type="dxa"/>
            <w:noWrap/>
          </w:tcPr>
          <w:p w14:paraId="4370586A"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sz w:val="20"/>
                <w:szCs w:val="20"/>
              </w:rPr>
              <w:t>7.6%</w:t>
            </w:r>
          </w:p>
        </w:tc>
        <w:tc>
          <w:tcPr>
            <w:tcW w:w="956" w:type="dxa"/>
            <w:noWrap/>
          </w:tcPr>
          <w:p w14:paraId="47FCA357"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sz w:val="20"/>
                <w:szCs w:val="20"/>
              </w:rPr>
              <w:t>29.6%</w:t>
            </w:r>
          </w:p>
        </w:tc>
        <w:tc>
          <w:tcPr>
            <w:tcW w:w="956" w:type="dxa"/>
            <w:noWrap/>
          </w:tcPr>
          <w:p w14:paraId="4213095C"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sz w:val="20"/>
                <w:szCs w:val="20"/>
              </w:rPr>
              <w:t>40.7%</w:t>
            </w:r>
          </w:p>
        </w:tc>
        <w:tc>
          <w:tcPr>
            <w:tcW w:w="956" w:type="dxa"/>
            <w:noWrap/>
          </w:tcPr>
          <w:p w14:paraId="6F5AF692"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sz w:val="20"/>
                <w:szCs w:val="20"/>
              </w:rPr>
              <w:t>14.3%</w:t>
            </w:r>
          </w:p>
        </w:tc>
        <w:tc>
          <w:tcPr>
            <w:tcW w:w="869" w:type="dxa"/>
            <w:noWrap/>
          </w:tcPr>
          <w:p w14:paraId="0FB22B50"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sz w:val="20"/>
                <w:szCs w:val="20"/>
              </w:rPr>
              <w:t>6.5%</w:t>
            </w:r>
          </w:p>
        </w:tc>
        <w:tc>
          <w:tcPr>
            <w:tcW w:w="1301" w:type="dxa"/>
            <w:noWrap/>
          </w:tcPr>
          <w:p w14:paraId="413461AC"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sz w:val="20"/>
                <w:szCs w:val="20"/>
              </w:rPr>
              <w:t>1.3%</w:t>
            </w:r>
          </w:p>
        </w:tc>
        <w:tc>
          <w:tcPr>
            <w:tcW w:w="918" w:type="dxa"/>
            <w:noWrap/>
          </w:tcPr>
          <w:p w14:paraId="1193D383"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sz w:val="20"/>
                <w:szCs w:val="20"/>
              </w:rPr>
              <w:t>10492</w:t>
            </w:r>
          </w:p>
        </w:tc>
      </w:tr>
      <w:tr w:rsidR="00AE460D" w:rsidRPr="00A95162" w14:paraId="327FA8EC" w14:textId="77777777" w:rsidTr="00C174B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tcPr>
          <w:p w14:paraId="1F386A5E" w14:textId="77777777" w:rsidR="00AE460D" w:rsidRPr="00A95162" w:rsidRDefault="00AE460D" w:rsidP="00AE460D">
            <w:pPr>
              <w:pStyle w:val="TableText"/>
              <w:rPr>
                <w:sz w:val="20"/>
                <w:szCs w:val="20"/>
              </w:rPr>
            </w:pPr>
            <w:r w:rsidRPr="00A95162">
              <w:rPr>
                <w:sz w:val="20"/>
                <w:szCs w:val="20"/>
              </w:rPr>
              <w:t>2011-2013</w:t>
            </w:r>
          </w:p>
        </w:tc>
        <w:tc>
          <w:tcPr>
            <w:tcW w:w="1244" w:type="dxa"/>
            <w:noWrap/>
          </w:tcPr>
          <w:p w14:paraId="52555BCF" w14:textId="77777777"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7E287D">
              <w:rPr>
                <w:sz w:val="20"/>
                <w:szCs w:val="20"/>
              </w:rPr>
              <w:t>7.2%</w:t>
            </w:r>
          </w:p>
        </w:tc>
        <w:tc>
          <w:tcPr>
            <w:tcW w:w="956" w:type="dxa"/>
            <w:noWrap/>
          </w:tcPr>
          <w:p w14:paraId="2FAFEEDD" w14:textId="77777777"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7E287D">
              <w:rPr>
                <w:sz w:val="20"/>
                <w:szCs w:val="20"/>
              </w:rPr>
              <w:t>31.5%</w:t>
            </w:r>
          </w:p>
        </w:tc>
        <w:tc>
          <w:tcPr>
            <w:tcW w:w="956" w:type="dxa"/>
            <w:noWrap/>
          </w:tcPr>
          <w:p w14:paraId="0B6B65E3" w14:textId="77777777"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7E287D">
              <w:rPr>
                <w:sz w:val="20"/>
                <w:szCs w:val="20"/>
              </w:rPr>
              <w:t>36.3%</w:t>
            </w:r>
          </w:p>
        </w:tc>
        <w:tc>
          <w:tcPr>
            <w:tcW w:w="956" w:type="dxa"/>
            <w:noWrap/>
          </w:tcPr>
          <w:p w14:paraId="32306186" w14:textId="77777777"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7E287D">
              <w:rPr>
                <w:sz w:val="20"/>
                <w:szCs w:val="20"/>
              </w:rPr>
              <w:t>11.9%</w:t>
            </w:r>
          </w:p>
        </w:tc>
        <w:tc>
          <w:tcPr>
            <w:tcW w:w="869" w:type="dxa"/>
            <w:noWrap/>
          </w:tcPr>
          <w:p w14:paraId="051A2408" w14:textId="77777777"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7E287D">
              <w:rPr>
                <w:sz w:val="20"/>
                <w:szCs w:val="20"/>
              </w:rPr>
              <w:t>5.5%</w:t>
            </w:r>
          </w:p>
        </w:tc>
        <w:tc>
          <w:tcPr>
            <w:tcW w:w="1301" w:type="dxa"/>
            <w:noWrap/>
          </w:tcPr>
          <w:p w14:paraId="56E4EBEB" w14:textId="77777777"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7E287D">
              <w:rPr>
                <w:sz w:val="20"/>
                <w:szCs w:val="20"/>
              </w:rPr>
              <w:t>7.6%</w:t>
            </w:r>
          </w:p>
        </w:tc>
        <w:tc>
          <w:tcPr>
            <w:tcW w:w="918" w:type="dxa"/>
            <w:noWrap/>
          </w:tcPr>
          <w:p w14:paraId="273B8C3C" w14:textId="77777777"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7E287D">
              <w:rPr>
                <w:sz w:val="20"/>
                <w:szCs w:val="20"/>
              </w:rPr>
              <w:t>10669</w:t>
            </w:r>
          </w:p>
        </w:tc>
      </w:tr>
      <w:tr w:rsidR="00AE460D" w:rsidRPr="00A95162" w14:paraId="3B286F10" w14:textId="77777777" w:rsidTr="00C174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tcPr>
          <w:p w14:paraId="66803861" w14:textId="6557B3B3" w:rsidR="00AE460D" w:rsidRPr="00A95162" w:rsidRDefault="00AE460D" w:rsidP="00AE460D">
            <w:pPr>
              <w:pStyle w:val="TableText"/>
              <w:rPr>
                <w:sz w:val="20"/>
                <w:szCs w:val="20"/>
              </w:rPr>
            </w:pPr>
            <w:r w:rsidRPr="00AB5808">
              <w:rPr>
                <w:rFonts w:eastAsia="Times New Roman"/>
                <w:sz w:val="20"/>
                <w:szCs w:val="20"/>
              </w:rPr>
              <w:t>2013-2015</w:t>
            </w:r>
          </w:p>
        </w:tc>
        <w:tc>
          <w:tcPr>
            <w:tcW w:w="1244" w:type="dxa"/>
            <w:noWrap/>
          </w:tcPr>
          <w:p w14:paraId="5FFFC87D"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rFonts w:eastAsia="Times New Roman"/>
                <w:color w:val="000000"/>
                <w:sz w:val="20"/>
                <w:szCs w:val="20"/>
              </w:rPr>
              <w:t>7.0%</w:t>
            </w:r>
          </w:p>
        </w:tc>
        <w:tc>
          <w:tcPr>
            <w:tcW w:w="956" w:type="dxa"/>
            <w:noWrap/>
          </w:tcPr>
          <w:p w14:paraId="72BB48C9"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rFonts w:eastAsia="Times New Roman"/>
                <w:color w:val="000000"/>
                <w:sz w:val="20"/>
                <w:szCs w:val="20"/>
              </w:rPr>
              <w:t>27.7%</w:t>
            </w:r>
          </w:p>
        </w:tc>
        <w:tc>
          <w:tcPr>
            <w:tcW w:w="956" w:type="dxa"/>
            <w:noWrap/>
          </w:tcPr>
          <w:p w14:paraId="15E43E02"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rFonts w:eastAsia="Times New Roman"/>
                <w:color w:val="000000"/>
                <w:sz w:val="20"/>
                <w:szCs w:val="20"/>
              </w:rPr>
              <w:t>32.7%</w:t>
            </w:r>
          </w:p>
        </w:tc>
        <w:tc>
          <w:tcPr>
            <w:tcW w:w="956" w:type="dxa"/>
            <w:noWrap/>
          </w:tcPr>
          <w:p w14:paraId="702B9749"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rFonts w:eastAsia="Times New Roman"/>
                <w:color w:val="000000"/>
                <w:sz w:val="20"/>
                <w:szCs w:val="20"/>
              </w:rPr>
              <w:t>10.7%</w:t>
            </w:r>
          </w:p>
        </w:tc>
        <w:tc>
          <w:tcPr>
            <w:tcW w:w="869" w:type="dxa"/>
            <w:noWrap/>
          </w:tcPr>
          <w:p w14:paraId="5357AD13"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rFonts w:eastAsia="Times New Roman"/>
                <w:color w:val="000000"/>
                <w:sz w:val="20"/>
                <w:szCs w:val="20"/>
              </w:rPr>
              <w:t>6.8%</w:t>
            </w:r>
          </w:p>
        </w:tc>
        <w:tc>
          <w:tcPr>
            <w:tcW w:w="1301" w:type="dxa"/>
            <w:noWrap/>
          </w:tcPr>
          <w:p w14:paraId="65979EEC"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rFonts w:eastAsia="Times New Roman"/>
                <w:color w:val="000000"/>
                <w:sz w:val="20"/>
                <w:szCs w:val="20"/>
              </w:rPr>
              <w:t>14.6%</w:t>
            </w:r>
          </w:p>
        </w:tc>
        <w:tc>
          <w:tcPr>
            <w:tcW w:w="918" w:type="dxa"/>
            <w:noWrap/>
          </w:tcPr>
          <w:p w14:paraId="04B8A898" w14:textId="77777777" w:rsidR="00AE460D" w:rsidRPr="007E287D" w:rsidRDefault="00AE460D" w:rsidP="00AE460D">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rFonts w:eastAsia="Times New Roman"/>
                <w:color w:val="000000"/>
                <w:sz w:val="20"/>
                <w:szCs w:val="20"/>
              </w:rPr>
              <w:t>10706</w:t>
            </w:r>
          </w:p>
        </w:tc>
      </w:tr>
      <w:tr w:rsidR="00AE460D" w:rsidRPr="00A95162" w14:paraId="30B29109" w14:textId="77777777" w:rsidTr="00C174B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tcPr>
          <w:p w14:paraId="19399A39" w14:textId="77777777" w:rsidR="00AE460D" w:rsidRPr="00AB5808" w:rsidRDefault="00AE460D" w:rsidP="00AE460D">
            <w:pPr>
              <w:pStyle w:val="TableText"/>
              <w:rPr>
                <w:rFonts w:eastAsia="Times New Roman"/>
                <w:sz w:val="20"/>
                <w:szCs w:val="20"/>
              </w:rPr>
            </w:pPr>
            <w:r>
              <w:rPr>
                <w:rFonts w:eastAsia="Times New Roman"/>
                <w:sz w:val="20"/>
                <w:szCs w:val="20"/>
              </w:rPr>
              <w:t>2015-2017</w:t>
            </w:r>
          </w:p>
        </w:tc>
        <w:tc>
          <w:tcPr>
            <w:tcW w:w="1244" w:type="dxa"/>
            <w:noWrap/>
            <w:vAlign w:val="center"/>
          </w:tcPr>
          <w:p w14:paraId="51DE3547" w14:textId="77777777"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7E287D">
              <w:rPr>
                <w:bCs/>
                <w:color w:val="000000"/>
                <w:sz w:val="20"/>
                <w:szCs w:val="20"/>
              </w:rPr>
              <w:t>8.0%</w:t>
            </w:r>
          </w:p>
        </w:tc>
        <w:tc>
          <w:tcPr>
            <w:tcW w:w="956" w:type="dxa"/>
            <w:noWrap/>
            <w:vAlign w:val="center"/>
          </w:tcPr>
          <w:p w14:paraId="54AEC3F3" w14:textId="77777777"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7E287D">
              <w:rPr>
                <w:bCs/>
                <w:color w:val="000000"/>
                <w:sz w:val="20"/>
                <w:szCs w:val="20"/>
              </w:rPr>
              <w:t>28.8%</w:t>
            </w:r>
          </w:p>
        </w:tc>
        <w:tc>
          <w:tcPr>
            <w:tcW w:w="956" w:type="dxa"/>
            <w:noWrap/>
            <w:vAlign w:val="center"/>
          </w:tcPr>
          <w:p w14:paraId="4FA03557" w14:textId="77777777"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7E287D">
              <w:rPr>
                <w:bCs/>
                <w:color w:val="000000"/>
                <w:sz w:val="20"/>
                <w:szCs w:val="20"/>
              </w:rPr>
              <w:t>33.7%</w:t>
            </w:r>
          </w:p>
        </w:tc>
        <w:tc>
          <w:tcPr>
            <w:tcW w:w="956" w:type="dxa"/>
            <w:noWrap/>
            <w:vAlign w:val="center"/>
          </w:tcPr>
          <w:p w14:paraId="502B324E" w14:textId="77777777"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7E287D">
              <w:rPr>
                <w:bCs/>
                <w:color w:val="000000"/>
                <w:sz w:val="20"/>
                <w:szCs w:val="20"/>
              </w:rPr>
              <w:t>11.6%</w:t>
            </w:r>
          </w:p>
        </w:tc>
        <w:tc>
          <w:tcPr>
            <w:tcW w:w="869" w:type="dxa"/>
            <w:noWrap/>
            <w:vAlign w:val="center"/>
          </w:tcPr>
          <w:p w14:paraId="2435C32A" w14:textId="77777777"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7E287D">
              <w:rPr>
                <w:bCs/>
                <w:color w:val="000000"/>
                <w:sz w:val="20"/>
                <w:szCs w:val="20"/>
              </w:rPr>
              <w:t>7.1%</w:t>
            </w:r>
          </w:p>
        </w:tc>
        <w:tc>
          <w:tcPr>
            <w:tcW w:w="1301" w:type="dxa"/>
            <w:noWrap/>
            <w:vAlign w:val="center"/>
          </w:tcPr>
          <w:p w14:paraId="3D8CDA28" w14:textId="77777777"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7E287D">
              <w:rPr>
                <w:bCs/>
                <w:color w:val="000000"/>
                <w:sz w:val="20"/>
                <w:szCs w:val="20"/>
              </w:rPr>
              <w:t>10.8%</w:t>
            </w:r>
          </w:p>
        </w:tc>
        <w:tc>
          <w:tcPr>
            <w:tcW w:w="918" w:type="dxa"/>
            <w:noWrap/>
            <w:vAlign w:val="center"/>
          </w:tcPr>
          <w:p w14:paraId="5F99F756" w14:textId="77777777"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sidRPr="007E287D">
              <w:rPr>
                <w:bCs/>
                <w:color w:val="000000"/>
                <w:sz w:val="20"/>
                <w:szCs w:val="20"/>
              </w:rPr>
              <w:t>11298</w:t>
            </w:r>
          </w:p>
        </w:tc>
      </w:tr>
      <w:tr w:rsidR="00007982" w:rsidRPr="00A95162" w14:paraId="0257E386" w14:textId="77777777" w:rsidTr="00C174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tcPr>
          <w:p w14:paraId="69CA4DE6" w14:textId="1D7049BB" w:rsidR="00007982" w:rsidRDefault="00007982" w:rsidP="00AE460D">
            <w:pPr>
              <w:pStyle w:val="TableText"/>
              <w:rPr>
                <w:rFonts w:eastAsia="Times New Roman"/>
                <w:sz w:val="20"/>
                <w:szCs w:val="20"/>
              </w:rPr>
            </w:pPr>
            <w:r>
              <w:rPr>
                <w:rFonts w:eastAsia="Times New Roman"/>
                <w:sz w:val="20"/>
                <w:szCs w:val="20"/>
              </w:rPr>
              <w:t>2017-2019</w:t>
            </w:r>
          </w:p>
        </w:tc>
        <w:tc>
          <w:tcPr>
            <w:tcW w:w="1244" w:type="dxa"/>
            <w:noWrap/>
            <w:vAlign w:val="center"/>
          </w:tcPr>
          <w:p w14:paraId="111B6226" w14:textId="2514E684" w:rsidR="00007982" w:rsidRPr="007E287D" w:rsidRDefault="00286DE2" w:rsidP="00AE460D">
            <w:pPr>
              <w:pStyle w:val="TableText"/>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7.9%</w:t>
            </w:r>
          </w:p>
        </w:tc>
        <w:tc>
          <w:tcPr>
            <w:tcW w:w="956" w:type="dxa"/>
            <w:noWrap/>
            <w:vAlign w:val="center"/>
          </w:tcPr>
          <w:p w14:paraId="62910D5D" w14:textId="06CDFB75" w:rsidR="00007982" w:rsidRPr="007E287D" w:rsidRDefault="00286DE2" w:rsidP="00AE460D">
            <w:pPr>
              <w:pStyle w:val="TableText"/>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30.1%</w:t>
            </w:r>
          </w:p>
        </w:tc>
        <w:tc>
          <w:tcPr>
            <w:tcW w:w="956" w:type="dxa"/>
            <w:noWrap/>
            <w:vAlign w:val="center"/>
          </w:tcPr>
          <w:p w14:paraId="71BAA683" w14:textId="44EE1807" w:rsidR="00007982" w:rsidRPr="007E287D" w:rsidRDefault="00286DE2" w:rsidP="00AE460D">
            <w:pPr>
              <w:pStyle w:val="TableText"/>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37.7%</w:t>
            </w:r>
          </w:p>
        </w:tc>
        <w:tc>
          <w:tcPr>
            <w:tcW w:w="956" w:type="dxa"/>
            <w:noWrap/>
            <w:vAlign w:val="center"/>
          </w:tcPr>
          <w:p w14:paraId="2092E7DA" w14:textId="4B4480F8" w:rsidR="00007982" w:rsidRPr="007E287D" w:rsidRDefault="00286DE2" w:rsidP="00AE460D">
            <w:pPr>
              <w:pStyle w:val="TableText"/>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13.5%</w:t>
            </w:r>
          </w:p>
        </w:tc>
        <w:tc>
          <w:tcPr>
            <w:tcW w:w="869" w:type="dxa"/>
            <w:noWrap/>
            <w:vAlign w:val="center"/>
          </w:tcPr>
          <w:p w14:paraId="3ED55E34" w14:textId="6AFBB7DB" w:rsidR="00007982" w:rsidRPr="007E287D" w:rsidRDefault="00286DE2" w:rsidP="00AE460D">
            <w:pPr>
              <w:pStyle w:val="TableText"/>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7.6%</w:t>
            </w:r>
          </w:p>
        </w:tc>
        <w:tc>
          <w:tcPr>
            <w:tcW w:w="1301" w:type="dxa"/>
            <w:noWrap/>
            <w:vAlign w:val="center"/>
          </w:tcPr>
          <w:p w14:paraId="1A8BB9B9" w14:textId="7FEBB744" w:rsidR="00007982" w:rsidRPr="007E287D" w:rsidRDefault="00286DE2" w:rsidP="00AE460D">
            <w:pPr>
              <w:pStyle w:val="TableText"/>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3.3%</w:t>
            </w:r>
          </w:p>
        </w:tc>
        <w:tc>
          <w:tcPr>
            <w:tcW w:w="918" w:type="dxa"/>
            <w:noWrap/>
            <w:vAlign w:val="center"/>
          </w:tcPr>
          <w:p w14:paraId="7D60B6F5" w14:textId="077163D2" w:rsidR="00007982" w:rsidRPr="007E287D" w:rsidRDefault="00286DE2" w:rsidP="00AE460D">
            <w:pPr>
              <w:pStyle w:val="TableText"/>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12056</w:t>
            </w:r>
          </w:p>
        </w:tc>
      </w:tr>
      <w:tr w:rsidR="00AE460D" w:rsidRPr="00A95162" w14:paraId="771F693D" w14:textId="77777777" w:rsidTr="00C174B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tcPr>
          <w:p w14:paraId="4D72C43C" w14:textId="7095CFBD" w:rsidR="00AE460D" w:rsidRPr="00A95162" w:rsidRDefault="00AE460D" w:rsidP="00AE460D">
            <w:pPr>
              <w:pStyle w:val="TableText"/>
              <w:rPr>
                <w:sz w:val="20"/>
                <w:szCs w:val="20"/>
              </w:rPr>
            </w:pPr>
            <w:r>
              <w:rPr>
                <w:sz w:val="20"/>
                <w:szCs w:val="20"/>
              </w:rPr>
              <w:t>Change 15-17</w:t>
            </w:r>
            <w:r w:rsidR="00007982">
              <w:rPr>
                <w:sz w:val="20"/>
                <w:szCs w:val="20"/>
              </w:rPr>
              <w:t xml:space="preserve"> to 17-19</w:t>
            </w:r>
          </w:p>
        </w:tc>
        <w:tc>
          <w:tcPr>
            <w:tcW w:w="1244" w:type="dxa"/>
            <w:noWrap/>
            <w:vAlign w:val="center"/>
          </w:tcPr>
          <w:p w14:paraId="46DF13F4" w14:textId="3E4F6D36" w:rsidR="00AE460D" w:rsidRPr="007E287D" w:rsidRDefault="00286DE2"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Pr>
                <w:bCs/>
                <w:color w:val="000000"/>
                <w:sz w:val="20"/>
                <w:szCs w:val="20"/>
              </w:rPr>
              <w:t>-0.1</w:t>
            </w:r>
            <w:r w:rsidR="00AE460D" w:rsidRPr="007E287D">
              <w:rPr>
                <w:bCs/>
                <w:color w:val="000000"/>
                <w:sz w:val="20"/>
                <w:szCs w:val="20"/>
              </w:rPr>
              <w:t>%</w:t>
            </w:r>
          </w:p>
        </w:tc>
        <w:tc>
          <w:tcPr>
            <w:tcW w:w="956" w:type="dxa"/>
            <w:noWrap/>
            <w:vAlign w:val="center"/>
          </w:tcPr>
          <w:p w14:paraId="770D4F87" w14:textId="081D8BA9"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7E287D">
              <w:rPr>
                <w:bCs/>
                <w:color w:val="000000"/>
                <w:sz w:val="20"/>
                <w:szCs w:val="20"/>
              </w:rPr>
              <w:t>+1.</w:t>
            </w:r>
            <w:r w:rsidR="00286DE2">
              <w:rPr>
                <w:bCs/>
                <w:color w:val="000000"/>
                <w:sz w:val="20"/>
                <w:szCs w:val="20"/>
              </w:rPr>
              <w:t>3</w:t>
            </w:r>
            <w:r w:rsidRPr="007E287D">
              <w:rPr>
                <w:bCs/>
                <w:color w:val="000000"/>
                <w:sz w:val="20"/>
                <w:szCs w:val="20"/>
              </w:rPr>
              <w:t>%</w:t>
            </w:r>
          </w:p>
        </w:tc>
        <w:tc>
          <w:tcPr>
            <w:tcW w:w="956" w:type="dxa"/>
            <w:noWrap/>
            <w:vAlign w:val="center"/>
          </w:tcPr>
          <w:p w14:paraId="54B0F0B8" w14:textId="70837A1B"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7E287D">
              <w:rPr>
                <w:bCs/>
                <w:color w:val="000000"/>
                <w:sz w:val="20"/>
                <w:szCs w:val="20"/>
              </w:rPr>
              <w:t>+</w:t>
            </w:r>
            <w:r w:rsidR="00286DE2">
              <w:rPr>
                <w:bCs/>
                <w:color w:val="000000"/>
                <w:sz w:val="20"/>
                <w:szCs w:val="20"/>
              </w:rPr>
              <w:t>4</w:t>
            </w:r>
            <w:r w:rsidRPr="007E287D">
              <w:rPr>
                <w:bCs/>
                <w:color w:val="000000"/>
                <w:sz w:val="20"/>
                <w:szCs w:val="20"/>
              </w:rPr>
              <w:t>.0%</w:t>
            </w:r>
          </w:p>
        </w:tc>
        <w:tc>
          <w:tcPr>
            <w:tcW w:w="956" w:type="dxa"/>
            <w:noWrap/>
            <w:vAlign w:val="center"/>
          </w:tcPr>
          <w:p w14:paraId="230F944B" w14:textId="7EF041FC"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7E287D">
              <w:rPr>
                <w:bCs/>
                <w:color w:val="000000"/>
                <w:sz w:val="20"/>
                <w:szCs w:val="20"/>
              </w:rPr>
              <w:t>+</w:t>
            </w:r>
            <w:r w:rsidR="00286DE2">
              <w:rPr>
                <w:bCs/>
                <w:color w:val="000000"/>
                <w:sz w:val="20"/>
                <w:szCs w:val="20"/>
              </w:rPr>
              <w:t>1</w:t>
            </w:r>
            <w:r w:rsidRPr="007E287D">
              <w:rPr>
                <w:bCs/>
                <w:color w:val="000000"/>
                <w:sz w:val="20"/>
                <w:szCs w:val="20"/>
              </w:rPr>
              <w:t>.9%</w:t>
            </w:r>
          </w:p>
        </w:tc>
        <w:tc>
          <w:tcPr>
            <w:tcW w:w="869" w:type="dxa"/>
            <w:noWrap/>
            <w:vAlign w:val="center"/>
          </w:tcPr>
          <w:p w14:paraId="27B8C5BB" w14:textId="0E57C112"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7E287D">
              <w:rPr>
                <w:bCs/>
                <w:color w:val="000000"/>
                <w:sz w:val="20"/>
                <w:szCs w:val="20"/>
              </w:rPr>
              <w:t>+0.</w:t>
            </w:r>
            <w:r w:rsidR="00286DE2">
              <w:rPr>
                <w:bCs/>
                <w:color w:val="000000"/>
                <w:sz w:val="20"/>
                <w:szCs w:val="20"/>
              </w:rPr>
              <w:t>5</w:t>
            </w:r>
            <w:r w:rsidRPr="007E287D">
              <w:rPr>
                <w:bCs/>
                <w:color w:val="000000"/>
                <w:sz w:val="20"/>
                <w:szCs w:val="20"/>
              </w:rPr>
              <w:t>%</w:t>
            </w:r>
          </w:p>
        </w:tc>
        <w:tc>
          <w:tcPr>
            <w:tcW w:w="1301" w:type="dxa"/>
            <w:noWrap/>
            <w:vAlign w:val="center"/>
          </w:tcPr>
          <w:p w14:paraId="76867185" w14:textId="57968796"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7E287D">
              <w:rPr>
                <w:bCs/>
                <w:color w:val="000000"/>
                <w:sz w:val="20"/>
                <w:szCs w:val="20"/>
              </w:rPr>
              <w:t>-</w:t>
            </w:r>
            <w:r w:rsidR="00286DE2">
              <w:rPr>
                <w:bCs/>
                <w:color w:val="000000"/>
                <w:sz w:val="20"/>
                <w:szCs w:val="20"/>
              </w:rPr>
              <w:t>7</w:t>
            </w:r>
            <w:r w:rsidRPr="007E287D">
              <w:rPr>
                <w:bCs/>
                <w:color w:val="000000"/>
                <w:sz w:val="20"/>
                <w:szCs w:val="20"/>
              </w:rPr>
              <w:t>.</w:t>
            </w:r>
            <w:r w:rsidR="00286DE2">
              <w:rPr>
                <w:bCs/>
                <w:color w:val="000000"/>
                <w:sz w:val="20"/>
                <w:szCs w:val="20"/>
              </w:rPr>
              <w:t>5</w:t>
            </w:r>
            <w:r w:rsidRPr="007E287D">
              <w:rPr>
                <w:bCs/>
                <w:color w:val="000000"/>
                <w:sz w:val="20"/>
                <w:szCs w:val="20"/>
              </w:rPr>
              <w:t>%</w:t>
            </w:r>
          </w:p>
        </w:tc>
        <w:tc>
          <w:tcPr>
            <w:tcW w:w="918" w:type="dxa"/>
            <w:noWrap/>
            <w:vAlign w:val="center"/>
          </w:tcPr>
          <w:p w14:paraId="1EBDEC50" w14:textId="44DC5A3C" w:rsidR="00AE460D" w:rsidRPr="007E287D" w:rsidRDefault="00AE460D" w:rsidP="00AE460D">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7E287D">
              <w:rPr>
                <w:bCs/>
                <w:sz w:val="20"/>
                <w:szCs w:val="20"/>
              </w:rPr>
              <w:t>+</w:t>
            </w:r>
            <w:r w:rsidR="00286DE2">
              <w:rPr>
                <w:bCs/>
                <w:sz w:val="20"/>
                <w:szCs w:val="20"/>
              </w:rPr>
              <w:t>758</w:t>
            </w:r>
          </w:p>
        </w:tc>
      </w:tr>
    </w:tbl>
    <w:p w14:paraId="28E3A8F7" w14:textId="6E8A6FF7" w:rsidR="00B25210" w:rsidRPr="003513FB" w:rsidRDefault="00B25210" w:rsidP="003513FB">
      <w:pPr>
        <w:pStyle w:val="Heading3"/>
      </w:pPr>
      <w:bookmarkStart w:id="9" w:name="_IV.A.2.a_Annual_Change"/>
      <w:bookmarkStart w:id="10" w:name="_IV.A.3.a_Portfolio_Performance"/>
      <w:bookmarkStart w:id="11" w:name="_Toc41568536"/>
      <w:bookmarkEnd w:id="9"/>
      <w:bookmarkEnd w:id="10"/>
      <w:r w:rsidRPr="003513FB">
        <w:t>V.</w:t>
      </w:r>
      <w:r w:rsidR="00132C77" w:rsidRPr="003513FB">
        <w:t>A.</w:t>
      </w:r>
      <w:r w:rsidR="0026294C">
        <w:t>2</w:t>
      </w:r>
      <w:r w:rsidRPr="003513FB">
        <w:t xml:space="preserve"> </w:t>
      </w:r>
      <w:r w:rsidR="00FC121C" w:rsidRPr="003513FB">
        <w:t xml:space="preserve">Overall </w:t>
      </w:r>
      <w:r w:rsidRPr="003513FB">
        <w:t>Portfolio Performance</w:t>
      </w:r>
      <w:bookmarkEnd w:id="11"/>
      <w:r w:rsidRPr="003513FB">
        <w:t xml:space="preserve"> </w:t>
      </w:r>
    </w:p>
    <w:p w14:paraId="447A64F6" w14:textId="3EEBDC99" w:rsidR="00D42B39" w:rsidRDefault="00D42B39" w:rsidP="00D42B39">
      <w:r w:rsidRPr="002047DD">
        <w:t>The</w:t>
      </w:r>
      <w:r w:rsidRPr="002047DD">
        <w:rPr>
          <w:spacing w:val="-10"/>
        </w:rPr>
        <w:t xml:space="preserve"> </w:t>
      </w:r>
      <w:r w:rsidRPr="002047DD">
        <w:t xml:space="preserve">following three tables provide data on performance by students on the Writing Portfolio </w:t>
      </w:r>
      <w:r w:rsidR="00DE027F" w:rsidRPr="0011167A">
        <w:t>between 200</w:t>
      </w:r>
      <w:r w:rsidR="0011167A" w:rsidRPr="0011167A">
        <w:t>9</w:t>
      </w:r>
      <w:r w:rsidR="00DE027F" w:rsidRPr="0011167A">
        <w:t>-201</w:t>
      </w:r>
      <w:r w:rsidR="0011167A" w:rsidRPr="0011167A">
        <w:t>9</w:t>
      </w:r>
      <w:r w:rsidRPr="0011167A">
        <w:t>.</w:t>
      </w:r>
      <w:r w:rsidRPr="002047DD">
        <w:t xml:space="preserve"> The Portfolio evaluation uses a “Two-Tiered Expert Rater” methodology</w:t>
      </w:r>
      <w:r w:rsidR="00795B8B">
        <w:t xml:space="preserve"> </w:t>
      </w:r>
      <w:r w:rsidR="00795B8B" w:rsidRPr="003F7E5D">
        <w:t xml:space="preserve">(see Appendix </w:t>
      </w:r>
      <w:r w:rsidR="003F7E5D" w:rsidRPr="003F7E5D">
        <w:t>B</w:t>
      </w:r>
      <w:r w:rsidR="00795B8B" w:rsidRPr="003F7E5D">
        <w:t>)</w:t>
      </w:r>
      <w:r w:rsidRPr="003F7E5D">
        <w:t>.</w:t>
      </w:r>
      <w:r w:rsidRPr="002047DD">
        <w:t xml:space="preserve"> </w:t>
      </w:r>
      <w:r w:rsidR="009D5106">
        <w:t xml:space="preserve">Expert raters are faculty and instructors across the disciplines who are recruited, trained, mentored, and paid for their time evaluating student portfolios. </w:t>
      </w:r>
      <w:r w:rsidR="00CA3E60">
        <w:t>Tier I</w:t>
      </w:r>
      <w:r w:rsidR="00CA3E60" w:rsidRPr="002047DD">
        <w:t xml:space="preserve"> </w:t>
      </w:r>
      <w:r w:rsidR="00CA3E60">
        <w:t xml:space="preserve">is </w:t>
      </w:r>
      <w:r w:rsidR="00CA3E60" w:rsidRPr="002047DD">
        <w:t>comprise</w:t>
      </w:r>
      <w:r w:rsidR="00CA3E60">
        <w:t>d</w:t>
      </w:r>
      <w:r w:rsidR="00CA3E60" w:rsidRPr="002047DD">
        <w:t xml:space="preserve"> </w:t>
      </w:r>
      <w:r w:rsidR="00CA3E60">
        <w:t xml:space="preserve">of rater </w:t>
      </w:r>
      <w:r w:rsidR="00CA3E60" w:rsidRPr="002047DD">
        <w:t>evaluation</w:t>
      </w:r>
      <w:r w:rsidR="009D5106">
        <w:t>s</w:t>
      </w:r>
      <w:r w:rsidR="00CA3E60" w:rsidRPr="002047DD">
        <w:t xml:space="preserve"> of the timed writing</w:t>
      </w:r>
      <w:r w:rsidR="00CA3E60">
        <w:t>,</w:t>
      </w:r>
      <w:r w:rsidR="00CA3E60" w:rsidRPr="002047DD">
        <w:t xml:space="preserve"> and </w:t>
      </w:r>
      <w:r w:rsidR="00CA3E60">
        <w:t xml:space="preserve">Tier II is comprised of </w:t>
      </w:r>
      <w:r w:rsidR="00CA3E60" w:rsidRPr="002047DD">
        <w:t>individual instructor evaluations of course papers</w:t>
      </w:r>
      <w:r w:rsidR="00CA3E60">
        <w:t>.</w:t>
      </w:r>
      <w:r w:rsidR="00CA3E60" w:rsidRPr="002047DD">
        <w:t xml:space="preserve"> </w:t>
      </w:r>
      <w:r w:rsidR="00CA3E60">
        <w:t>If the portfolio is not rated as a “Simple Pass” (</w:t>
      </w:r>
      <w:r w:rsidR="00CA3E60" w:rsidRPr="003F7E5D">
        <w:t>see IV.B.5</w:t>
      </w:r>
      <w:r w:rsidR="00CA3E60">
        <w:t xml:space="preserve">), the course papers are then evaluated </w:t>
      </w:r>
      <w:r w:rsidR="00CA3E60" w:rsidRPr="002047DD">
        <w:t xml:space="preserve">by </w:t>
      </w:r>
      <w:r w:rsidR="009D5106">
        <w:t>the expert raters</w:t>
      </w:r>
      <w:r w:rsidR="00CA3E60" w:rsidRPr="002047DD">
        <w:t xml:space="preserve">. </w:t>
      </w:r>
      <w:r w:rsidR="00CA3E60">
        <w:t>After Tier II, students receive a</w:t>
      </w:r>
      <w:r w:rsidR="00CA3E60" w:rsidRPr="002047DD">
        <w:t xml:space="preserve"> “Final Rating”</w:t>
      </w:r>
      <w:r w:rsidR="0050785D">
        <w:t xml:space="preserve"> comprised of</w:t>
      </w:r>
      <w:r w:rsidR="00CA3E60">
        <w:t xml:space="preserve"> </w:t>
      </w:r>
      <w:r w:rsidR="0050785D">
        <w:t>“</w:t>
      </w:r>
      <w:r w:rsidR="00CA3E60">
        <w:t>Complete,</w:t>
      </w:r>
      <w:r w:rsidR="0050785D">
        <w:t>”</w:t>
      </w:r>
      <w:r w:rsidR="00CA3E60">
        <w:t xml:space="preserve"> </w:t>
      </w:r>
      <w:r w:rsidR="0050785D">
        <w:t>“</w:t>
      </w:r>
      <w:r w:rsidR="00CA3E60">
        <w:t>Complete with Distinction,</w:t>
      </w:r>
      <w:r w:rsidR="0050785D">
        <w:t>”</w:t>
      </w:r>
      <w:r w:rsidR="00CA3E60">
        <w:t xml:space="preserve"> or </w:t>
      </w:r>
      <w:r w:rsidR="0050785D">
        <w:t>“</w:t>
      </w:r>
      <w:r w:rsidR="00CA3E60">
        <w:t>Incomplete.</w:t>
      </w:r>
      <w:r w:rsidR="0050785D">
        <w:t>”</w:t>
      </w:r>
    </w:p>
    <w:p w14:paraId="26800D75" w14:textId="77777777" w:rsidR="00D42B39" w:rsidRPr="002047DD" w:rsidRDefault="00D42B39" w:rsidP="00D42B39"/>
    <w:p w14:paraId="1990FE0C" w14:textId="645513EB" w:rsidR="00D42B39" w:rsidRDefault="00D42B39" w:rsidP="00D42B39">
      <w:r w:rsidRPr="002047DD">
        <w:rPr>
          <w:b/>
          <w:bCs/>
        </w:rPr>
        <w:t>Course</w:t>
      </w:r>
      <w:r w:rsidRPr="002047DD">
        <w:rPr>
          <w:b/>
          <w:bCs/>
          <w:spacing w:val="-10"/>
        </w:rPr>
        <w:t xml:space="preserve"> </w:t>
      </w:r>
      <w:r w:rsidRPr="002047DD">
        <w:rPr>
          <w:b/>
          <w:bCs/>
        </w:rPr>
        <w:t xml:space="preserve">submissions. </w:t>
      </w:r>
      <w:r w:rsidRPr="002047DD">
        <w:t>Instructor evaluation of course writings submitted for the Writing Portfolio</w:t>
      </w:r>
      <w:r w:rsidRPr="002047DD">
        <w:rPr>
          <w:spacing w:val="1"/>
        </w:rPr>
        <w:t xml:space="preserve"> </w:t>
      </w:r>
      <w:r w:rsidRPr="002047DD">
        <w:t>results</w:t>
      </w:r>
      <w:r w:rsidRPr="002047DD">
        <w:rPr>
          <w:spacing w:val="1"/>
        </w:rPr>
        <w:t xml:space="preserve"> </w:t>
      </w:r>
      <w:r w:rsidRPr="002047DD">
        <w:t>in</w:t>
      </w:r>
      <w:r w:rsidRPr="002047DD">
        <w:rPr>
          <w:spacing w:val="1"/>
        </w:rPr>
        <w:t xml:space="preserve"> </w:t>
      </w:r>
      <w:r w:rsidRPr="002047DD">
        <w:t>t</w:t>
      </w:r>
      <w:r w:rsidR="00C812C1">
        <w:t>wo</w:t>
      </w:r>
      <w:r w:rsidRPr="002047DD">
        <w:rPr>
          <w:spacing w:val="1"/>
        </w:rPr>
        <w:t xml:space="preserve"> </w:t>
      </w:r>
      <w:r w:rsidRPr="002047DD">
        <w:t>possible</w:t>
      </w:r>
      <w:r w:rsidRPr="002047DD">
        <w:rPr>
          <w:spacing w:val="1"/>
        </w:rPr>
        <w:t xml:space="preserve"> </w:t>
      </w:r>
      <w:r>
        <w:t xml:space="preserve">ratings: </w:t>
      </w:r>
      <w:r w:rsidR="0050785D">
        <w:t>“</w:t>
      </w:r>
      <w:r>
        <w:t>Outstanding</w:t>
      </w:r>
      <w:r w:rsidR="0050785D">
        <w:t>”</w:t>
      </w:r>
      <w:r w:rsidR="00A916B6">
        <w:t xml:space="preserve"> and</w:t>
      </w:r>
      <w:r w:rsidRPr="002047DD">
        <w:rPr>
          <w:spacing w:val="1"/>
        </w:rPr>
        <w:t xml:space="preserve"> </w:t>
      </w:r>
      <w:r w:rsidR="0050785D">
        <w:rPr>
          <w:spacing w:val="1"/>
        </w:rPr>
        <w:t>“</w:t>
      </w:r>
      <w:r>
        <w:t>Acceptable</w:t>
      </w:r>
      <w:r w:rsidR="00A916B6">
        <w:t>.</w:t>
      </w:r>
      <w:r w:rsidR="0050785D">
        <w:t>”</w:t>
      </w:r>
      <w:r w:rsidR="00A916B6">
        <w:t xml:space="preserve"> T</w:t>
      </w:r>
      <w:r>
        <w:t xml:space="preserve">his process, the collection of individual essays from previous coursework, </w:t>
      </w:r>
      <w:r w:rsidR="009475E3">
        <w:t>comprises</w:t>
      </w:r>
      <w:r>
        <w:t xml:space="preserve"> Tier I</w:t>
      </w:r>
      <w:r w:rsidR="00215D81">
        <w:t>I</w:t>
      </w:r>
      <w:r>
        <w:t xml:space="preserve">. </w:t>
      </w:r>
      <w:r w:rsidRPr="002047DD">
        <w:t xml:space="preserve">Students are strongly encouraged to </w:t>
      </w:r>
      <w:r w:rsidR="00C812C1">
        <w:t>obtain instructor</w:t>
      </w:r>
      <w:r w:rsidRPr="002047DD">
        <w:t xml:space="preserve"> si</w:t>
      </w:r>
      <w:r w:rsidR="00DE027F">
        <w:t>gnatures and ratings.</w:t>
      </w:r>
      <w:r>
        <w:t xml:space="preserve"> However, w</w:t>
      </w:r>
      <w:r w:rsidRPr="002047DD">
        <w:t xml:space="preserve">hen </w:t>
      </w:r>
      <w:r w:rsidR="00C812C1">
        <w:t>a</w:t>
      </w:r>
      <w:r w:rsidR="009475E3">
        <w:t>n</w:t>
      </w:r>
      <w:r w:rsidRPr="002047DD">
        <w:t xml:space="preserve"> instructor </w:t>
      </w:r>
      <w:r>
        <w:t>is</w:t>
      </w:r>
      <w:r w:rsidR="00C812C1">
        <w:t xml:space="preserve"> not available to rate</w:t>
      </w:r>
      <w:r w:rsidR="009475E3">
        <w:t xml:space="preserve"> a</w:t>
      </w:r>
      <w:r w:rsidRPr="002047DD">
        <w:t xml:space="preserve"> paper,</w:t>
      </w:r>
      <w:r w:rsidR="00C812C1">
        <w:t xml:space="preserve"> the Writing Assessment Office </w:t>
      </w:r>
      <w:r w:rsidR="009475E3">
        <w:t xml:space="preserve">can </w:t>
      </w:r>
      <w:r w:rsidRPr="002047DD">
        <w:t xml:space="preserve">assign </w:t>
      </w:r>
      <w:r w:rsidR="00CA3E60">
        <w:t>a</w:t>
      </w:r>
      <w:r w:rsidRPr="002047DD">
        <w:t xml:space="preserve"> third category of “Okay” to a paper if it meets </w:t>
      </w:r>
      <w:r>
        <w:t>the following</w:t>
      </w:r>
      <w:r w:rsidRPr="002047DD">
        <w:t xml:space="preserve"> criteria: (1) the paper was written at a community</w:t>
      </w:r>
      <w:r w:rsidRPr="002047DD">
        <w:rPr>
          <w:spacing w:val="-10"/>
        </w:rPr>
        <w:t xml:space="preserve"> </w:t>
      </w:r>
      <w:r w:rsidR="006E4C1B">
        <w:t>college or other institution</w:t>
      </w:r>
      <w:r w:rsidR="0050785D">
        <w:t xml:space="preserve"> where</w:t>
      </w:r>
      <w:r w:rsidRPr="002047DD">
        <w:t xml:space="preserve"> the </w:t>
      </w:r>
      <w:r w:rsidR="0050785D">
        <w:t>instructor</w:t>
      </w:r>
      <w:r w:rsidR="0050785D" w:rsidRPr="002047DD">
        <w:t xml:space="preserve"> </w:t>
      </w:r>
      <w:r w:rsidR="00463A0C">
        <w:t>cannot be easily reached;</w:t>
      </w:r>
      <w:r w:rsidR="00C812C1">
        <w:t xml:space="preserve"> (2) </w:t>
      </w:r>
      <w:r w:rsidR="00316B11">
        <w:t xml:space="preserve">an </w:t>
      </w:r>
      <w:r w:rsidRPr="002047DD">
        <w:t xml:space="preserve">increase in the number of transfer students </w:t>
      </w:r>
      <w:r w:rsidR="00316B11">
        <w:t xml:space="preserve">places a burden on a </w:t>
      </w:r>
      <w:r w:rsidR="00463A0C">
        <w:t>particular instructor</w:t>
      </w:r>
      <w:r w:rsidR="00316B11">
        <w:t xml:space="preserve"> at the original institution</w:t>
      </w:r>
      <w:r w:rsidR="00463A0C">
        <w:t xml:space="preserve">; </w:t>
      </w:r>
      <w:r w:rsidRPr="002047DD">
        <w:t xml:space="preserve">(3) the WSU faculty member </w:t>
      </w:r>
      <w:r w:rsidR="00B53354">
        <w:t>or graduate student</w:t>
      </w:r>
      <w:r w:rsidR="005D31D1">
        <w:t xml:space="preserve"> </w:t>
      </w:r>
      <w:r w:rsidRPr="002047DD">
        <w:t xml:space="preserve">has </w:t>
      </w:r>
      <w:r w:rsidR="00316B11">
        <w:t>since left WSU</w:t>
      </w:r>
      <w:r w:rsidR="005D31D1">
        <w:t>.</w:t>
      </w:r>
      <w:r w:rsidRPr="002047DD">
        <w:t xml:space="preserve"> </w:t>
      </w:r>
    </w:p>
    <w:p w14:paraId="483D8253" w14:textId="0CA21B74" w:rsidR="00CA3E60" w:rsidRDefault="00D42B39" w:rsidP="00DE027F">
      <w:r>
        <w:t>The following table</w:t>
      </w:r>
      <w:r w:rsidR="00215D81">
        <w:t xml:space="preserve"> “Tier II Ratings</w:t>
      </w:r>
      <w:r>
        <w:t>” shows the yearly breakdown of ratings for portfolio submissions by year. The mean row</w:t>
      </w:r>
      <w:r w:rsidR="00CA3E60">
        <w:t>, showing the average o</w:t>
      </w:r>
      <w:r w:rsidR="00463A0C">
        <w:t>f each rating over the last five biennial</w:t>
      </w:r>
      <w:r w:rsidR="00CA3E60">
        <w:t xml:space="preserve"> reporting periods, shows</w:t>
      </w:r>
      <w:r>
        <w:t xml:space="preserve"> that th</w:t>
      </w:r>
      <w:r w:rsidR="00C80855">
        <w:t xml:space="preserve">e majority of papers are rated </w:t>
      </w:r>
      <w:r w:rsidR="00463A0C">
        <w:t>“acceptable” (</w:t>
      </w:r>
      <w:r w:rsidR="00463A0C" w:rsidRPr="003F7E5D">
        <w:t>50</w:t>
      </w:r>
      <w:r w:rsidRPr="003F7E5D">
        <w:t>%)</w:t>
      </w:r>
      <w:r w:rsidR="00316B11" w:rsidRPr="003F7E5D">
        <w:t>,</w:t>
      </w:r>
      <w:r w:rsidR="00463A0C" w:rsidRPr="003F7E5D">
        <w:t xml:space="preserve"> followed by “outstanding” (43</w:t>
      </w:r>
      <w:r w:rsidRPr="003F7E5D">
        <w:t>%). The number of pap</w:t>
      </w:r>
      <w:r w:rsidR="00463A0C" w:rsidRPr="003F7E5D">
        <w:t>ers without signatures is only 6</w:t>
      </w:r>
      <w:r w:rsidRPr="003F7E5D">
        <w:t>.9% on average. The raw number of submissions has been consi</w:t>
      </w:r>
      <w:r w:rsidR="00C80855" w:rsidRPr="003F7E5D">
        <w:t xml:space="preserve">stently rising over the years. </w:t>
      </w:r>
      <w:r w:rsidR="00463A0C" w:rsidRPr="003F7E5D">
        <w:t>The 2016-2017</w:t>
      </w:r>
      <w:r w:rsidRPr="003F7E5D">
        <w:t xml:space="preserve"> academic year, for example, has the highest number of paper submissions</w:t>
      </w:r>
      <w:r w:rsidR="00316B11" w:rsidRPr="003F7E5D">
        <w:t>,</w:t>
      </w:r>
      <w:r w:rsidR="00DE027F" w:rsidRPr="003F7E5D">
        <w:t xml:space="preserve"> with 16,</w:t>
      </w:r>
      <w:r w:rsidR="00463A0C" w:rsidRPr="003F7E5D">
        <w:t>853</w:t>
      </w:r>
      <w:r w:rsidR="00DE027F">
        <w:t xml:space="preserve"> total papers.</w:t>
      </w:r>
    </w:p>
    <w:p w14:paraId="224E921B" w14:textId="3C163F66" w:rsidR="00585A90" w:rsidRDefault="002C28FE" w:rsidP="002C28FE">
      <w:pPr>
        <w:ind w:firstLine="0"/>
        <w:rPr>
          <w:b/>
        </w:rPr>
      </w:pPr>
      <w:r>
        <w:rPr>
          <w:b/>
        </w:rPr>
        <w:t>Packet and</w:t>
      </w:r>
      <w:r w:rsidR="00585A90">
        <w:rPr>
          <w:b/>
        </w:rPr>
        <w:t xml:space="preserve"> Paper Submissions</w:t>
      </w:r>
      <w:r w:rsidR="000A47D1">
        <w:rPr>
          <w:b/>
        </w:rPr>
        <w:t xml:space="preserve"> </w:t>
      </w:r>
    </w:p>
    <w:p w14:paraId="511A7096" w14:textId="55895D20" w:rsidR="000A47D1" w:rsidRDefault="000A47D1" w:rsidP="000A47D1">
      <w:pPr>
        <w:ind w:firstLine="0"/>
        <w:rPr>
          <w:b/>
        </w:rPr>
      </w:pPr>
    </w:p>
    <w:p w14:paraId="11C66A6C" w14:textId="03ED63E4" w:rsidR="000A47D1" w:rsidRDefault="000A47D1" w:rsidP="000A47D1">
      <w:pPr>
        <w:ind w:firstLine="0"/>
        <w:rPr>
          <w:b/>
        </w:rPr>
      </w:pPr>
      <w:r>
        <w:rPr>
          <w:noProof/>
        </w:rPr>
        <w:drawing>
          <wp:inline distT="0" distB="0" distL="0" distR="0" wp14:anchorId="451DCD36" wp14:editId="1657DED0">
            <wp:extent cx="4394835" cy="2663473"/>
            <wp:effectExtent l="0" t="0" r="24765" b="3810"/>
            <wp:docPr id="27" name="Chart 27">
              <a:extLst xmlns:a="http://schemas.openxmlformats.org/drawingml/2006/main">
                <a:ext uri="{FF2B5EF4-FFF2-40B4-BE49-F238E27FC236}">
                  <a16:creationId xmlns:a16="http://schemas.microsoft.com/office/drawing/2014/main" id="{31CFEC87-F6E6-BF4C-B825-CDC8EB7EC2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2EF05A1" w14:textId="2A8B5BC5" w:rsidR="00D42B39" w:rsidRDefault="008F7C08" w:rsidP="00CE71C2">
      <w:pPr>
        <w:ind w:firstLine="0"/>
        <w:rPr>
          <w:b/>
        </w:rPr>
      </w:pPr>
      <w:r>
        <w:rPr>
          <w:noProof/>
        </w:rPr>
        <w:lastRenderedPageBreak/>
        <w:drawing>
          <wp:inline distT="0" distB="0" distL="0" distR="0" wp14:anchorId="68303334" wp14:editId="4A0D2983">
            <wp:extent cx="4623435" cy="2402840"/>
            <wp:effectExtent l="0" t="0" r="24765" b="10160"/>
            <wp:docPr id="25" name="Chart 25">
              <a:extLst xmlns:a="http://schemas.openxmlformats.org/drawingml/2006/main">
                <a:ext uri="{FF2B5EF4-FFF2-40B4-BE49-F238E27FC236}">
                  <a16:creationId xmlns:a16="http://schemas.microsoft.com/office/drawing/2014/main" id="{8325BBA6-7D93-6149-8ECD-A5DF53A78A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107E435" w14:textId="77777777" w:rsidR="00215D81" w:rsidRPr="002C28FE" w:rsidRDefault="00215D81" w:rsidP="00215D81">
      <w:pPr>
        <w:ind w:firstLine="0"/>
        <w:rPr>
          <w:b/>
        </w:rPr>
      </w:pPr>
      <w:r>
        <w:rPr>
          <w:b/>
        </w:rPr>
        <w:t>Completed Portfolios</w:t>
      </w:r>
    </w:p>
    <w:p w14:paraId="59C3C179" w14:textId="429A9199" w:rsidR="00DD67E2" w:rsidRDefault="00215D81" w:rsidP="00796EDB">
      <w:pPr>
        <w:ind w:firstLine="0"/>
      </w:pPr>
      <w:r>
        <w:rPr>
          <w:noProof/>
        </w:rPr>
        <w:drawing>
          <wp:inline distT="0" distB="0" distL="0" distR="0" wp14:anchorId="3ED08342" wp14:editId="0A859D3B">
            <wp:extent cx="4280535" cy="2563006"/>
            <wp:effectExtent l="0" t="0" r="12065" b="2540"/>
            <wp:docPr id="28" name="Chart 28">
              <a:extLst xmlns:a="http://schemas.openxmlformats.org/drawingml/2006/main">
                <a:ext uri="{FF2B5EF4-FFF2-40B4-BE49-F238E27FC236}">
                  <a16:creationId xmlns:a16="http://schemas.microsoft.com/office/drawing/2014/main" id="{F0BA728B-CA33-AC4B-968E-4C11347A50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6785779" w14:textId="38D6B475" w:rsidR="00215D81" w:rsidRDefault="00215D81" w:rsidP="009C1795">
      <w:pPr>
        <w:ind w:firstLine="0"/>
      </w:pPr>
      <w:r>
        <w:rPr>
          <w:rFonts w:eastAsia="Times New Roman"/>
          <w:b/>
          <w:bCs/>
          <w:noProof/>
          <w:color w:val="000000"/>
        </w:rPr>
        <w:drawing>
          <wp:inline distT="0" distB="0" distL="0" distR="0" wp14:anchorId="1FD5BE07" wp14:editId="7918E179">
            <wp:extent cx="4737735" cy="2745740"/>
            <wp:effectExtent l="0" t="0" r="12065" b="2286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204F58F" w14:textId="26E58008" w:rsidR="00215D81" w:rsidRDefault="00215D81" w:rsidP="009C1795">
      <w:pPr>
        <w:ind w:firstLine="0"/>
      </w:pPr>
      <w:r w:rsidRPr="005F2800">
        <w:rPr>
          <w:rFonts w:eastAsia="Times New Roman"/>
          <w:b/>
          <w:bCs/>
          <w:color w:val="000000"/>
        </w:rPr>
        <w:lastRenderedPageBreak/>
        <w:t>Tier II (Final Portfolio Review) Ratings, 200</w:t>
      </w:r>
      <w:r>
        <w:rPr>
          <w:rFonts w:eastAsia="Times New Roman"/>
          <w:b/>
          <w:bCs/>
          <w:color w:val="000000"/>
        </w:rPr>
        <w:t>9</w:t>
      </w:r>
      <w:r w:rsidRPr="005F2800">
        <w:rPr>
          <w:rFonts w:eastAsia="Times New Roman"/>
          <w:b/>
          <w:bCs/>
          <w:color w:val="000000"/>
        </w:rPr>
        <w:t>-201</w:t>
      </w:r>
      <w:r>
        <w:rPr>
          <w:rFonts w:eastAsia="Times New Roman"/>
          <w:b/>
          <w:bCs/>
          <w:color w:val="000000"/>
        </w:rPr>
        <w:t>9</w:t>
      </w:r>
    </w:p>
    <w:tbl>
      <w:tblPr>
        <w:tblW w:w="4084" w:type="pct"/>
        <w:jc w:val="center"/>
        <w:tblLook w:val="04A0" w:firstRow="1" w:lastRow="0" w:firstColumn="1" w:lastColumn="0" w:noHBand="0" w:noVBand="1"/>
      </w:tblPr>
      <w:tblGrid>
        <w:gridCol w:w="1521"/>
        <w:gridCol w:w="1696"/>
        <w:gridCol w:w="1694"/>
        <w:gridCol w:w="1304"/>
        <w:gridCol w:w="1430"/>
      </w:tblGrid>
      <w:tr w:rsidR="00215D81" w:rsidRPr="00555EF8" w14:paraId="686DD954" w14:textId="77777777" w:rsidTr="00143679">
        <w:trPr>
          <w:trHeight w:val="920"/>
          <w:jc w:val="center"/>
        </w:trPr>
        <w:tc>
          <w:tcPr>
            <w:tcW w:w="995" w:type="pct"/>
            <w:tcBorders>
              <w:top w:val="single" w:sz="8" w:space="0" w:color="auto"/>
              <w:left w:val="nil"/>
              <w:bottom w:val="single" w:sz="8" w:space="0" w:color="auto"/>
              <w:right w:val="nil"/>
            </w:tcBorders>
            <w:vAlign w:val="center"/>
            <w:hideMark/>
          </w:tcPr>
          <w:p w14:paraId="275C05E4" w14:textId="77777777" w:rsidR="00215D81" w:rsidRPr="00555EF8" w:rsidRDefault="00215D81" w:rsidP="00143679">
            <w:pPr>
              <w:spacing w:line="240" w:lineRule="auto"/>
              <w:ind w:firstLine="0"/>
              <w:jc w:val="center"/>
              <w:rPr>
                <w:rFonts w:eastAsia="Times New Roman"/>
                <w:color w:val="000000"/>
              </w:rPr>
            </w:pPr>
            <w:r w:rsidRPr="00555EF8">
              <w:rPr>
                <w:rFonts w:eastAsia="Times New Roman"/>
                <w:color w:val="000000"/>
              </w:rPr>
              <w:t>Academic Year</w:t>
            </w:r>
          </w:p>
        </w:tc>
        <w:tc>
          <w:tcPr>
            <w:tcW w:w="1109" w:type="pct"/>
            <w:tcBorders>
              <w:top w:val="single" w:sz="8" w:space="0" w:color="auto"/>
              <w:left w:val="nil"/>
              <w:bottom w:val="single" w:sz="8" w:space="0" w:color="auto"/>
              <w:right w:val="nil"/>
            </w:tcBorders>
            <w:vAlign w:val="center"/>
          </w:tcPr>
          <w:p w14:paraId="105AD239" w14:textId="77777777" w:rsidR="00215D81" w:rsidRPr="00555EF8" w:rsidRDefault="00215D81" w:rsidP="00143679">
            <w:pPr>
              <w:spacing w:line="240" w:lineRule="auto"/>
              <w:ind w:firstLine="0"/>
              <w:jc w:val="center"/>
              <w:rPr>
                <w:rFonts w:eastAsia="Times New Roman"/>
                <w:color w:val="000000"/>
              </w:rPr>
            </w:pPr>
            <w:r w:rsidRPr="00555EF8">
              <w:rPr>
                <w:rFonts w:eastAsia="Times New Roman"/>
                <w:color w:val="000000"/>
              </w:rPr>
              <w:t>Outstanding</w:t>
            </w:r>
          </w:p>
        </w:tc>
        <w:tc>
          <w:tcPr>
            <w:tcW w:w="1108" w:type="pct"/>
            <w:tcBorders>
              <w:top w:val="single" w:sz="8" w:space="0" w:color="auto"/>
              <w:left w:val="nil"/>
              <w:bottom w:val="single" w:sz="8" w:space="0" w:color="auto"/>
              <w:right w:val="nil"/>
            </w:tcBorders>
            <w:vAlign w:val="center"/>
          </w:tcPr>
          <w:p w14:paraId="073F98BF" w14:textId="77777777" w:rsidR="00215D81" w:rsidRPr="00555EF8" w:rsidRDefault="00215D81" w:rsidP="00143679">
            <w:pPr>
              <w:spacing w:line="240" w:lineRule="auto"/>
              <w:ind w:firstLine="0"/>
              <w:jc w:val="center"/>
              <w:rPr>
                <w:rFonts w:eastAsia="Times New Roman"/>
                <w:color w:val="000000"/>
              </w:rPr>
            </w:pPr>
            <w:r w:rsidRPr="00555EF8">
              <w:rPr>
                <w:rFonts w:eastAsia="Times New Roman"/>
                <w:color w:val="000000"/>
              </w:rPr>
              <w:t>Acceptable</w:t>
            </w:r>
          </w:p>
        </w:tc>
        <w:tc>
          <w:tcPr>
            <w:tcW w:w="853" w:type="pct"/>
            <w:tcBorders>
              <w:top w:val="single" w:sz="8" w:space="0" w:color="auto"/>
              <w:left w:val="nil"/>
              <w:bottom w:val="single" w:sz="8" w:space="0" w:color="auto"/>
              <w:right w:val="nil"/>
            </w:tcBorders>
            <w:vAlign w:val="center"/>
          </w:tcPr>
          <w:p w14:paraId="2DD3882B" w14:textId="77777777" w:rsidR="00215D81" w:rsidRPr="00555EF8" w:rsidRDefault="00215D81" w:rsidP="00143679">
            <w:pPr>
              <w:spacing w:line="240" w:lineRule="auto"/>
              <w:ind w:firstLine="0"/>
              <w:jc w:val="center"/>
              <w:rPr>
                <w:rFonts w:eastAsia="Times New Roman"/>
                <w:color w:val="000000"/>
              </w:rPr>
            </w:pPr>
            <w:r w:rsidRPr="00555EF8">
              <w:rPr>
                <w:rFonts w:eastAsia="Times New Roman"/>
                <w:color w:val="000000"/>
              </w:rPr>
              <w:t>Needs Work</w:t>
            </w:r>
          </w:p>
        </w:tc>
        <w:tc>
          <w:tcPr>
            <w:tcW w:w="935" w:type="pct"/>
            <w:tcBorders>
              <w:top w:val="single" w:sz="8" w:space="0" w:color="auto"/>
              <w:left w:val="nil"/>
              <w:bottom w:val="single" w:sz="8" w:space="0" w:color="auto"/>
              <w:right w:val="nil"/>
            </w:tcBorders>
            <w:vAlign w:val="center"/>
          </w:tcPr>
          <w:p w14:paraId="271B969D" w14:textId="77777777" w:rsidR="00215D81" w:rsidRPr="00555EF8" w:rsidRDefault="00215D81" w:rsidP="00143679">
            <w:pPr>
              <w:spacing w:line="240" w:lineRule="auto"/>
              <w:ind w:firstLine="0"/>
              <w:jc w:val="center"/>
              <w:rPr>
                <w:rFonts w:eastAsia="Times New Roman"/>
                <w:color w:val="000000"/>
              </w:rPr>
            </w:pPr>
            <w:r w:rsidRPr="00555EF8">
              <w:rPr>
                <w:rFonts w:eastAsia="Times New Roman"/>
                <w:color w:val="000000"/>
              </w:rPr>
              <w:t>Total Submissions</w:t>
            </w:r>
          </w:p>
        </w:tc>
      </w:tr>
      <w:tr w:rsidR="00215D81" w:rsidRPr="00555EF8" w14:paraId="5A0720A3" w14:textId="77777777" w:rsidTr="00143679">
        <w:trPr>
          <w:trHeight w:val="382"/>
          <w:jc w:val="center"/>
        </w:trPr>
        <w:tc>
          <w:tcPr>
            <w:tcW w:w="995" w:type="pct"/>
            <w:tcBorders>
              <w:top w:val="nil"/>
              <w:left w:val="nil"/>
              <w:bottom w:val="nil"/>
              <w:right w:val="nil"/>
            </w:tcBorders>
            <w:vAlign w:val="center"/>
            <w:hideMark/>
          </w:tcPr>
          <w:p w14:paraId="5937529E" w14:textId="77777777" w:rsidR="00215D81" w:rsidRPr="00555EF8" w:rsidRDefault="00215D81" w:rsidP="00143679">
            <w:pPr>
              <w:spacing w:line="240" w:lineRule="auto"/>
              <w:ind w:firstLine="0"/>
              <w:jc w:val="center"/>
              <w:rPr>
                <w:rFonts w:eastAsia="Times New Roman"/>
                <w:color w:val="000000"/>
              </w:rPr>
            </w:pPr>
            <w:r w:rsidRPr="00555EF8">
              <w:rPr>
                <w:rFonts w:eastAsia="Times New Roman"/>
                <w:color w:val="000000"/>
              </w:rPr>
              <w:t>2009-2010</w:t>
            </w:r>
          </w:p>
        </w:tc>
        <w:tc>
          <w:tcPr>
            <w:tcW w:w="1109" w:type="pct"/>
            <w:tcBorders>
              <w:top w:val="nil"/>
              <w:left w:val="nil"/>
              <w:bottom w:val="nil"/>
              <w:right w:val="nil"/>
            </w:tcBorders>
            <w:vAlign w:val="center"/>
          </w:tcPr>
          <w:p w14:paraId="3A694ED7" w14:textId="77777777" w:rsidR="00215D81" w:rsidRPr="00555EF8" w:rsidRDefault="00215D81" w:rsidP="00143679">
            <w:pPr>
              <w:spacing w:line="240" w:lineRule="auto"/>
              <w:ind w:firstLine="0"/>
              <w:jc w:val="center"/>
              <w:rPr>
                <w:rFonts w:eastAsia="Times New Roman"/>
                <w:color w:val="000000"/>
              </w:rPr>
            </w:pPr>
            <w:r w:rsidRPr="00555EF8">
              <w:rPr>
                <w:rFonts w:eastAsia="Times New Roman"/>
                <w:color w:val="000000"/>
              </w:rPr>
              <w:t>7.6%</w:t>
            </w:r>
          </w:p>
        </w:tc>
        <w:tc>
          <w:tcPr>
            <w:tcW w:w="1108" w:type="pct"/>
            <w:tcBorders>
              <w:top w:val="nil"/>
              <w:left w:val="nil"/>
              <w:bottom w:val="nil"/>
              <w:right w:val="nil"/>
            </w:tcBorders>
            <w:vAlign w:val="center"/>
          </w:tcPr>
          <w:p w14:paraId="750266F8" w14:textId="77777777" w:rsidR="00215D81" w:rsidRPr="00555EF8" w:rsidRDefault="00215D81" w:rsidP="00143679">
            <w:pPr>
              <w:spacing w:line="240" w:lineRule="auto"/>
              <w:ind w:firstLine="0"/>
              <w:jc w:val="center"/>
              <w:rPr>
                <w:rFonts w:eastAsia="Times New Roman"/>
                <w:color w:val="000000"/>
              </w:rPr>
            </w:pPr>
            <w:r w:rsidRPr="00555EF8">
              <w:rPr>
                <w:rFonts w:eastAsia="Times New Roman"/>
                <w:color w:val="000000"/>
              </w:rPr>
              <w:t>83.8%</w:t>
            </w:r>
          </w:p>
        </w:tc>
        <w:tc>
          <w:tcPr>
            <w:tcW w:w="853" w:type="pct"/>
            <w:tcBorders>
              <w:top w:val="nil"/>
              <w:left w:val="nil"/>
              <w:bottom w:val="nil"/>
              <w:right w:val="nil"/>
            </w:tcBorders>
            <w:vAlign w:val="center"/>
          </w:tcPr>
          <w:p w14:paraId="78352244" w14:textId="77777777" w:rsidR="00215D81" w:rsidRPr="00555EF8" w:rsidRDefault="00215D81" w:rsidP="00143679">
            <w:pPr>
              <w:spacing w:line="240" w:lineRule="auto"/>
              <w:ind w:firstLine="0"/>
              <w:jc w:val="center"/>
              <w:rPr>
                <w:rFonts w:eastAsia="Times New Roman"/>
                <w:color w:val="000000"/>
              </w:rPr>
            </w:pPr>
            <w:r w:rsidRPr="00555EF8">
              <w:rPr>
                <w:rFonts w:eastAsia="Times New Roman"/>
                <w:color w:val="000000"/>
              </w:rPr>
              <w:t>8.6%</w:t>
            </w:r>
          </w:p>
        </w:tc>
        <w:tc>
          <w:tcPr>
            <w:tcW w:w="935" w:type="pct"/>
            <w:tcBorders>
              <w:top w:val="nil"/>
              <w:left w:val="nil"/>
              <w:bottom w:val="nil"/>
              <w:right w:val="nil"/>
            </w:tcBorders>
          </w:tcPr>
          <w:p w14:paraId="29707361" w14:textId="77777777" w:rsidR="00215D81" w:rsidRPr="006276DE" w:rsidRDefault="00215D81" w:rsidP="00143679">
            <w:r w:rsidRPr="006276DE">
              <w:t>5174</w:t>
            </w:r>
          </w:p>
        </w:tc>
      </w:tr>
      <w:tr w:rsidR="00215D81" w:rsidRPr="00555EF8" w14:paraId="00E3D0BE" w14:textId="77777777" w:rsidTr="00143679">
        <w:trPr>
          <w:trHeight w:val="382"/>
          <w:jc w:val="center"/>
        </w:trPr>
        <w:tc>
          <w:tcPr>
            <w:tcW w:w="995" w:type="pct"/>
            <w:tcBorders>
              <w:top w:val="nil"/>
              <w:left w:val="nil"/>
              <w:bottom w:val="nil"/>
              <w:right w:val="nil"/>
            </w:tcBorders>
            <w:vAlign w:val="center"/>
            <w:hideMark/>
          </w:tcPr>
          <w:p w14:paraId="5E7BE33B" w14:textId="77777777" w:rsidR="00215D81" w:rsidRPr="00555EF8" w:rsidRDefault="00215D81" w:rsidP="00143679">
            <w:pPr>
              <w:spacing w:line="240" w:lineRule="auto"/>
              <w:ind w:firstLine="0"/>
              <w:jc w:val="center"/>
              <w:rPr>
                <w:rFonts w:eastAsia="Times New Roman"/>
                <w:color w:val="000000"/>
              </w:rPr>
            </w:pPr>
            <w:r w:rsidRPr="00555EF8">
              <w:rPr>
                <w:rFonts w:eastAsia="Times New Roman"/>
                <w:color w:val="000000"/>
              </w:rPr>
              <w:t>2010-2011</w:t>
            </w:r>
          </w:p>
        </w:tc>
        <w:tc>
          <w:tcPr>
            <w:tcW w:w="1109" w:type="pct"/>
            <w:tcBorders>
              <w:top w:val="nil"/>
              <w:left w:val="nil"/>
              <w:bottom w:val="nil"/>
              <w:right w:val="nil"/>
            </w:tcBorders>
            <w:vAlign w:val="center"/>
          </w:tcPr>
          <w:p w14:paraId="51C93C5A" w14:textId="77777777" w:rsidR="00215D81" w:rsidRPr="00555EF8" w:rsidRDefault="00215D81" w:rsidP="00143679">
            <w:pPr>
              <w:spacing w:line="240" w:lineRule="auto"/>
              <w:ind w:firstLine="0"/>
              <w:jc w:val="center"/>
              <w:rPr>
                <w:rFonts w:eastAsia="Times New Roman"/>
                <w:color w:val="000000"/>
              </w:rPr>
            </w:pPr>
            <w:r w:rsidRPr="00555EF8">
              <w:rPr>
                <w:rFonts w:eastAsia="Times New Roman"/>
                <w:color w:val="000000"/>
              </w:rPr>
              <w:t>7.6%</w:t>
            </w:r>
          </w:p>
        </w:tc>
        <w:tc>
          <w:tcPr>
            <w:tcW w:w="1108" w:type="pct"/>
            <w:tcBorders>
              <w:top w:val="nil"/>
              <w:left w:val="nil"/>
              <w:bottom w:val="nil"/>
              <w:right w:val="nil"/>
            </w:tcBorders>
            <w:vAlign w:val="center"/>
          </w:tcPr>
          <w:p w14:paraId="301D3472" w14:textId="77777777" w:rsidR="00215D81" w:rsidRPr="00555EF8" w:rsidRDefault="00215D81" w:rsidP="00143679">
            <w:pPr>
              <w:spacing w:line="240" w:lineRule="auto"/>
              <w:ind w:firstLine="0"/>
              <w:jc w:val="center"/>
              <w:rPr>
                <w:rFonts w:eastAsia="Times New Roman"/>
                <w:color w:val="000000"/>
              </w:rPr>
            </w:pPr>
            <w:r w:rsidRPr="00555EF8">
              <w:rPr>
                <w:rFonts w:eastAsia="Times New Roman"/>
                <w:color w:val="000000"/>
              </w:rPr>
              <w:t>83.4%</w:t>
            </w:r>
          </w:p>
        </w:tc>
        <w:tc>
          <w:tcPr>
            <w:tcW w:w="853" w:type="pct"/>
            <w:tcBorders>
              <w:top w:val="nil"/>
              <w:left w:val="nil"/>
              <w:bottom w:val="nil"/>
              <w:right w:val="nil"/>
            </w:tcBorders>
            <w:vAlign w:val="center"/>
          </w:tcPr>
          <w:p w14:paraId="6B71B488" w14:textId="77777777" w:rsidR="00215D81" w:rsidRPr="00555EF8" w:rsidRDefault="00215D81" w:rsidP="00143679">
            <w:pPr>
              <w:spacing w:line="240" w:lineRule="auto"/>
              <w:ind w:firstLine="0"/>
              <w:jc w:val="center"/>
              <w:rPr>
                <w:rFonts w:eastAsia="Times New Roman"/>
                <w:color w:val="000000"/>
              </w:rPr>
            </w:pPr>
            <w:r w:rsidRPr="00555EF8">
              <w:rPr>
                <w:rFonts w:eastAsia="Times New Roman"/>
                <w:color w:val="000000"/>
              </w:rPr>
              <w:t>9.0%</w:t>
            </w:r>
          </w:p>
        </w:tc>
        <w:tc>
          <w:tcPr>
            <w:tcW w:w="935" w:type="pct"/>
            <w:tcBorders>
              <w:top w:val="nil"/>
              <w:left w:val="nil"/>
              <w:bottom w:val="nil"/>
              <w:right w:val="nil"/>
            </w:tcBorders>
          </w:tcPr>
          <w:p w14:paraId="0427AB50" w14:textId="77777777" w:rsidR="00215D81" w:rsidRPr="006276DE" w:rsidRDefault="00215D81" w:rsidP="00143679">
            <w:r w:rsidRPr="006276DE">
              <w:t>5531</w:t>
            </w:r>
          </w:p>
        </w:tc>
      </w:tr>
      <w:tr w:rsidR="00215D81" w:rsidRPr="00555EF8" w14:paraId="4F4C5E37" w14:textId="77777777" w:rsidTr="00143679">
        <w:trPr>
          <w:trHeight w:val="382"/>
          <w:jc w:val="center"/>
        </w:trPr>
        <w:tc>
          <w:tcPr>
            <w:tcW w:w="995" w:type="pct"/>
            <w:tcBorders>
              <w:top w:val="nil"/>
              <w:left w:val="nil"/>
              <w:bottom w:val="nil"/>
              <w:right w:val="nil"/>
            </w:tcBorders>
            <w:vAlign w:val="center"/>
            <w:hideMark/>
          </w:tcPr>
          <w:p w14:paraId="3ECBB0BC" w14:textId="77777777" w:rsidR="00215D81" w:rsidRPr="00555EF8" w:rsidRDefault="00215D81" w:rsidP="00143679">
            <w:pPr>
              <w:spacing w:line="240" w:lineRule="auto"/>
              <w:ind w:firstLine="0"/>
              <w:jc w:val="center"/>
              <w:rPr>
                <w:rFonts w:eastAsia="Times New Roman"/>
                <w:color w:val="000000"/>
              </w:rPr>
            </w:pPr>
            <w:r w:rsidRPr="00555EF8">
              <w:rPr>
                <w:rFonts w:eastAsia="Times New Roman"/>
                <w:color w:val="000000"/>
              </w:rPr>
              <w:t>2011-2012</w:t>
            </w:r>
          </w:p>
        </w:tc>
        <w:tc>
          <w:tcPr>
            <w:tcW w:w="1109" w:type="pct"/>
            <w:tcBorders>
              <w:top w:val="nil"/>
              <w:left w:val="nil"/>
              <w:bottom w:val="nil"/>
              <w:right w:val="nil"/>
            </w:tcBorders>
            <w:vAlign w:val="center"/>
          </w:tcPr>
          <w:p w14:paraId="2748007B" w14:textId="77777777" w:rsidR="00215D81" w:rsidRPr="00555EF8" w:rsidRDefault="00215D81" w:rsidP="00143679">
            <w:pPr>
              <w:spacing w:line="240" w:lineRule="auto"/>
              <w:ind w:firstLine="0"/>
              <w:jc w:val="center"/>
              <w:rPr>
                <w:rFonts w:eastAsia="Times New Roman"/>
                <w:color w:val="000000"/>
              </w:rPr>
            </w:pPr>
            <w:r w:rsidRPr="00555EF8">
              <w:rPr>
                <w:rFonts w:eastAsia="Times New Roman"/>
                <w:color w:val="000000"/>
              </w:rPr>
              <w:t>5.5%</w:t>
            </w:r>
          </w:p>
        </w:tc>
        <w:tc>
          <w:tcPr>
            <w:tcW w:w="1108" w:type="pct"/>
            <w:tcBorders>
              <w:top w:val="nil"/>
              <w:left w:val="nil"/>
              <w:bottom w:val="nil"/>
              <w:right w:val="nil"/>
            </w:tcBorders>
            <w:vAlign w:val="center"/>
          </w:tcPr>
          <w:p w14:paraId="10472802" w14:textId="77777777" w:rsidR="00215D81" w:rsidRPr="00555EF8" w:rsidRDefault="00215D81" w:rsidP="00143679">
            <w:pPr>
              <w:spacing w:line="240" w:lineRule="auto"/>
              <w:ind w:firstLine="0"/>
              <w:jc w:val="center"/>
              <w:rPr>
                <w:rFonts w:eastAsia="Times New Roman"/>
                <w:color w:val="000000"/>
              </w:rPr>
            </w:pPr>
            <w:r w:rsidRPr="00555EF8">
              <w:rPr>
                <w:rFonts w:eastAsia="Times New Roman"/>
                <w:color w:val="000000"/>
              </w:rPr>
              <w:t>84.4%</w:t>
            </w:r>
          </w:p>
        </w:tc>
        <w:tc>
          <w:tcPr>
            <w:tcW w:w="853" w:type="pct"/>
            <w:tcBorders>
              <w:top w:val="nil"/>
              <w:left w:val="nil"/>
              <w:bottom w:val="nil"/>
              <w:right w:val="nil"/>
            </w:tcBorders>
            <w:vAlign w:val="center"/>
          </w:tcPr>
          <w:p w14:paraId="14D6867B" w14:textId="77777777" w:rsidR="00215D81" w:rsidRPr="00555EF8" w:rsidRDefault="00215D81" w:rsidP="00143679">
            <w:pPr>
              <w:spacing w:line="240" w:lineRule="auto"/>
              <w:ind w:firstLine="0"/>
              <w:jc w:val="center"/>
              <w:rPr>
                <w:rFonts w:eastAsia="Times New Roman"/>
                <w:color w:val="000000"/>
              </w:rPr>
            </w:pPr>
            <w:r w:rsidRPr="00555EF8">
              <w:rPr>
                <w:rFonts w:eastAsia="Times New Roman"/>
                <w:color w:val="000000"/>
              </w:rPr>
              <w:t>10.1%</w:t>
            </w:r>
          </w:p>
        </w:tc>
        <w:tc>
          <w:tcPr>
            <w:tcW w:w="935" w:type="pct"/>
            <w:tcBorders>
              <w:top w:val="nil"/>
              <w:left w:val="nil"/>
              <w:bottom w:val="nil"/>
              <w:right w:val="nil"/>
            </w:tcBorders>
          </w:tcPr>
          <w:p w14:paraId="04F1E78A" w14:textId="77777777" w:rsidR="00215D81" w:rsidRPr="006276DE" w:rsidRDefault="00215D81" w:rsidP="00143679">
            <w:r w:rsidRPr="006276DE">
              <w:t>4969</w:t>
            </w:r>
          </w:p>
        </w:tc>
      </w:tr>
      <w:tr w:rsidR="00215D81" w:rsidRPr="00555EF8" w14:paraId="01A36786" w14:textId="77777777" w:rsidTr="00143679">
        <w:trPr>
          <w:trHeight w:val="382"/>
          <w:jc w:val="center"/>
        </w:trPr>
        <w:tc>
          <w:tcPr>
            <w:tcW w:w="995" w:type="pct"/>
            <w:tcBorders>
              <w:top w:val="nil"/>
              <w:left w:val="nil"/>
              <w:bottom w:val="nil"/>
              <w:right w:val="nil"/>
            </w:tcBorders>
            <w:vAlign w:val="center"/>
            <w:hideMark/>
          </w:tcPr>
          <w:p w14:paraId="3FC74FF4" w14:textId="77777777" w:rsidR="00215D81" w:rsidRPr="00555EF8" w:rsidRDefault="00215D81" w:rsidP="00143679">
            <w:pPr>
              <w:spacing w:line="240" w:lineRule="auto"/>
              <w:ind w:firstLine="0"/>
              <w:jc w:val="center"/>
              <w:rPr>
                <w:rFonts w:eastAsia="Times New Roman"/>
                <w:color w:val="000000"/>
              </w:rPr>
            </w:pPr>
            <w:r w:rsidRPr="00555EF8">
              <w:rPr>
                <w:rFonts w:eastAsia="Times New Roman"/>
                <w:color w:val="000000"/>
              </w:rPr>
              <w:t>2012-2013</w:t>
            </w:r>
          </w:p>
        </w:tc>
        <w:tc>
          <w:tcPr>
            <w:tcW w:w="1109" w:type="pct"/>
            <w:tcBorders>
              <w:top w:val="nil"/>
              <w:left w:val="nil"/>
              <w:bottom w:val="nil"/>
              <w:right w:val="nil"/>
            </w:tcBorders>
            <w:vAlign w:val="center"/>
          </w:tcPr>
          <w:p w14:paraId="5C5313AA" w14:textId="77777777" w:rsidR="00215D81" w:rsidRPr="00555EF8" w:rsidRDefault="00215D81" w:rsidP="00143679">
            <w:pPr>
              <w:spacing w:line="240" w:lineRule="auto"/>
              <w:ind w:firstLine="0"/>
              <w:jc w:val="center"/>
              <w:rPr>
                <w:rFonts w:eastAsia="Times New Roman"/>
                <w:color w:val="000000"/>
              </w:rPr>
            </w:pPr>
            <w:r w:rsidRPr="00555EF8">
              <w:rPr>
                <w:rFonts w:eastAsia="Times New Roman"/>
                <w:color w:val="000000"/>
              </w:rPr>
              <w:t>5.8%</w:t>
            </w:r>
          </w:p>
        </w:tc>
        <w:tc>
          <w:tcPr>
            <w:tcW w:w="1108" w:type="pct"/>
            <w:tcBorders>
              <w:top w:val="nil"/>
              <w:left w:val="nil"/>
              <w:bottom w:val="nil"/>
              <w:right w:val="nil"/>
            </w:tcBorders>
            <w:vAlign w:val="center"/>
          </w:tcPr>
          <w:p w14:paraId="7A263A4B" w14:textId="77777777" w:rsidR="00215D81" w:rsidRPr="00555EF8" w:rsidRDefault="00215D81" w:rsidP="00143679">
            <w:pPr>
              <w:spacing w:line="240" w:lineRule="auto"/>
              <w:ind w:firstLine="0"/>
              <w:jc w:val="center"/>
              <w:rPr>
                <w:rFonts w:eastAsia="Times New Roman"/>
                <w:color w:val="000000"/>
              </w:rPr>
            </w:pPr>
            <w:r w:rsidRPr="00555EF8">
              <w:rPr>
                <w:rFonts w:eastAsia="Times New Roman"/>
                <w:color w:val="000000"/>
              </w:rPr>
              <w:t>82.2%</w:t>
            </w:r>
          </w:p>
        </w:tc>
        <w:tc>
          <w:tcPr>
            <w:tcW w:w="853" w:type="pct"/>
            <w:tcBorders>
              <w:top w:val="nil"/>
              <w:left w:val="nil"/>
              <w:bottom w:val="nil"/>
              <w:right w:val="nil"/>
            </w:tcBorders>
            <w:vAlign w:val="center"/>
          </w:tcPr>
          <w:p w14:paraId="279751C6" w14:textId="77777777" w:rsidR="00215D81" w:rsidRPr="00555EF8" w:rsidRDefault="00215D81" w:rsidP="00143679">
            <w:pPr>
              <w:spacing w:line="240" w:lineRule="auto"/>
              <w:ind w:firstLine="0"/>
              <w:jc w:val="center"/>
              <w:rPr>
                <w:rFonts w:eastAsia="Times New Roman"/>
                <w:color w:val="000000"/>
              </w:rPr>
            </w:pPr>
            <w:r w:rsidRPr="00555EF8">
              <w:rPr>
                <w:rFonts w:eastAsia="Times New Roman"/>
                <w:color w:val="000000"/>
              </w:rPr>
              <w:t>11.8%</w:t>
            </w:r>
          </w:p>
        </w:tc>
        <w:tc>
          <w:tcPr>
            <w:tcW w:w="935" w:type="pct"/>
            <w:tcBorders>
              <w:top w:val="nil"/>
              <w:left w:val="nil"/>
              <w:bottom w:val="nil"/>
              <w:right w:val="nil"/>
            </w:tcBorders>
          </w:tcPr>
          <w:p w14:paraId="7328DC96" w14:textId="77777777" w:rsidR="00215D81" w:rsidRPr="006276DE" w:rsidRDefault="00215D81" w:rsidP="00143679">
            <w:r w:rsidRPr="006276DE">
              <w:t>5584</w:t>
            </w:r>
          </w:p>
        </w:tc>
      </w:tr>
      <w:tr w:rsidR="00215D81" w:rsidRPr="00555EF8" w14:paraId="214BB65E" w14:textId="77777777" w:rsidTr="00143679">
        <w:trPr>
          <w:trHeight w:val="382"/>
          <w:jc w:val="center"/>
        </w:trPr>
        <w:tc>
          <w:tcPr>
            <w:tcW w:w="995" w:type="pct"/>
            <w:tcBorders>
              <w:top w:val="nil"/>
              <w:left w:val="nil"/>
              <w:bottom w:val="nil"/>
              <w:right w:val="nil"/>
            </w:tcBorders>
            <w:vAlign w:val="center"/>
            <w:hideMark/>
          </w:tcPr>
          <w:p w14:paraId="74C72B0F" w14:textId="77777777" w:rsidR="00215D81" w:rsidRPr="00555EF8" w:rsidRDefault="00215D81" w:rsidP="00143679">
            <w:pPr>
              <w:spacing w:line="240" w:lineRule="auto"/>
              <w:ind w:firstLine="0"/>
              <w:rPr>
                <w:rFonts w:eastAsia="Times New Roman"/>
                <w:color w:val="000000"/>
              </w:rPr>
            </w:pPr>
            <w:r>
              <w:rPr>
                <w:rFonts w:eastAsia="Times New Roman"/>
                <w:color w:val="000000"/>
              </w:rPr>
              <w:t xml:space="preserve">  </w:t>
            </w:r>
            <w:r w:rsidRPr="00555EF8">
              <w:rPr>
                <w:rFonts w:eastAsia="Times New Roman"/>
                <w:color w:val="000000"/>
              </w:rPr>
              <w:t>2013-2014</w:t>
            </w:r>
          </w:p>
        </w:tc>
        <w:tc>
          <w:tcPr>
            <w:tcW w:w="1109" w:type="pct"/>
            <w:tcBorders>
              <w:top w:val="nil"/>
              <w:left w:val="nil"/>
              <w:bottom w:val="nil"/>
              <w:right w:val="nil"/>
            </w:tcBorders>
            <w:vAlign w:val="center"/>
          </w:tcPr>
          <w:p w14:paraId="17CBE52D" w14:textId="77777777" w:rsidR="00215D81" w:rsidRPr="00555EF8" w:rsidRDefault="00215D81" w:rsidP="00143679">
            <w:pPr>
              <w:spacing w:line="240" w:lineRule="auto"/>
              <w:ind w:firstLine="0"/>
              <w:jc w:val="center"/>
              <w:rPr>
                <w:rFonts w:eastAsia="Times New Roman"/>
                <w:color w:val="000000"/>
              </w:rPr>
            </w:pPr>
            <w:r w:rsidRPr="00555EF8">
              <w:rPr>
                <w:rFonts w:eastAsia="Times New Roman"/>
                <w:color w:val="000000"/>
              </w:rPr>
              <w:t>4.1%</w:t>
            </w:r>
          </w:p>
        </w:tc>
        <w:tc>
          <w:tcPr>
            <w:tcW w:w="1108" w:type="pct"/>
            <w:tcBorders>
              <w:top w:val="nil"/>
              <w:left w:val="nil"/>
              <w:bottom w:val="nil"/>
              <w:right w:val="nil"/>
            </w:tcBorders>
          </w:tcPr>
          <w:p w14:paraId="04239EA2" w14:textId="77777777" w:rsidR="00215D81" w:rsidRPr="00555EF8" w:rsidRDefault="00215D81" w:rsidP="00143679">
            <w:pPr>
              <w:spacing w:line="240" w:lineRule="auto"/>
              <w:ind w:firstLine="0"/>
              <w:jc w:val="center"/>
              <w:rPr>
                <w:rFonts w:eastAsia="Times New Roman"/>
                <w:color w:val="000000"/>
              </w:rPr>
            </w:pPr>
            <w:r w:rsidRPr="00555EF8">
              <w:rPr>
                <w:rFonts w:eastAsia="Times New Roman"/>
                <w:color w:val="000000"/>
              </w:rPr>
              <w:t>84.2%</w:t>
            </w:r>
          </w:p>
        </w:tc>
        <w:tc>
          <w:tcPr>
            <w:tcW w:w="853" w:type="pct"/>
            <w:tcBorders>
              <w:top w:val="nil"/>
              <w:left w:val="nil"/>
              <w:bottom w:val="nil"/>
              <w:right w:val="nil"/>
            </w:tcBorders>
            <w:vAlign w:val="center"/>
          </w:tcPr>
          <w:p w14:paraId="65895191" w14:textId="77777777" w:rsidR="00215D81" w:rsidRPr="00555EF8" w:rsidRDefault="00215D81" w:rsidP="00143679">
            <w:pPr>
              <w:spacing w:line="240" w:lineRule="auto"/>
              <w:ind w:firstLine="0"/>
              <w:jc w:val="center"/>
              <w:rPr>
                <w:rFonts w:eastAsia="Times New Roman"/>
                <w:color w:val="000000"/>
              </w:rPr>
            </w:pPr>
            <w:r w:rsidRPr="00555EF8">
              <w:rPr>
                <w:rFonts w:eastAsia="Times New Roman"/>
                <w:color w:val="000000"/>
              </w:rPr>
              <w:t>11.7%</w:t>
            </w:r>
          </w:p>
        </w:tc>
        <w:tc>
          <w:tcPr>
            <w:tcW w:w="935" w:type="pct"/>
            <w:tcBorders>
              <w:top w:val="nil"/>
              <w:left w:val="nil"/>
              <w:bottom w:val="nil"/>
              <w:right w:val="nil"/>
            </w:tcBorders>
          </w:tcPr>
          <w:p w14:paraId="600B01AA" w14:textId="77777777" w:rsidR="00215D81" w:rsidRPr="006276DE" w:rsidRDefault="00215D81" w:rsidP="00143679">
            <w:r w:rsidRPr="006276DE">
              <w:t>5035</w:t>
            </w:r>
          </w:p>
        </w:tc>
      </w:tr>
      <w:tr w:rsidR="00215D81" w:rsidRPr="00555EF8" w14:paraId="23070390" w14:textId="77777777" w:rsidTr="00143679">
        <w:trPr>
          <w:trHeight w:val="382"/>
          <w:jc w:val="center"/>
        </w:trPr>
        <w:tc>
          <w:tcPr>
            <w:tcW w:w="995" w:type="pct"/>
            <w:tcBorders>
              <w:top w:val="nil"/>
              <w:left w:val="nil"/>
              <w:bottom w:val="nil"/>
              <w:right w:val="nil"/>
            </w:tcBorders>
            <w:vAlign w:val="center"/>
            <w:hideMark/>
          </w:tcPr>
          <w:p w14:paraId="70A0054B" w14:textId="77777777" w:rsidR="00215D81" w:rsidRPr="00555EF8" w:rsidRDefault="00215D81" w:rsidP="00143679">
            <w:pPr>
              <w:spacing w:line="240" w:lineRule="auto"/>
              <w:ind w:firstLine="0"/>
              <w:jc w:val="center"/>
              <w:rPr>
                <w:rFonts w:eastAsia="Times New Roman"/>
                <w:color w:val="000000"/>
              </w:rPr>
            </w:pPr>
            <w:r w:rsidRPr="00555EF8">
              <w:rPr>
                <w:rFonts w:eastAsia="Times New Roman"/>
                <w:color w:val="000000"/>
              </w:rPr>
              <w:t>2014-2015</w:t>
            </w:r>
          </w:p>
        </w:tc>
        <w:tc>
          <w:tcPr>
            <w:tcW w:w="1109" w:type="pct"/>
            <w:tcBorders>
              <w:top w:val="nil"/>
              <w:left w:val="nil"/>
              <w:bottom w:val="nil"/>
              <w:right w:val="nil"/>
            </w:tcBorders>
            <w:vAlign w:val="center"/>
          </w:tcPr>
          <w:p w14:paraId="45F80395" w14:textId="77777777" w:rsidR="00215D81" w:rsidRPr="00555EF8" w:rsidRDefault="00215D81" w:rsidP="00143679">
            <w:pPr>
              <w:spacing w:line="240" w:lineRule="auto"/>
              <w:ind w:firstLine="0"/>
              <w:jc w:val="center"/>
              <w:rPr>
                <w:rFonts w:eastAsia="Times New Roman"/>
                <w:color w:val="000000"/>
              </w:rPr>
            </w:pPr>
            <w:r w:rsidRPr="00555EF8">
              <w:rPr>
                <w:rFonts w:eastAsia="Times New Roman"/>
                <w:color w:val="000000"/>
              </w:rPr>
              <w:t>5.2%</w:t>
            </w:r>
          </w:p>
        </w:tc>
        <w:tc>
          <w:tcPr>
            <w:tcW w:w="1108" w:type="pct"/>
            <w:tcBorders>
              <w:top w:val="nil"/>
              <w:left w:val="nil"/>
              <w:bottom w:val="nil"/>
              <w:right w:val="nil"/>
            </w:tcBorders>
            <w:vAlign w:val="center"/>
          </w:tcPr>
          <w:p w14:paraId="56AE565A" w14:textId="77777777" w:rsidR="00215D81" w:rsidRPr="00555EF8" w:rsidRDefault="00215D81" w:rsidP="00143679">
            <w:pPr>
              <w:spacing w:line="240" w:lineRule="auto"/>
              <w:ind w:firstLine="0"/>
              <w:jc w:val="center"/>
              <w:rPr>
                <w:rFonts w:eastAsia="Times New Roman"/>
                <w:color w:val="000000"/>
              </w:rPr>
            </w:pPr>
            <w:r w:rsidRPr="00555EF8">
              <w:rPr>
                <w:rFonts w:eastAsia="Times New Roman"/>
                <w:color w:val="000000"/>
              </w:rPr>
              <w:t>83.7%</w:t>
            </w:r>
          </w:p>
        </w:tc>
        <w:tc>
          <w:tcPr>
            <w:tcW w:w="853" w:type="pct"/>
            <w:tcBorders>
              <w:top w:val="nil"/>
              <w:left w:val="nil"/>
              <w:bottom w:val="nil"/>
              <w:right w:val="nil"/>
            </w:tcBorders>
            <w:vAlign w:val="center"/>
          </w:tcPr>
          <w:p w14:paraId="793391C2" w14:textId="77777777" w:rsidR="00215D81" w:rsidRPr="00555EF8" w:rsidRDefault="00215D81" w:rsidP="00143679">
            <w:pPr>
              <w:spacing w:line="240" w:lineRule="auto"/>
              <w:ind w:firstLine="0"/>
              <w:jc w:val="center"/>
              <w:rPr>
                <w:rFonts w:eastAsia="Times New Roman"/>
                <w:color w:val="000000"/>
              </w:rPr>
            </w:pPr>
            <w:r w:rsidRPr="00555EF8">
              <w:rPr>
                <w:rFonts w:eastAsia="Times New Roman"/>
                <w:color w:val="000000"/>
              </w:rPr>
              <w:t>11.2%</w:t>
            </w:r>
          </w:p>
        </w:tc>
        <w:tc>
          <w:tcPr>
            <w:tcW w:w="935" w:type="pct"/>
            <w:tcBorders>
              <w:top w:val="nil"/>
              <w:left w:val="nil"/>
              <w:bottom w:val="nil"/>
              <w:right w:val="nil"/>
            </w:tcBorders>
          </w:tcPr>
          <w:p w14:paraId="4A6BC23A" w14:textId="77777777" w:rsidR="00215D81" w:rsidRPr="006276DE" w:rsidRDefault="00215D81" w:rsidP="00143679">
            <w:r w:rsidRPr="006276DE">
              <w:t>5787</w:t>
            </w:r>
          </w:p>
        </w:tc>
      </w:tr>
      <w:tr w:rsidR="00215D81" w:rsidRPr="00555EF8" w14:paraId="39A42427" w14:textId="77777777" w:rsidTr="00143679">
        <w:trPr>
          <w:trHeight w:val="252"/>
          <w:jc w:val="center"/>
        </w:trPr>
        <w:tc>
          <w:tcPr>
            <w:tcW w:w="995" w:type="pct"/>
            <w:tcBorders>
              <w:top w:val="nil"/>
              <w:left w:val="nil"/>
              <w:bottom w:val="nil"/>
              <w:right w:val="nil"/>
            </w:tcBorders>
            <w:vAlign w:val="center"/>
          </w:tcPr>
          <w:p w14:paraId="5F2072A5" w14:textId="77777777" w:rsidR="00215D81" w:rsidRPr="00555EF8" w:rsidRDefault="00215D81" w:rsidP="00143679">
            <w:pPr>
              <w:spacing w:line="240" w:lineRule="auto"/>
              <w:ind w:firstLine="0"/>
              <w:jc w:val="center"/>
              <w:rPr>
                <w:rFonts w:eastAsia="Times New Roman"/>
                <w:color w:val="000000"/>
              </w:rPr>
            </w:pPr>
            <w:r>
              <w:rPr>
                <w:rFonts w:eastAsia="Times New Roman"/>
                <w:color w:val="000000"/>
              </w:rPr>
              <w:t>2015-2016</w:t>
            </w:r>
          </w:p>
        </w:tc>
        <w:tc>
          <w:tcPr>
            <w:tcW w:w="1109" w:type="pct"/>
            <w:tcBorders>
              <w:top w:val="nil"/>
              <w:left w:val="nil"/>
              <w:bottom w:val="nil"/>
              <w:right w:val="nil"/>
            </w:tcBorders>
            <w:vAlign w:val="center"/>
          </w:tcPr>
          <w:p w14:paraId="7ADAFAC8" w14:textId="77777777" w:rsidR="00215D81" w:rsidRPr="00555EF8" w:rsidRDefault="00215D81" w:rsidP="00143679">
            <w:pPr>
              <w:spacing w:line="240" w:lineRule="auto"/>
              <w:ind w:firstLine="0"/>
              <w:jc w:val="center"/>
              <w:rPr>
                <w:rFonts w:eastAsia="Times New Roman"/>
                <w:color w:val="000000"/>
              </w:rPr>
            </w:pPr>
            <w:r>
              <w:rPr>
                <w:rFonts w:eastAsia="Times New Roman"/>
                <w:color w:val="000000"/>
              </w:rPr>
              <w:t>5.3%</w:t>
            </w:r>
          </w:p>
        </w:tc>
        <w:tc>
          <w:tcPr>
            <w:tcW w:w="1108" w:type="pct"/>
            <w:tcBorders>
              <w:top w:val="nil"/>
              <w:left w:val="nil"/>
              <w:bottom w:val="nil"/>
              <w:right w:val="nil"/>
            </w:tcBorders>
            <w:vAlign w:val="center"/>
          </w:tcPr>
          <w:p w14:paraId="3DD3B880" w14:textId="77777777" w:rsidR="00215D81" w:rsidRPr="00555EF8" w:rsidRDefault="00215D81" w:rsidP="00143679">
            <w:pPr>
              <w:spacing w:line="240" w:lineRule="auto"/>
              <w:ind w:firstLine="0"/>
              <w:jc w:val="center"/>
              <w:rPr>
                <w:rFonts w:eastAsia="Times New Roman"/>
                <w:color w:val="000000"/>
              </w:rPr>
            </w:pPr>
            <w:r>
              <w:rPr>
                <w:rFonts w:eastAsia="Times New Roman"/>
                <w:color w:val="000000"/>
              </w:rPr>
              <w:t>86.6%</w:t>
            </w:r>
          </w:p>
        </w:tc>
        <w:tc>
          <w:tcPr>
            <w:tcW w:w="853" w:type="pct"/>
            <w:tcBorders>
              <w:top w:val="nil"/>
              <w:left w:val="nil"/>
              <w:bottom w:val="nil"/>
              <w:right w:val="nil"/>
            </w:tcBorders>
            <w:vAlign w:val="center"/>
          </w:tcPr>
          <w:p w14:paraId="7E59EB6D" w14:textId="77777777" w:rsidR="00215D81" w:rsidRPr="00555EF8" w:rsidRDefault="00215D81" w:rsidP="00143679">
            <w:pPr>
              <w:spacing w:line="240" w:lineRule="auto"/>
              <w:ind w:firstLine="0"/>
              <w:jc w:val="center"/>
              <w:rPr>
                <w:rFonts w:eastAsia="Times New Roman"/>
                <w:color w:val="000000"/>
              </w:rPr>
            </w:pPr>
            <w:r>
              <w:rPr>
                <w:rFonts w:eastAsia="Times New Roman"/>
                <w:color w:val="000000"/>
              </w:rPr>
              <w:t>8.1%</w:t>
            </w:r>
          </w:p>
        </w:tc>
        <w:tc>
          <w:tcPr>
            <w:tcW w:w="935" w:type="pct"/>
            <w:tcBorders>
              <w:top w:val="nil"/>
              <w:left w:val="nil"/>
              <w:bottom w:val="nil"/>
              <w:right w:val="nil"/>
            </w:tcBorders>
          </w:tcPr>
          <w:p w14:paraId="5AA9A823" w14:textId="77777777" w:rsidR="00215D81" w:rsidRPr="006276DE" w:rsidRDefault="00215D81" w:rsidP="00143679">
            <w:r w:rsidRPr="006276DE">
              <w:t>5403</w:t>
            </w:r>
          </w:p>
        </w:tc>
      </w:tr>
      <w:tr w:rsidR="00215D81" w:rsidRPr="00555EF8" w14:paraId="4EAF69BD" w14:textId="77777777" w:rsidTr="00143679">
        <w:trPr>
          <w:trHeight w:val="382"/>
          <w:jc w:val="center"/>
        </w:trPr>
        <w:tc>
          <w:tcPr>
            <w:tcW w:w="995" w:type="pct"/>
            <w:tcBorders>
              <w:top w:val="nil"/>
              <w:left w:val="nil"/>
              <w:bottom w:val="nil"/>
              <w:right w:val="nil"/>
            </w:tcBorders>
            <w:vAlign w:val="center"/>
          </w:tcPr>
          <w:p w14:paraId="690BB30C" w14:textId="77777777" w:rsidR="00215D81" w:rsidRPr="00555EF8" w:rsidRDefault="00215D81" w:rsidP="00143679">
            <w:pPr>
              <w:spacing w:line="240" w:lineRule="auto"/>
              <w:ind w:firstLine="0"/>
              <w:jc w:val="center"/>
              <w:rPr>
                <w:rFonts w:eastAsia="Times New Roman"/>
                <w:color w:val="000000"/>
              </w:rPr>
            </w:pPr>
            <w:r>
              <w:rPr>
                <w:rFonts w:eastAsia="Times New Roman"/>
                <w:color w:val="000000"/>
              </w:rPr>
              <w:t>2016-2017</w:t>
            </w:r>
          </w:p>
        </w:tc>
        <w:tc>
          <w:tcPr>
            <w:tcW w:w="1109" w:type="pct"/>
            <w:tcBorders>
              <w:top w:val="nil"/>
              <w:left w:val="nil"/>
              <w:bottom w:val="nil"/>
              <w:right w:val="nil"/>
            </w:tcBorders>
            <w:vAlign w:val="center"/>
          </w:tcPr>
          <w:p w14:paraId="00E0CD1F" w14:textId="77777777" w:rsidR="00215D81" w:rsidRPr="00555EF8" w:rsidRDefault="00215D81" w:rsidP="00143679">
            <w:pPr>
              <w:spacing w:line="240" w:lineRule="auto"/>
              <w:ind w:firstLine="0"/>
              <w:jc w:val="center"/>
              <w:rPr>
                <w:rFonts w:eastAsia="Times New Roman"/>
                <w:color w:val="000000"/>
              </w:rPr>
            </w:pPr>
            <w:r>
              <w:rPr>
                <w:rFonts w:eastAsia="Times New Roman"/>
                <w:color w:val="000000"/>
              </w:rPr>
              <w:t>5.4%</w:t>
            </w:r>
          </w:p>
        </w:tc>
        <w:tc>
          <w:tcPr>
            <w:tcW w:w="1108" w:type="pct"/>
            <w:tcBorders>
              <w:top w:val="nil"/>
              <w:left w:val="nil"/>
              <w:bottom w:val="nil"/>
              <w:right w:val="nil"/>
            </w:tcBorders>
            <w:vAlign w:val="center"/>
          </w:tcPr>
          <w:p w14:paraId="4B29D81B" w14:textId="77777777" w:rsidR="00215D81" w:rsidRPr="00555EF8" w:rsidRDefault="00215D81" w:rsidP="00143679">
            <w:pPr>
              <w:spacing w:line="240" w:lineRule="auto"/>
              <w:ind w:firstLine="0"/>
              <w:jc w:val="center"/>
              <w:rPr>
                <w:rFonts w:eastAsia="Times New Roman"/>
                <w:color w:val="000000"/>
              </w:rPr>
            </w:pPr>
            <w:r>
              <w:rPr>
                <w:rFonts w:eastAsia="Times New Roman"/>
                <w:color w:val="000000"/>
              </w:rPr>
              <w:t>89.7%</w:t>
            </w:r>
          </w:p>
        </w:tc>
        <w:tc>
          <w:tcPr>
            <w:tcW w:w="853" w:type="pct"/>
            <w:tcBorders>
              <w:top w:val="nil"/>
              <w:left w:val="nil"/>
              <w:bottom w:val="nil"/>
              <w:right w:val="nil"/>
            </w:tcBorders>
            <w:vAlign w:val="center"/>
          </w:tcPr>
          <w:p w14:paraId="1F546658" w14:textId="77777777" w:rsidR="00215D81" w:rsidRPr="00555EF8" w:rsidRDefault="00215D81" w:rsidP="00143679">
            <w:pPr>
              <w:spacing w:line="240" w:lineRule="auto"/>
              <w:ind w:firstLine="0"/>
              <w:jc w:val="center"/>
              <w:rPr>
                <w:rFonts w:eastAsia="Times New Roman"/>
                <w:color w:val="000000"/>
              </w:rPr>
            </w:pPr>
            <w:r>
              <w:rPr>
                <w:rFonts w:eastAsia="Times New Roman"/>
                <w:color w:val="000000"/>
              </w:rPr>
              <w:t>5.0%</w:t>
            </w:r>
          </w:p>
        </w:tc>
        <w:tc>
          <w:tcPr>
            <w:tcW w:w="935" w:type="pct"/>
            <w:tcBorders>
              <w:top w:val="nil"/>
              <w:left w:val="nil"/>
              <w:bottom w:val="nil"/>
              <w:right w:val="nil"/>
            </w:tcBorders>
          </w:tcPr>
          <w:p w14:paraId="03E6F771" w14:textId="77777777" w:rsidR="00215D81" w:rsidRDefault="00215D81" w:rsidP="00143679">
            <w:r w:rsidRPr="006276DE">
              <w:t>5631</w:t>
            </w:r>
          </w:p>
        </w:tc>
      </w:tr>
      <w:tr w:rsidR="00215D81" w:rsidRPr="00555EF8" w14:paraId="604A339B" w14:textId="77777777" w:rsidTr="00143679">
        <w:trPr>
          <w:trHeight w:val="382"/>
          <w:jc w:val="center"/>
        </w:trPr>
        <w:tc>
          <w:tcPr>
            <w:tcW w:w="995" w:type="pct"/>
            <w:tcBorders>
              <w:top w:val="nil"/>
              <w:left w:val="nil"/>
              <w:bottom w:val="nil"/>
              <w:right w:val="nil"/>
            </w:tcBorders>
            <w:vAlign w:val="bottom"/>
          </w:tcPr>
          <w:p w14:paraId="3A7860A3" w14:textId="77777777" w:rsidR="00215D81" w:rsidRDefault="00215D81" w:rsidP="00143679">
            <w:pPr>
              <w:spacing w:line="240" w:lineRule="auto"/>
              <w:ind w:firstLine="0"/>
              <w:jc w:val="center"/>
              <w:rPr>
                <w:rFonts w:eastAsia="Times New Roman"/>
                <w:color w:val="000000"/>
              </w:rPr>
            </w:pPr>
            <w:r>
              <w:rPr>
                <w:rFonts w:ascii="Calibri" w:hAnsi="Calibri" w:cs="Calibri"/>
                <w:color w:val="000000"/>
                <w:sz w:val="22"/>
                <w:szCs w:val="22"/>
              </w:rPr>
              <w:t>2017-2018</w:t>
            </w:r>
          </w:p>
        </w:tc>
        <w:tc>
          <w:tcPr>
            <w:tcW w:w="1109" w:type="pct"/>
            <w:tcBorders>
              <w:top w:val="nil"/>
              <w:left w:val="nil"/>
              <w:bottom w:val="nil"/>
              <w:right w:val="nil"/>
            </w:tcBorders>
            <w:vAlign w:val="bottom"/>
          </w:tcPr>
          <w:p w14:paraId="3720130D" w14:textId="77777777" w:rsidR="00215D81" w:rsidRDefault="00215D81" w:rsidP="00143679">
            <w:pPr>
              <w:spacing w:line="240" w:lineRule="auto"/>
              <w:ind w:firstLine="0"/>
              <w:jc w:val="center"/>
              <w:rPr>
                <w:rFonts w:eastAsia="Times New Roman"/>
                <w:color w:val="000000"/>
              </w:rPr>
            </w:pPr>
            <w:r>
              <w:rPr>
                <w:rFonts w:ascii="Calibri" w:hAnsi="Calibri" w:cs="Calibri"/>
                <w:color w:val="000000"/>
                <w:sz w:val="22"/>
                <w:szCs w:val="22"/>
              </w:rPr>
              <w:t>4.6%</w:t>
            </w:r>
          </w:p>
        </w:tc>
        <w:tc>
          <w:tcPr>
            <w:tcW w:w="1108" w:type="pct"/>
            <w:tcBorders>
              <w:top w:val="nil"/>
              <w:left w:val="nil"/>
              <w:bottom w:val="nil"/>
              <w:right w:val="nil"/>
            </w:tcBorders>
            <w:vAlign w:val="bottom"/>
          </w:tcPr>
          <w:p w14:paraId="64879849" w14:textId="77777777" w:rsidR="00215D81" w:rsidRDefault="00215D81" w:rsidP="00143679">
            <w:pPr>
              <w:spacing w:line="240" w:lineRule="auto"/>
              <w:ind w:firstLine="0"/>
              <w:jc w:val="center"/>
              <w:rPr>
                <w:rFonts w:eastAsia="Times New Roman"/>
                <w:color w:val="000000"/>
              </w:rPr>
            </w:pPr>
            <w:r>
              <w:rPr>
                <w:rFonts w:ascii="Calibri" w:hAnsi="Calibri" w:cs="Calibri"/>
                <w:color w:val="000000"/>
                <w:sz w:val="22"/>
                <w:szCs w:val="22"/>
              </w:rPr>
              <w:t>92.1%</w:t>
            </w:r>
          </w:p>
        </w:tc>
        <w:tc>
          <w:tcPr>
            <w:tcW w:w="853" w:type="pct"/>
            <w:tcBorders>
              <w:top w:val="nil"/>
              <w:left w:val="nil"/>
              <w:bottom w:val="nil"/>
              <w:right w:val="nil"/>
            </w:tcBorders>
            <w:vAlign w:val="bottom"/>
          </w:tcPr>
          <w:p w14:paraId="40EA1C0F" w14:textId="77777777" w:rsidR="00215D81" w:rsidRDefault="00215D81" w:rsidP="00143679">
            <w:pPr>
              <w:spacing w:line="240" w:lineRule="auto"/>
              <w:ind w:firstLine="0"/>
              <w:jc w:val="center"/>
              <w:rPr>
                <w:rFonts w:eastAsia="Times New Roman"/>
                <w:color w:val="000000"/>
              </w:rPr>
            </w:pPr>
            <w:r>
              <w:rPr>
                <w:rFonts w:ascii="Calibri" w:hAnsi="Calibri" w:cs="Calibri"/>
                <w:color w:val="000000"/>
                <w:sz w:val="22"/>
                <w:szCs w:val="22"/>
              </w:rPr>
              <w:t>3.4%</w:t>
            </w:r>
          </w:p>
        </w:tc>
        <w:tc>
          <w:tcPr>
            <w:tcW w:w="935" w:type="pct"/>
            <w:tcBorders>
              <w:top w:val="nil"/>
              <w:left w:val="nil"/>
              <w:bottom w:val="nil"/>
              <w:right w:val="nil"/>
            </w:tcBorders>
            <w:vAlign w:val="bottom"/>
          </w:tcPr>
          <w:p w14:paraId="704348BB" w14:textId="77777777" w:rsidR="00215D81" w:rsidRPr="006276DE" w:rsidRDefault="00215D81" w:rsidP="00143679">
            <w:r>
              <w:rPr>
                <w:rFonts w:ascii="Calibri" w:hAnsi="Calibri" w:cs="Calibri"/>
                <w:color w:val="000000"/>
                <w:sz w:val="22"/>
                <w:szCs w:val="22"/>
              </w:rPr>
              <w:t>5738</w:t>
            </w:r>
          </w:p>
        </w:tc>
      </w:tr>
      <w:tr w:rsidR="00215D81" w:rsidRPr="00555EF8" w14:paraId="4DA7C4F0" w14:textId="77777777" w:rsidTr="00143679">
        <w:trPr>
          <w:trHeight w:val="382"/>
          <w:jc w:val="center"/>
        </w:trPr>
        <w:tc>
          <w:tcPr>
            <w:tcW w:w="995" w:type="pct"/>
            <w:tcBorders>
              <w:top w:val="nil"/>
              <w:left w:val="nil"/>
              <w:bottom w:val="nil"/>
              <w:right w:val="nil"/>
            </w:tcBorders>
            <w:vAlign w:val="bottom"/>
          </w:tcPr>
          <w:p w14:paraId="19AA9CF3" w14:textId="77777777" w:rsidR="00215D81" w:rsidRDefault="00215D81" w:rsidP="00143679">
            <w:pPr>
              <w:spacing w:line="240" w:lineRule="auto"/>
              <w:ind w:firstLine="0"/>
              <w:jc w:val="center"/>
              <w:rPr>
                <w:rFonts w:eastAsia="Times New Roman"/>
                <w:color w:val="000000"/>
              </w:rPr>
            </w:pPr>
            <w:r>
              <w:rPr>
                <w:rFonts w:ascii="Calibri" w:hAnsi="Calibri" w:cs="Calibri"/>
                <w:color w:val="000000"/>
                <w:sz w:val="22"/>
                <w:szCs w:val="22"/>
              </w:rPr>
              <w:t>2018-2019</w:t>
            </w:r>
          </w:p>
        </w:tc>
        <w:tc>
          <w:tcPr>
            <w:tcW w:w="1109" w:type="pct"/>
            <w:tcBorders>
              <w:top w:val="nil"/>
              <w:left w:val="nil"/>
              <w:bottom w:val="nil"/>
              <w:right w:val="nil"/>
            </w:tcBorders>
            <w:vAlign w:val="bottom"/>
          </w:tcPr>
          <w:p w14:paraId="4153CF5F" w14:textId="77777777" w:rsidR="00215D81" w:rsidRDefault="00215D81" w:rsidP="00143679">
            <w:pPr>
              <w:spacing w:line="240" w:lineRule="auto"/>
              <w:ind w:firstLine="0"/>
              <w:jc w:val="center"/>
              <w:rPr>
                <w:rFonts w:eastAsia="Times New Roman"/>
                <w:color w:val="000000"/>
              </w:rPr>
            </w:pPr>
            <w:r>
              <w:rPr>
                <w:rFonts w:ascii="Calibri" w:hAnsi="Calibri" w:cs="Calibri"/>
                <w:color w:val="000000"/>
                <w:sz w:val="22"/>
                <w:szCs w:val="22"/>
              </w:rPr>
              <w:t>4.4%</w:t>
            </w:r>
          </w:p>
        </w:tc>
        <w:tc>
          <w:tcPr>
            <w:tcW w:w="1108" w:type="pct"/>
            <w:tcBorders>
              <w:top w:val="nil"/>
              <w:left w:val="nil"/>
              <w:bottom w:val="nil"/>
              <w:right w:val="nil"/>
            </w:tcBorders>
            <w:vAlign w:val="bottom"/>
          </w:tcPr>
          <w:p w14:paraId="47475916" w14:textId="77777777" w:rsidR="00215D81" w:rsidRDefault="00215D81" w:rsidP="00143679">
            <w:pPr>
              <w:spacing w:line="240" w:lineRule="auto"/>
              <w:ind w:firstLine="0"/>
              <w:jc w:val="center"/>
              <w:rPr>
                <w:rFonts w:eastAsia="Times New Roman"/>
                <w:color w:val="000000"/>
              </w:rPr>
            </w:pPr>
            <w:r>
              <w:rPr>
                <w:rFonts w:ascii="Calibri" w:hAnsi="Calibri" w:cs="Calibri"/>
                <w:color w:val="000000"/>
                <w:sz w:val="22"/>
                <w:szCs w:val="22"/>
              </w:rPr>
              <w:t>91.8%</w:t>
            </w:r>
          </w:p>
        </w:tc>
        <w:tc>
          <w:tcPr>
            <w:tcW w:w="853" w:type="pct"/>
            <w:tcBorders>
              <w:top w:val="nil"/>
              <w:left w:val="nil"/>
              <w:bottom w:val="nil"/>
              <w:right w:val="nil"/>
            </w:tcBorders>
            <w:vAlign w:val="bottom"/>
          </w:tcPr>
          <w:p w14:paraId="17317836" w14:textId="77777777" w:rsidR="00215D81" w:rsidRDefault="00215D81" w:rsidP="00143679">
            <w:pPr>
              <w:spacing w:line="240" w:lineRule="auto"/>
              <w:ind w:firstLine="0"/>
              <w:jc w:val="center"/>
              <w:rPr>
                <w:rFonts w:eastAsia="Times New Roman"/>
                <w:color w:val="000000"/>
              </w:rPr>
            </w:pPr>
            <w:r>
              <w:rPr>
                <w:rFonts w:ascii="Calibri" w:hAnsi="Calibri" w:cs="Calibri"/>
                <w:color w:val="000000"/>
                <w:sz w:val="22"/>
                <w:szCs w:val="22"/>
              </w:rPr>
              <w:t>3.8%</w:t>
            </w:r>
          </w:p>
        </w:tc>
        <w:tc>
          <w:tcPr>
            <w:tcW w:w="935" w:type="pct"/>
            <w:tcBorders>
              <w:top w:val="nil"/>
              <w:left w:val="nil"/>
              <w:bottom w:val="nil"/>
              <w:right w:val="nil"/>
            </w:tcBorders>
            <w:vAlign w:val="bottom"/>
          </w:tcPr>
          <w:p w14:paraId="5FDD7393" w14:textId="77777777" w:rsidR="00215D81" w:rsidRPr="006276DE" w:rsidRDefault="00215D81" w:rsidP="00143679">
            <w:r>
              <w:rPr>
                <w:rFonts w:ascii="Calibri" w:hAnsi="Calibri" w:cs="Calibri"/>
                <w:color w:val="000000"/>
                <w:sz w:val="22"/>
                <w:szCs w:val="22"/>
              </w:rPr>
              <w:t>6310</w:t>
            </w:r>
          </w:p>
        </w:tc>
      </w:tr>
      <w:tr w:rsidR="00215D81" w:rsidRPr="00555EF8" w14:paraId="6E265174" w14:textId="77777777" w:rsidTr="00143679">
        <w:trPr>
          <w:trHeight w:val="320"/>
          <w:jc w:val="center"/>
        </w:trPr>
        <w:tc>
          <w:tcPr>
            <w:tcW w:w="995" w:type="pct"/>
            <w:tcBorders>
              <w:top w:val="single" w:sz="8" w:space="0" w:color="000000"/>
              <w:left w:val="nil"/>
              <w:bottom w:val="single" w:sz="8" w:space="0" w:color="000000"/>
              <w:right w:val="nil"/>
            </w:tcBorders>
            <w:vAlign w:val="center"/>
            <w:hideMark/>
          </w:tcPr>
          <w:p w14:paraId="383B12AA" w14:textId="77777777" w:rsidR="00215D81" w:rsidRPr="00555EF8" w:rsidRDefault="00215D81" w:rsidP="00143679">
            <w:pPr>
              <w:spacing w:line="240" w:lineRule="auto"/>
              <w:ind w:firstLine="0"/>
              <w:jc w:val="center"/>
              <w:rPr>
                <w:rFonts w:eastAsia="Times New Roman"/>
                <w:color w:val="000000"/>
              </w:rPr>
            </w:pPr>
            <w:r>
              <w:rPr>
                <w:rFonts w:eastAsia="Times New Roman"/>
                <w:color w:val="000000"/>
              </w:rPr>
              <w:t>Mean</w:t>
            </w:r>
          </w:p>
        </w:tc>
        <w:tc>
          <w:tcPr>
            <w:tcW w:w="1109" w:type="pct"/>
            <w:tcBorders>
              <w:top w:val="single" w:sz="8" w:space="0" w:color="000000"/>
              <w:left w:val="nil"/>
              <w:bottom w:val="single" w:sz="8" w:space="0" w:color="000000"/>
              <w:right w:val="nil"/>
            </w:tcBorders>
            <w:vAlign w:val="center"/>
          </w:tcPr>
          <w:p w14:paraId="4D47D7AD" w14:textId="77777777" w:rsidR="00215D81" w:rsidRPr="00555EF8" w:rsidRDefault="00215D81" w:rsidP="00143679">
            <w:pPr>
              <w:spacing w:line="240" w:lineRule="auto"/>
              <w:ind w:firstLine="0"/>
              <w:jc w:val="center"/>
              <w:rPr>
                <w:rFonts w:eastAsia="Times New Roman"/>
                <w:color w:val="000000"/>
              </w:rPr>
            </w:pPr>
            <w:r>
              <w:rPr>
                <w:rFonts w:eastAsia="Times New Roman"/>
                <w:color w:val="000000"/>
              </w:rPr>
              <w:t>5.55</w:t>
            </w:r>
            <w:r w:rsidRPr="00555EF8">
              <w:rPr>
                <w:rFonts w:eastAsia="Times New Roman"/>
                <w:color w:val="000000"/>
              </w:rPr>
              <w:t>%</w:t>
            </w:r>
          </w:p>
        </w:tc>
        <w:tc>
          <w:tcPr>
            <w:tcW w:w="1108" w:type="pct"/>
            <w:tcBorders>
              <w:top w:val="single" w:sz="8" w:space="0" w:color="000000"/>
              <w:left w:val="nil"/>
              <w:bottom w:val="single" w:sz="8" w:space="0" w:color="000000"/>
              <w:right w:val="nil"/>
            </w:tcBorders>
            <w:vAlign w:val="center"/>
          </w:tcPr>
          <w:p w14:paraId="5829F278" w14:textId="77777777" w:rsidR="00215D81" w:rsidRPr="00555EF8" w:rsidRDefault="00215D81" w:rsidP="00143679">
            <w:pPr>
              <w:spacing w:line="240" w:lineRule="auto"/>
              <w:ind w:firstLine="0"/>
              <w:jc w:val="center"/>
              <w:rPr>
                <w:rFonts w:eastAsia="Times New Roman"/>
                <w:color w:val="000000"/>
              </w:rPr>
            </w:pPr>
            <w:r>
              <w:rPr>
                <w:rFonts w:eastAsia="Times New Roman"/>
                <w:color w:val="000000"/>
              </w:rPr>
              <w:t>86.19</w:t>
            </w:r>
            <w:r w:rsidRPr="00555EF8">
              <w:rPr>
                <w:rFonts w:eastAsia="Times New Roman"/>
                <w:color w:val="000000"/>
              </w:rPr>
              <w:t>%</w:t>
            </w:r>
          </w:p>
        </w:tc>
        <w:tc>
          <w:tcPr>
            <w:tcW w:w="853" w:type="pct"/>
            <w:tcBorders>
              <w:top w:val="single" w:sz="8" w:space="0" w:color="000000"/>
              <w:left w:val="nil"/>
              <w:bottom w:val="single" w:sz="8" w:space="0" w:color="000000"/>
              <w:right w:val="nil"/>
            </w:tcBorders>
            <w:vAlign w:val="center"/>
          </w:tcPr>
          <w:p w14:paraId="5C47D1A4" w14:textId="77777777" w:rsidR="00215D81" w:rsidRPr="00555EF8" w:rsidRDefault="00215D81" w:rsidP="00143679">
            <w:pPr>
              <w:spacing w:line="240" w:lineRule="auto"/>
              <w:ind w:firstLine="0"/>
              <w:jc w:val="center"/>
              <w:rPr>
                <w:rFonts w:eastAsia="Times New Roman"/>
                <w:color w:val="000000"/>
              </w:rPr>
            </w:pPr>
            <w:r>
              <w:rPr>
                <w:rFonts w:eastAsia="Times New Roman"/>
                <w:color w:val="000000"/>
              </w:rPr>
              <w:t>8.27</w:t>
            </w:r>
            <w:r w:rsidRPr="00555EF8">
              <w:rPr>
                <w:rFonts w:eastAsia="Times New Roman"/>
                <w:color w:val="000000"/>
              </w:rPr>
              <w:t>%</w:t>
            </w:r>
          </w:p>
        </w:tc>
        <w:tc>
          <w:tcPr>
            <w:tcW w:w="935" w:type="pct"/>
            <w:tcBorders>
              <w:top w:val="single" w:sz="8" w:space="0" w:color="000000"/>
              <w:left w:val="nil"/>
              <w:bottom w:val="single" w:sz="8" w:space="0" w:color="000000"/>
              <w:right w:val="nil"/>
            </w:tcBorders>
            <w:vAlign w:val="center"/>
          </w:tcPr>
          <w:p w14:paraId="4A425792" w14:textId="77777777" w:rsidR="00215D81" w:rsidRPr="00555EF8" w:rsidRDefault="00215D81" w:rsidP="00143679">
            <w:pPr>
              <w:spacing w:line="240" w:lineRule="auto"/>
              <w:ind w:firstLine="0"/>
              <w:jc w:val="center"/>
              <w:rPr>
                <w:rFonts w:eastAsia="Times New Roman"/>
                <w:color w:val="000000"/>
              </w:rPr>
            </w:pPr>
            <w:r>
              <w:rPr>
                <w:rFonts w:eastAsia="Times New Roman"/>
                <w:color w:val="000000"/>
              </w:rPr>
              <w:t xml:space="preserve">         55,162</w:t>
            </w:r>
          </w:p>
        </w:tc>
      </w:tr>
    </w:tbl>
    <w:p w14:paraId="534D366E" w14:textId="77777777" w:rsidR="00215D81" w:rsidRDefault="00215D81" w:rsidP="009C1795">
      <w:pPr>
        <w:ind w:firstLine="0"/>
      </w:pPr>
    </w:p>
    <w:p w14:paraId="75742101" w14:textId="7335E09B" w:rsidR="002C28FE" w:rsidRDefault="002C28FE" w:rsidP="009C1795">
      <w:pPr>
        <w:ind w:firstLine="0"/>
        <w:rPr>
          <w:b/>
        </w:rPr>
      </w:pPr>
      <w:r>
        <w:rPr>
          <w:b/>
        </w:rPr>
        <w:t>Timed Writes</w:t>
      </w:r>
    </w:p>
    <w:p w14:paraId="01E414E8" w14:textId="2602B983" w:rsidR="00215D81" w:rsidRDefault="00215D81" w:rsidP="00215D81">
      <w:pPr>
        <w:ind w:firstLine="0"/>
      </w:pPr>
      <w:r w:rsidRPr="002047DD">
        <w:t>The</w:t>
      </w:r>
      <w:r w:rsidRPr="002047DD">
        <w:rPr>
          <w:spacing w:val="-10"/>
        </w:rPr>
        <w:t xml:space="preserve"> </w:t>
      </w:r>
      <w:r w:rsidRPr="002047DD">
        <w:t>next</w:t>
      </w:r>
      <w:r>
        <w:t xml:space="preserve"> two tables provide data on ratings for </w:t>
      </w:r>
      <w:r w:rsidRPr="002047DD">
        <w:t xml:space="preserve">Tier I </w:t>
      </w:r>
      <w:r>
        <w:t xml:space="preserve">(the timed writing) </w:t>
      </w:r>
      <w:r w:rsidRPr="002047DD">
        <w:t xml:space="preserve">and Tier II </w:t>
      </w:r>
      <w:r>
        <w:t>(complete portfolio evaluation) over the last five biennial reporting periods</w:t>
      </w:r>
      <w:r w:rsidRPr="002047DD">
        <w:t xml:space="preserve">. Both Tier I and Tier II rating data generally show </w:t>
      </w:r>
      <w:r>
        <w:t xml:space="preserve">a </w:t>
      </w:r>
      <w:r w:rsidRPr="002047DD">
        <w:t>leveling in all paper rating categories</w:t>
      </w:r>
      <w:r>
        <w:t>,</w:t>
      </w:r>
      <w:r w:rsidRPr="002047DD">
        <w:t xml:space="preserve"> although each category reflect</w:t>
      </w:r>
      <w:r>
        <w:t>s particular trends.</w:t>
      </w:r>
    </w:p>
    <w:p w14:paraId="37946B0B" w14:textId="53DB625B" w:rsidR="00717F33" w:rsidRDefault="00717F33" w:rsidP="009C1795">
      <w:pPr>
        <w:ind w:firstLine="0"/>
      </w:pPr>
      <w:r>
        <w:rPr>
          <w:noProof/>
        </w:rPr>
        <w:drawing>
          <wp:inline distT="0" distB="0" distL="0" distR="0" wp14:anchorId="22592356" wp14:editId="7541ECCA">
            <wp:extent cx="4280535" cy="2564462"/>
            <wp:effectExtent l="0" t="0" r="12065" b="1270"/>
            <wp:docPr id="26" name="Chart 26">
              <a:extLst xmlns:a="http://schemas.openxmlformats.org/drawingml/2006/main">
                <a:ext uri="{FF2B5EF4-FFF2-40B4-BE49-F238E27FC236}">
                  <a16:creationId xmlns:a16="http://schemas.microsoft.com/office/drawing/2014/main" id="{08D8C41A-7B57-EF45-9343-752B3ED526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7F4F70F" w14:textId="11649284" w:rsidR="00360160" w:rsidRDefault="00E8743D" w:rsidP="009C1795">
      <w:pPr>
        <w:ind w:firstLine="0"/>
      </w:pPr>
      <w:r>
        <w:rPr>
          <w:rFonts w:eastAsia="Times New Roman"/>
          <w:b/>
          <w:bCs/>
          <w:noProof/>
          <w:color w:val="000000"/>
        </w:rPr>
        <w:lastRenderedPageBreak/>
        <w:drawing>
          <wp:inline distT="0" distB="0" distL="0" distR="0" wp14:anchorId="5A5596D0" wp14:editId="22576B21">
            <wp:extent cx="4737735" cy="2922650"/>
            <wp:effectExtent l="0" t="0" r="12065" b="2413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bl>
      <w:tblPr>
        <w:tblW w:w="8660" w:type="dxa"/>
        <w:jc w:val="center"/>
        <w:tblLook w:val="04A0" w:firstRow="1" w:lastRow="0" w:firstColumn="1" w:lastColumn="0" w:noHBand="0" w:noVBand="1"/>
      </w:tblPr>
      <w:tblGrid>
        <w:gridCol w:w="90"/>
        <w:gridCol w:w="1350"/>
        <w:gridCol w:w="2024"/>
        <w:gridCol w:w="1732"/>
        <w:gridCol w:w="1732"/>
        <w:gridCol w:w="1732"/>
      </w:tblGrid>
      <w:tr w:rsidR="005F613A" w:rsidRPr="007E33E9" w14:paraId="44C94654" w14:textId="77777777" w:rsidTr="003E37A3">
        <w:trPr>
          <w:trHeight w:val="389"/>
          <w:jc w:val="center"/>
        </w:trPr>
        <w:tc>
          <w:tcPr>
            <w:tcW w:w="5196" w:type="dxa"/>
            <w:gridSpan w:val="4"/>
            <w:tcBorders>
              <w:top w:val="nil"/>
              <w:left w:val="nil"/>
              <w:bottom w:val="nil"/>
              <w:right w:val="nil"/>
            </w:tcBorders>
            <w:shd w:val="clear" w:color="auto" w:fill="auto"/>
            <w:noWrap/>
            <w:vAlign w:val="center"/>
            <w:hideMark/>
          </w:tcPr>
          <w:p w14:paraId="7DB2D568" w14:textId="3B15D34C" w:rsidR="005F613A" w:rsidRPr="007E33E9" w:rsidRDefault="005F613A" w:rsidP="003E37A3">
            <w:pPr>
              <w:spacing w:line="240" w:lineRule="auto"/>
              <w:ind w:firstLine="0"/>
              <w:jc w:val="right"/>
              <w:rPr>
                <w:rFonts w:eastAsia="Times New Roman"/>
                <w:b/>
                <w:color w:val="000000"/>
              </w:rPr>
            </w:pPr>
            <w:r w:rsidRPr="007E33E9">
              <w:rPr>
                <w:rFonts w:eastAsia="Times New Roman"/>
                <w:b/>
                <w:color w:val="000000"/>
              </w:rPr>
              <w:t>Tier I (Timed</w:t>
            </w:r>
            <w:r>
              <w:rPr>
                <w:rFonts w:eastAsia="Times New Roman"/>
                <w:b/>
                <w:color w:val="000000"/>
              </w:rPr>
              <w:t xml:space="preserve"> Writing) Ratings, 200</w:t>
            </w:r>
            <w:r w:rsidR="00E8743D">
              <w:rPr>
                <w:rFonts w:eastAsia="Times New Roman"/>
                <w:b/>
                <w:color w:val="000000"/>
              </w:rPr>
              <w:t>9</w:t>
            </w:r>
            <w:r>
              <w:rPr>
                <w:rFonts w:eastAsia="Times New Roman"/>
                <w:b/>
                <w:color w:val="000000"/>
              </w:rPr>
              <w:t>-201</w:t>
            </w:r>
            <w:r w:rsidR="00E8743D">
              <w:rPr>
                <w:rFonts w:eastAsia="Times New Roman"/>
                <w:b/>
                <w:color w:val="000000"/>
              </w:rPr>
              <w:t>9</w:t>
            </w:r>
          </w:p>
        </w:tc>
        <w:tc>
          <w:tcPr>
            <w:tcW w:w="1732" w:type="dxa"/>
            <w:tcBorders>
              <w:top w:val="nil"/>
              <w:left w:val="nil"/>
              <w:bottom w:val="nil"/>
              <w:right w:val="nil"/>
            </w:tcBorders>
            <w:shd w:val="clear" w:color="auto" w:fill="auto"/>
            <w:noWrap/>
            <w:vAlign w:val="bottom"/>
            <w:hideMark/>
          </w:tcPr>
          <w:p w14:paraId="50B1FE07" w14:textId="77777777" w:rsidR="005F613A" w:rsidRPr="007E33E9" w:rsidRDefault="005F613A" w:rsidP="003E37A3">
            <w:pPr>
              <w:spacing w:line="240" w:lineRule="auto"/>
              <w:ind w:firstLine="0"/>
              <w:rPr>
                <w:rFonts w:ascii="Calibri" w:eastAsia="Times New Roman" w:hAnsi="Calibri"/>
                <w:color w:val="000000"/>
              </w:rPr>
            </w:pPr>
          </w:p>
        </w:tc>
        <w:tc>
          <w:tcPr>
            <w:tcW w:w="1732" w:type="dxa"/>
            <w:tcBorders>
              <w:top w:val="nil"/>
              <w:left w:val="nil"/>
              <w:bottom w:val="nil"/>
              <w:right w:val="nil"/>
            </w:tcBorders>
            <w:shd w:val="clear" w:color="auto" w:fill="auto"/>
            <w:noWrap/>
            <w:vAlign w:val="bottom"/>
            <w:hideMark/>
          </w:tcPr>
          <w:p w14:paraId="576B2723" w14:textId="77777777" w:rsidR="005F613A" w:rsidRPr="007E33E9" w:rsidRDefault="005F613A" w:rsidP="003E37A3">
            <w:pPr>
              <w:spacing w:line="240" w:lineRule="auto"/>
              <w:ind w:firstLine="0"/>
              <w:rPr>
                <w:rFonts w:ascii="Calibri" w:eastAsia="Times New Roman" w:hAnsi="Calibri"/>
                <w:color w:val="000000"/>
              </w:rPr>
            </w:pPr>
          </w:p>
        </w:tc>
      </w:tr>
      <w:tr w:rsidR="005F613A" w:rsidRPr="007E33E9" w14:paraId="7BBC673B" w14:textId="77777777" w:rsidTr="005F613A">
        <w:trPr>
          <w:gridBefore w:val="1"/>
          <w:wBefore w:w="90" w:type="dxa"/>
          <w:trHeight w:val="777"/>
          <w:jc w:val="center"/>
        </w:trPr>
        <w:tc>
          <w:tcPr>
            <w:tcW w:w="1350" w:type="dxa"/>
            <w:tcBorders>
              <w:top w:val="single" w:sz="4" w:space="0" w:color="auto"/>
              <w:left w:val="nil"/>
              <w:bottom w:val="single" w:sz="4" w:space="0" w:color="auto"/>
              <w:right w:val="nil"/>
            </w:tcBorders>
            <w:shd w:val="clear" w:color="auto" w:fill="auto"/>
            <w:vAlign w:val="center"/>
            <w:hideMark/>
          </w:tcPr>
          <w:p w14:paraId="789BCB78" w14:textId="77777777" w:rsidR="005F613A" w:rsidRPr="007E33E9" w:rsidRDefault="005F613A" w:rsidP="003E37A3">
            <w:pPr>
              <w:spacing w:line="240" w:lineRule="auto"/>
              <w:ind w:firstLine="0"/>
              <w:rPr>
                <w:rFonts w:eastAsia="Times New Roman"/>
                <w:color w:val="000000"/>
              </w:rPr>
            </w:pPr>
            <w:r w:rsidRPr="007E33E9">
              <w:rPr>
                <w:rFonts w:eastAsia="Times New Roman"/>
                <w:color w:val="000000"/>
              </w:rPr>
              <w:t>Academic Year</w:t>
            </w:r>
          </w:p>
        </w:tc>
        <w:tc>
          <w:tcPr>
            <w:tcW w:w="2024" w:type="dxa"/>
            <w:tcBorders>
              <w:top w:val="single" w:sz="4" w:space="0" w:color="auto"/>
              <w:left w:val="nil"/>
              <w:bottom w:val="single" w:sz="4" w:space="0" w:color="auto"/>
              <w:right w:val="nil"/>
            </w:tcBorders>
            <w:shd w:val="clear" w:color="auto" w:fill="auto"/>
            <w:vAlign w:val="center"/>
            <w:hideMark/>
          </w:tcPr>
          <w:p w14:paraId="0BD9BB53" w14:textId="77777777" w:rsidR="005F613A" w:rsidRPr="007E33E9" w:rsidRDefault="005F613A" w:rsidP="003E37A3">
            <w:pPr>
              <w:spacing w:line="240" w:lineRule="auto"/>
              <w:ind w:firstLine="0"/>
              <w:jc w:val="right"/>
              <w:rPr>
                <w:rFonts w:eastAsia="Times New Roman"/>
                <w:color w:val="000000"/>
              </w:rPr>
            </w:pPr>
            <w:r w:rsidRPr="007E33E9">
              <w:rPr>
                <w:rFonts w:eastAsia="Times New Roman"/>
                <w:color w:val="000000"/>
              </w:rPr>
              <w:t>Outstanding</w:t>
            </w:r>
          </w:p>
        </w:tc>
        <w:tc>
          <w:tcPr>
            <w:tcW w:w="1732" w:type="dxa"/>
            <w:tcBorders>
              <w:top w:val="single" w:sz="4" w:space="0" w:color="auto"/>
              <w:left w:val="nil"/>
              <w:bottom w:val="single" w:sz="4" w:space="0" w:color="auto"/>
              <w:right w:val="nil"/>
            </w:tcBorders>
            <w:shd w:val="clear" w:color="auto" w:fill="auto"/>
            <w:vAlign w:val="center"/>
            <w:hideMark/>
          </w:tcPr>
          <w:p w14:paraId="3AF41507" w14:textId="77777777" w:rsidR="005F613A" w:rsidRPr="007E33E9" w:rsidRDefault="005F613A" w:rsidP="003E37A3">
            <w:pPr>
              <w:spacing w:line="240" w:lineRule="auto"/>
              <w:ind w:firstLine="0"/>
              <w:jc w:val="right"/>
              <w:rPr>
                <w:rFonts w:eastAsia="Times New Roman"/>
                <w:color w:val="000000"/>
              </w:rPr>
            </w:pPr>
            <w:r w:rsidRPr="007E33E9">
              <w:rPr>
                <w:rFonts w:eastAsia="Times New Roman"/>
                <w:color w:val="000000"/>
              </w:rPr>
              <w:t>Acceptable</w:t>
            </w:r>
          </w:p>
        </w:tc>
        <w:tc>
          <w:tcPr>
            <w:tcW w:w="1732" w:type="dxa"/>
            <w:tcBorders>
              <w:top w:val="single" w:sz="4" w:space="0" w:color="auto"/>
              <w:left w:val="nil"/>
              <w:bottom w:val="single" w:sz="4" w:space="0" w:color="auto"/>
              <w:right w:val="nil"/>
            </w:tcBorders>
            <w:shd w:val="clear" w:color="auto" w:fill="auto"/>
            <w:vAlign w:val="center"/>
            <w:hideMark/>
          </w:tcPr>
          <w:p w14:paraId="40D77806" w14:textId="77777777" w:rsidR="005F613A" w:rsidRPr="007E33E9" w:rsidRDefault="005F613A" w:rsidP="003E37A3">
            <w:pPr>
              <w:spacing w:line="240" w:lineRule="auto"/>
              <w:ind w:firstLine="0"/>
              <w:jc w:val="right"/>
              <w:rPr>
                <w:rFonts w:eastAsia="Times New Roman"/>
                <w:color w:val="000000"/>
              </w:rPr>
            </w:pPr>
            <w:r w:rsidRPr="007E33E9">
              <w:rPr>
                <w:rFonts w:eastAsia="Times New Roman"/>
                <w:color w:val="000000"/>
              </w:rPr>
              <w:t>Needs Work</w:t>
            </w:r>
          </w:p>
        </w:tc>
        <w:tc>
          <w:tcPr>
            <w:tcW w:w="1732" w:type="dxa"/>
            <w:tcBorders>
              <w:top w:val="single" w:sz="4" w:space="0" w:color="auto"/>
              <w:left w:val="nil"/>
              <w:bottom w:val="single" w:sz="4" w:space="0" w:color="auto"/>
              <w:right w:val="nil"/>
            </w:tcBorders>
            <w:shd w:val="clear" w:color="auto" w:fill="auto"/>
            <w:vAlign w:val="center"/>
            <w:hideMark/>
          </w:tcPr>
          <w:p w14:paraId="252446CA" w14:textId="77777777" w:rsidR="005F613A" w:rsidRPr="007E33E9" w:rsidRDefault="005F613A" w:rsidP="003E37A3">
            <w:pPr>
              <w:spacing w:line="240" w:lineRule="auto"/>
              <w:ind w:firstLine="0"/>
              <w:jc w:val="center"/>
              <w:rPr>
                <w:rFonts w:eastAsia="Times New Roman"/>
                <w:color w:val="000000"/>
              </w:rPr>
            </w:pPr>
            <w:r>
              <w:rPr>
                <w:rFonts w:eastAsia="Times New Roman"/>
                <w:color w:val="000000"/>
              </w:rPr>
              <w:t xml:space="preserve">Total </w:t>
            </w:r>
            <w:r w:rsidRPr="007E33E9">
              <w:rPr>
                <w:rFonts w:eastAsia="Times New Roman"/>
                <w:color w:val="000000"/>
              </w:rPr>
              <w:t>Submissions</w:t>
            </w:r>
          </w:p>
        </w:tc>
      </w:tr>
      <w:tr w:rsidR="005F613A" w:rsidRPr="007E33E9" w14:paraId="78DE0D9E" w14:textId="77777777" w:rsidTr="005F613A">
        <w:trPr>
          <w:trHeight w:val="389"/>
          <w:jc w:val="center"/>
        </w:trPr>
        <w:tc>
          <w:tcPr>
            <w:tcW w:w="1440" w:type="dxa"/>
            <w:gridSpan w:val="2"/>
            <w:tcBorders>
              <w:top w:val="nil"/>
              <w:left w:val="nil"/>
              <w:bottom w:val="nil"/>
              <w:right w:val="nil"/>
            </w:tcBorders>
            <w:shd w:val="clear" w:color="auto" w:fill="auto"/>
            <w:vAlign w:val="center"/>
            <w:hideMark/>
          </w:tcPr>
          <w:p w14:paraId="3DAD5B54" w14:textId="77777777" w:rsidR="005F613A" w:rsidRPr="007E33E9" w:rsidRDefault="005F613A" w:rsidP="003E37A3">
            <w:pPr>
              <w:ind w:firstLine="0"/>
              <w:rPr>
                <w:rFonts w:eastAsia="Times New Roman"/>
                <w:color w:val="000000"/>
              </w:rPr>
            </w:pPr>
            <w:r w:rsidRPr="007E33E9">
              <w:rPr>
                <w:rFonts w:eastAsia="Times New Roman"/>
                <w:color w:val="000000"/>
              </w:rPr>
              <w:t>2009-2010</w:t>
            </w:r>
          </w:p>
        </w:tc>
        <w:tc>
          <w:tcPr>
            <w:tcW w:w="2024" w:type="dxa"/>
            <w:tcBorders>
              <w:top w:val="nil"/>
              <w:left w:val="nil"/>
              <w:bottom w:val="nil"/>
              <w:right w:val="nil"/>
            </w:tcBorders>
            <w:shd w:val="clear" w:color="auto" w:fill="auto"/>
            <w:hideMark/>
          </w:tcPr>
          <w:p w14:paraId="3E957F48" w14:textId="77777777" w:rsidR="005F613A" w:rsidRPr="00685B72" w:rsidRDefault="005F613A" w:rsidP="003E37A3">
            <w:r>
              <w:t xml:space="preserve">   </w:t>
            </w:r>
            <w:r w:rsidRPr="00685B72">
              <w:t>8.4%</w:t>
            </w:r>
          </w:p>
        </w:tc>
        <w:tc>
          <w:tcPr>
            <w:tcW w:w="1732" w:type="dxa"/>
            <w:tcBorders>
              <w:top w:val="nil"/>
              <w:left w:val="nil"/>
              <w:bottom w:val="nil"/>
              <w:right w:val="nil"/>
            </w:tcBorders>
            <w:shd w:val="clear" w:color="auto" w:fill="auto"/>
            <w:hideMark/>
          </w:tcPr>
          <w:p w14:paraId="0840B7DD" w14:textId="77777777" w:rsidR="005F613A" w:rsidRPr="00210ACE" w:rsidRDefault="005F613A" w:rsidP="003E37A3">
            <w:r w:rsidRPr="00210ACE">
              <w:t>67.6%</w:t>
            </w:r>
          </w:p>
        </w:tc>
        <w:tc>
          <w:tcPr>
            <w:tcW w:w="1732" w:type="dxa"/>
            <w:tcBorders>
              <w:top w:val="nil"/>
              <w:left w:val="nil"/>
              <w:bottom w:val="nil"/>
              <w:right w:val="nil"/>
            </w:tcBorders>
            <w:shd w:val="clear" w:color="auto" w:fill="auto"/>
            <w:vAlign w:val="center"/>
            <w:hideMark/>
          </w:tcPr>
          <w:p w14:paraId="35DA506F" w14:textId="77777777" w:rsidR="005F613A" w:rsidRPr="007E33E9" w:rsidRDefault="005F613A" w:rsidP="003E37A3">
            <w:pPr>
              <w:ind w:firstLine="0"/>
              <w:jc w:val="center"/>
              <w:rPr>
                <w:rFonts w:eastAsia="Times New Roman"/>
                <w:color w:val="000000"/>
              </w:rPr>
            </w:pPr>
            <w:r>
              <w:rPr>
                <w:rFonts w:eastAsia="Times New Roman"/>
                <w:color w:val="000000"/>
              </w:rPr>
              <w:t>24.0</w:t>
            </w:r>
            <w:r w:rsidRPr="007E33E9">
              <w:rPr>
                <w:rFonts w:eastAsia="Times New Roman"/>
                <w:color w:val="000000"/>
              </w:rPr>
              <w:t>%</w:t>
            </w:r>
          </w:p>
        </w:tc>
        <w:tc>
          <w:tcPr>
            <w:tcW w:w="1732" w:type="dxa"/>
            <w:tcBorders>
              <w:top w:val="nil"/>
              <w:left w:val="nil"/>
              <w:bottom w:val="nil"/>
              <w:right w:val="nil"/>
            </w:tcBorders>
            <w:shd w:val="clear" w:color="auto" w:fill="auto"/>
            <w:hideMark/>
          </w:tcPr>
          <w:p w14:paraId="134C802E" w14:textId="77777777" w:rsidR="005F613A" w:rsidRPr="00581D1E" w:rsidRDefault="005F613A" w:rsidP="003E37A3">
            <w:r w:rsidRPr="00581D1E">
              <w:t>5174</w:t>
            </w:r>
          </w:p>
        </w:tc>
      </w:tr>
      <w:tr w:rsidR="005F613A" w:rsidRPr="007E33E9" w14:paraId="6BE0209D" w14:textId="77777777" w:rsidTr="005F613A">
        <w:trPr>
          <w:trHeight w:val="389"/>
          <w:jc w:val="center"/>
        </w:trPr>
        <w:tc>
          <w:tcPr>
            <w:tcW w:w="1440" w:type="dxa"/>
            <w:gridSpan w:val="2"/>
            <w:tcBorders>
              <w:top w:val="nil"/>
              <w:left w:val="nil"/>
              <w:bottom w:val="nil"/>
              <w:right w:val="nil"/>
            </w:tcBorders>
            <w:shd w:val="clear" w:color="auto" w:fill="auto"/>
            <w:vAlign w:val="center"/>
            <w:hideMark/>
          </w:tcPr>
          <w:p w14:paraId="79BD6D57" w14:textId="77777777" w:rsidR="005F613A" w:rsidRPr="007E33E9" w:rsidRDefault="005F613A" w:rsidP="003E37A3">
            <w:pPr>
              <w:ind w:firstLine="0"/>
              <w:rPr>
                <w:rFonts w:eastAsia="Times New Roman"/>
                <w:color w:val="000000"/>
              </w:rPr>
            </w:pPr>
            <w:r w:rsidRPr="007E33E9">
              <w:rPr>
                <w:rFonts w:eastAsia="Times New Roman"/>
                <w:color w:val="000000"/>
              </w:rPr>
              <w:t>2010-2011</w:t>
            </w:r>
          </w:p>
        </w:tc>
        <w:tc>
          <w:tcPr>
            <w:tcW w:w="2024" w:type="dxa"/>
            <w:tcBorders>
              <w:top w:val="nil"/>
              <w:left w:val="nil"/>
              <w:bottom w:val="nil"/>
              <w:right w:val="nil"/>
            </w:tcBorders>
            <w:shd w:val="clear" w:color="auto" w:fill="auto"/>
            <w:hideMark/>
          </w:tcPr>
          <w:p w14:paraId="7318A80D" w14:textId="77777777" w:rsidR="005F613A" w:rsidRPr="00685B72" w:rsidRDefault="005F613A" w:rsidP="003E37A3">
            <w:r>
              <w:t xml:space="preserve">   </w:t>
            </w:r>
            <w:r w:rsidRPr="00685B72">
              <w:t>9.2%</w:t>
            </w:r>
          </w:p>
        </w:tc>
        <w:tc>
          <w:tcPr>
            <w:tcW w:w="1732" w:type="dxa"/>
            <w:tcBorders>
              <w:top w:val="nil"/>
              <w:left w:val="nil"/>
              <w:bottom w:val="nil"/>
              <w:right w:val="nil"/>
            </w:tcBorders>
            <w:shd w:val="clear" w:color="auto" w:fill="auto"/>
            <w:hideMark/>
          </w:tcPr>
          <w:p w14:paraId="13F3E7E5" w14:textId="77777777" w:rsidR="005F613A" w:rsidRPr="00210ACE" w:rsidRDefault="005F613A" w:rsidP="003E37A3">
            <w:r w:rsidRPr="00210ACE">
              <w:t>69.2%</w:t>
            </w:r>
          </w:p>
        </w:tc>
        <w:tc>
          <w:tcPr>
            <w:tcW w:w="1732" w:type="dxa"/>
            <w:tcBorders>
              <w:top w:val="nil"/>
              <w:left w:val="nil"/>
              <w:bottom w:val="nil"/>
              <w:right w:val="nil"/>
            </w:tcBorders>
            <w:shd w:val="clear" w:color="auto" w:fill="auto"/>
            <w:vAlign w:val="center"/>
            <w:hideMark/>
          </w:tcPr>
          <w:p w14:paraId="0F1408B2" w14:textId="77777777" w:rsidR="005F613A" w:rsidRPr="007E33E9" w:rsidRDefault="005F613A" w:rsidP="003E37A3">
            <w:pPr>
              <w:ind w:firstLine="0"/>
              <w:jc w:val="center"/>
              <w:rPr>
                <w:rFonts w:eastAsia="Times New Roman"/>
                <w:color w:val="000000"/>
              </w:rPr>
            </w:pPr>
            <w:r>
              <w:rPr>
                <w:rFonts w:eastAsia="Times New Roman"/>
                <w:color w:val="000000"/>
              </w:rPr>
              <w:t>21.6</w:t>
            </w:r>
            <w:r w:rsidRPr="007E33E9">
              <w:rPr>
                <w:rFonts w:eastAsia="Times New Roman"/>
                <w:color w:val="000000"/>
              </w:rPr>
              <w:t>%</w:t>
            </w:r>
          </w:p>
        </w:tc>
        <w:tc>
          <w:tcPr>
            <w:tcW w:w="1732" w:type="dxa"/>
            <w:tcBorders>
              <w:top w:val="nil"/>
              <w:left w:val="nil"/>
              <w:bottom w:val="nil"/>
              <w:right w:val="nil"/>
            </w:tcBorders>
            <w:shd w:val="clear" w:color="auto" w:fill="auto"/>
            <w:hideMark/>
          </w:tcPr>
          <w:p w14:paraId="0E9E599A" w14:textId="77777777" w:rsidR="005F613A" w:rsidRPr="00581D1E" w:rsidRDefault="005F613A" w:rsidP="003E37A3">
            <w:r w:rsidRPr="00581D1E">
              <w:t>5531</w:t>
            </w:r>
          </w:p>
        </w:tc>
      </w:tr>
      <w:tr w:rsidR="005F613A" w:rsidRPr="007E33E9" w14:paraId="764219F5" w14:textId="77777777" w:rsidTr="005F613A">
        <w:trPr>
          <w:trHeight w:val="389"/>
          <w:jc w:val="center"/>
        </w:trPr>
        <w:tc>
          <w:tcPr>
            <w:tcW w:w="1440" w:type="dxa"/>
            <w:gridSpan w:val="2"/>
            <w:tcBorders>
              <w:top w:val="nil"/>
              <w:left w:val="nil"/>
              <w:bottom w:val="nil"/>
              <w:right w:val="nil"/>
            </w:tcBorders>
            <w:shd w:val="clear" w:color="auto" w:fill="auto"/>
            <w:vAlign w:val="center"/>
            <w:hideMark/>
          </w:tcPr>
          <w:p w14:paraId="105025AB" w14:textId="77777777" w:rsidR="005F613A" w:rsidRPr="007E33E9" w:rsidRDefault="005F613A" w:rsidP="003E37A3">
            <w:pPr>
              <w:ind w:firstLine="0"/>
              <w:rPr>
                <w:rFonts w:eastAsia="Times New Roman"/>
                <w:color w:val="000000"/>
              </w:rPr>
            </w:pPr>
            <w:r w:rsidRPr="007E33E9">
              <w:rPr>
                <w:rFonts w:eastAsia="Times New Roman"/>
                <w:color w:val="000000"/>
              </w:rPr>
              <w:t>2011-2012</w:t>
            </w:r>
          </w:p>
        </w:tc>
        <w:tc>
          <w:tcPr>
            <w:tcW w:w="2024" w:type="dxa"/>
            <w:tcBorders>
              <w:top w:val="nil"/>
              <w:left w:val="nil"/>
              <w:bottom w:val="nil"/>
              <w:right w:val="nil"/>
            </w:tcBorders>
            <w:shd w:val="clear" w:color="auto" w:fill="auto"/>
            <w:hideMark/>
          </w:tcPr>
          <w:p w14:paraId="6DC1C3B2" w14:textId="77777777" w:rsidR="005F613A" w:rsidRPr="00685B72" w:rsidRDefault="005F613A" w:rsidP="003E37A3">
            <w:r>
              <w:t xml:space="preserve">   </w:t>
            </w:r>
            <w:r w:rsidRPr="00685B72">
              <w:t>8.0%</w:t>
            </w:r>
          </w:p>
        </w:tc>
        <w:tc>
          <w:tcPr>
            <w:tcW w:w="1732" w:type="dxa"/>
            <w:tcBorders>
              <w:top w:val="nil"/>
              <w:left w:val="nil"/>
              <w:bottom w:val="nil"/>
              <w:right w:val="nil"/>
            </w:tcBorders>
            <w:shd w:val="clear" w:color="auto" w:fill="auto"/>
            <w:hideMark/>
          </w:tcPr>
          <w:p w14:paraId="3D7D74CE" w14:textId="77777777" w:rsidR="005F613A" w:rsidRPr="00210ACE" w:rsidRDefault="005F613A" w:rsidP="003E37A3">
            <w:r w:rsidRPr="00210ACE">
              <w:t>64.8%</w:t>
            </w:r>
          </w:p>
        </w:tc>
        <w:tc>
          <w:tcPr>
            <w:tcW w:w="1732" w:type="dxa"/>
            <w:tcBorders>
              <w:top w:val="nil"/>
              <w:left w:val="nil"/>
              <w:bottom w:val="nil"/>
              <w:right w:val="nil"/>
            </w:tcBorders>
            <w:shd w:val="clear" w:color="auto" w:fill="auto"/>
            <w:vAlign w:val="center"/>
            <w:hideMark/>
          </w:tcPr>
          <w:p w14:paraId="10F6E778" w14:textId="77777777" w:rsidR="005F613A" w:rsidRPr="007E33E9" w:rsidRDefault="005F613A" w:rsidP="003E37A3">
            <w:pPr>
              <w:ind w:firstLine="0"/>
              <w:jc w:val="center"/>
              <w:rPr>
                <w:rFonts w:eastAsia="Times New Roman"/>
                <w:color w:val="000000"/>
              </w:rPr>
            </w:pPr>
            <w:r>
              <w:rPr>
                <w:rFonts w:eastAsia="Times New Roman"/>
                <w:color w:val="000000"/>
              </w:rPr>
              <w:t>27.2</w:t>
            </w:r>
            <w:r w:rsidRPr="007E33E9">
              <w:rPr>
                <w:rFonts w:eastAsia="Times New Roman"/>
                <w:color w:val="000000"/>
              </w:rPr>
              <w:t>%</w:t>
            </w:r>
          </w:p>
        </w:tc>
        <w:tc>
          <w:tcPr>
            <w:tcW w:w="1732" w:type="dxa"/>
            <w:tcBorders>
              <w:top w:val="nil"/>
              <w:left w:val="nil"/>
              <w:bottom w:val="nil"/>
              <w:right w:val="nil"/>
            </w:tcBorders>
            <w:shd w:val="clear" w:color="auto" w:fill="auto"/>
            <w:hideMark/>
          </w:tcPr>
          <w:p w14:paraId="6B1A97E5" w14:textId="77777777" w:rsidR="005F613A" w:rsidRPr="00581D1E" w:rsidRDefault="005F613A" w:rsidP="003E37A3">
            <w:r w:rsidRPr="00581D1E">
              <w:t>4969</w:t>
            </w:r>
          </w:p>
        </w:tc>
      </w:tr>
      <w:tr w:rsidR="005F613A" w:rsidRPr="007E33E9" w14:paraId="11EDC243" w14:textId="77777777" w:rsidTr="005F613A">
        <w:trPr>
          <w:trHeight w:val="389"/>
          <w:jc w:val="center"/>
        </w:trPr>
        <w:tc>
          <w:tcPr>
            <w:tcW w:w="1440" w:type="dxa"/>
            <w:gridSpan w:val="2"/>
            <w:tcBorders>
              <w:top w:val="nil"/>
              <w:left w:val="nil"/>
              <w:bottom w:val="nil"/>
              <w:right w:val="nil"/>
            </w:tcBorders>
            <w:shd w:val="clear" w:color="auto" w:fill="auto"/>
            <w:vAlign w:val="center"/>
            <w:hideMark/>
          </w:tcPr>
          <w:p w14:paraId="60EAD040" w14:textId="77777777" w:rsidR="005F613A" w:rsidRPr="007E33E9" w:rsidRDefault="005F613A" w:rsidP="003E37A3">
            <w:pPr>
              <w:ind w:firstLine="0"/>
              <w:rPr>
                <w:rFonts w:eastAsia="Times New Roman"/>
                <w:color w:val="000000"/>
              </w:rPr>
            </w:pPr>
            <w:r w:rsidRPr="007E33E9">
              <w:rPr>
                <w:rFonts w:eastAsia="Times New Roman"/>
                <w:color w:val="000000"/>
              </w:rPr>
              <w:t>2012-2013</w:t>
            </w:r>
          </w:p>
        </w:tc>
        <w:tc>
          <w:tcPr>
            <w:tcW w:w="2024" w:type="dxa"/>
            <w:tcBorders>
              <w:top w:val="nil"/>
              <w:left w:val="nil"/>
              <w:bottom w:val="nil"/>
              <w:right w:val="nil"/>
            </w:tcBorders>
            <w:shd w:val="clear" w:color="auto" w:fill="auto"/>
            <w:hideMark/>
          </w:tcPr>
          <w:p w14:paraId="2B441805" w14:textId="77777777" w:rsidR="005F613A" w:rsidRPr="00685B72" w:rsidRDefault="005F613A" w:rsidP="003E37A3">
            <w:r>
              <w:t xml:space="preserve">   </w:t>
            </w:r>
            <w:r w:rsidRPr="00685B72">
              <w:t>8.7%</w:t>
            </w:r>
          </w:p>
        </w:tc>
        <w:tc>
          <w:tcPr>
            <w:tcW w:w="1732" w:type="dxa"/>
            <w:tcBorders>
              <w:top w:val="nil"/>
              <w:left w:val="nil"/>
              <w:bottom w:val="nil"/>
              <w:right w:val="nil"/>
            </w:tcBorders>
            <w:shd w:val="clear" w:color="auto" w:fill="auto"/>
            <w:hideMark/>
          </w:tcPr>
          <w:p w14:paraId="6E5A3973" w14:textId="77777777" w:rsidR="005F613A" w:rsidRPr="00210ACE" w:rsidRDefault="005F613A" w:rsidP="003E37A3">
            <w:r w:rsidRPr="00210ACE">
              <w:t>59.7%</w:t>
            </w:r>
          </w:p>
        </w:tc>
        <w:tc>
          <w:tcPr>
            <w:tcW w:w="1732" w:type="dxa"/>
            <w:tcBorders>
              <w:top w:val="nil"/>
              <w:left w:val="nil"/>
              <w:bottom w:val="nil"/>
              <w:right w:val="nil"/>
            </w:tcBorders>
            <w:shd w:val="clear" w:color="auto" w:fill="auto"/>
            <w:vAlign w:val="center"/>
            <w:hideMark/>
          </w:tcPr>
          <w:p w14:paraId="165AF57A" w14:textId="77777777" w:rsidR="005F613A" w:rsidRPr="007E33E9" w:rsidRDefault="005F613A" w:rsidP="003E37A3">
            <w:pPr>
              <w:ind w:firstLine="0"/>
              <w:jc w:val="center"/>
              <w:rPr>
                <w:rFonts w:eastAsia="Times New Roman"/>
                <w:color w:val="000000"/>
              </w:rPr>
            </w:pPr>
            <w:r>
              <w:rPr>
                <w:rFonts w:eastAsia="Times New Roman"/>
                <w:color w:val="000000"/>
              </w:rPr>
              <w:t>31.6</w:t>
            </w:r>
            <w:r w:rsidRPr="007E33E9">
              <w:rPr>
                <w:rFonts w:eastAsia="Times New Roman"/>
                <w:color w:val="000000"/>
              </w:rPr>
              <w:t>%</w:t>
            </w:r>
          </w:p>
        </w:tc>
        <w:tc>
          <w:tcPr>
            <w:tcW w:w="1732" w:type="dxa"/>
            <w:tcBorders>
              <w:top w:val="nil"/>
              <w:left w:val="nil"/>
              <w:bottom w:val="nil"/>
              <w:right w:val="nil"/>
            </w:tcBorders>
            <w:shd w:val="clear" w:color="auto" w:fill="auto"/>
            <w:hideMark/>
          </w:tcPr>
          <w:p w14:paraId="3A88172C" w14:textId="77777777" w:rsidR="005F613A" w:rsidRPr="00581D1E" w:rsidRDefault="005F613A" w:rsidP="003E37A3">
            <w:r w:rsidRPr="00581D1E">
              <w:t>5584</w:t>
            </w:r>
          </w:p>
        </w:tc>
      </w:tr>
      <w:tr w:rsidR="005F613A" w:rsidRPr="007E33E9" w14:paraId="65A8A312" w14:textId="77777777" w:rsidTr="005F613A">
        <w:trPr>
          <w:trHeight w:val="389"/>
          <w:jc w:val="center"/>
        </w:trPr>
        <w:tc>
          <w:tcPr>
            <w:tcW w:w="1440" w:type="dxa"/>
            <w:gridSpan w:val="2"/>
            <w:tcBorders>
              <w:top w:val="nil"/>
              <w:left w:val="nil"/>
              <w:bottom w:val="nil"/>
              <w:right w:val="nil"/>
            </w:tcBorders>
            <w:shd w:val="clear" w:color="auto" w:fill="auto"/>
            <w:vAlign w:val="center"/>
            <w:hideMark/>
          </w:tcPr>
          <w:p w14:paraId="69423E8F" w14:textId="77777777" w:rsidR="005F613A" w:rsidRPr="007E33E9" w:rsidRDefault="005F613A" w:rsidP="003E37A3">
            <w:pPr>
              <w:ind w:firstLine="0"/>
              <w:rPr>
                <w:rFonts w:eastAsia="Times New Roman"/>
                <w:color w:val="000000"/>
              </w:rPr>
            </w:pPr>
            <w:r w:rsidRPr="007E33E9">
              <w:rPr>
                <w:rFonts w:eastAsia="Times New Roman"/>
                <w:color w:val="000000"/>
              </w:rPr>
              <w:t>2013-2014</w:t>
            </w:r>
          </w:p>
        </w:tc>
        <w:tc>
          <w:tcPr>
            <w:tcW w:w="2024" w:type="dxa"/>
            <w:tcBorders>
              <w:top w:val="nil"/>
              <w:left w:val="nil"/>
              <w:bottom w:val="nil"/>
              <w:right w:val="nil"/>
            </w:tcBorders>
            <w:shd w:val="clear" w:color="auto" w:fill="auto"/>
            <w:hideMark/>
          </w:tcPr>
          <w:p w14:paraId="2D66D2F6" w14:textId="77777777" w:rsidR="005F613A" w:rsidRPr="00685B72" w:rsidRDefault="005F613A" w:rsidP="003E37A3">
            <w:r>
              <w:t xml:space="preserve">  </w:t>
            </w:r>
            <w:r w:rsidRPr="00685B72">
              <w:t>10.0%</w:t>
            </w:r>
          </w:p>
        </w:tc>
        <w:tc>
          <w:tcPr>
            <w:tcW w:w="1732" w:type="dxa"/>
            <w:tcBorders>
              <w:top w:val="nil"/>
              <w:left w:val="nil"/>
              <w:bottom w:val="nil"/>
              <w:right w:val="nil"/>
            </w:tcBorders>
            <w:shd w:val="clear" w:color="auto" w:fill="auto"/>
            <w:hideMark/>
          </w:tcPr>
          <w:p w14:paraId="5CB7E721" w14:textId="77777777" w:rsidR="005F613A" w:rsidRPr="00210ACE" w:rsidRDefault="005F613A" w:rsidP="003E37A3">
            <w:r w:rsidRPr="00210ACE">
              <w:t>59.4%</w:t>
            </w:r>
          </w:p>
        </w:tc>
        <w:tc>
          <w:tcPr>
            <w:tcW w:w="1732" w:type="dxa"/>
            <w:tcBorders>
              <w:top w:val="nil"/>
              <w:left w:val="nil"/>
              <w:bottom w:val="nil"/>
              <w:right w:val="nil"/>
            </w:tcBorders>
            <w:shd w:val="clear" w:color="auto" w:fill="auto"/>
            <w:vAlign w:val="center"/>
            <w:hideMark/>
          </w:tcPr>
          <w:p w14:paraId="162ACCEF" w14:textId="77777777" w:rsidR="005F613A" w:rsidRPr="007E33E9" w:rsidRDefault="005F613A" w:rsidP="003E37A3">
            <w:pPr>
              <w:ind w:firstLine="0"/>
              <w:jc w:val="center"/>
              <w:rPr>
                <w:rFonts w:eastAsia="Times New Roman"/>
                <w:color w:val="000000"/>
              </w:rPr>
            </w:pPr>
            <w:r>
              <w:rPr>
                <w:rFonts w:eastAsia="Times New Roman"/>
                <w:color w:val="000000"/>
              </w:rPr>
              <w:t>30.6</w:t>
            </w:r>
            <w:r w:rsidRPr="007E33E9">
              <w:rPr>
                <w:rFonts w:eastAsia="Times New Roman"/>
                <w:color w:val="000000"/>
              </w:rPr>
              <w:t>%</w:t>
            </w:r>
          </w:p>
        </w:tc>
        <w:tc>
          <w:tcPr>
            <w:tcW w:w="1732" w:type="dxa"/>
            <w:tcBorders>
              <w:top w:val="nil"/>
              <w:left w:val="nil"/>
              <w:bottom w:val="nil"/>
              <w:right w:val="nil"/>
            </w:tcBorders>
            <w:shd w:val="clear" w:color="auto" w:fill="auto"/>
            <w:hideMark/>
          </w:tcPr>
          <w:p w14:paraId="0304AE8A" w14:textId="77777777" w:rsidR="005F613A" w:rsidRPr="00581D1E" w:rsidRDefault="005F613A" w:rsidP="003E37A3">
            <w:r w:rsidRPr="00581D1E">
              <w:t>5035</w:t>
            </w:r>
          </w:p>
        </w:tc>
      </w:tr>
      <w:tr w:rsidR="005F613A" w:rsidRPr="007E33E9" w14:paraId="43DF6896" w14:textId="77777777" w:rsidTr="005F613A">
        <w:trPr>
          <w:trHeight w:val="389"/>
          <w:jc w:val="center"/>
        </w:trPr>
        <w:tc>
          <w:tcPr>
            <w:tcW w:w="1440" w:type="dxa"/>
            <w:gridSpan w:val="2"/>
            <w:tcBorders>
              <w:top w:val="nil"/>
              <w:left w:val="nil"/>
              <w:bottom w:val="nil"/>
              <w:right w:val="nil"/>
            </w:tcBorders>
            <w:shd w:val="clear" w:color="auto" w:fill="auto"/>
            <w:vAlign w:val="center"/>
            <w:hideMark/>
          </w:tcPr>
          <w:p w14:paraId="1184D990" w14:textId="77777777" w:rsidR="005F613A" w:rsidRDefault="005F613A" w:rsidP="003E37A3">
            <w:pPr>
              <w:ind w:firstLine="0"/>
              <w:rPr>
                <w:rFonts w:eastAsia="Times New Roman"/>
                <w:color w:val="000000"/>
              </w:rPr>
            </w:pPr>
            <w:r w:rsidRPr="007E33E9">
              <w:rPr>
                <w:rFonts w:eastAsia="Times New Roman"/>
                <w:color w:val="000000"/>
              </w:rPr>
              <w:t>2014-2015</w:t>
            </w:r>
          </w:p>
          <w:p w14:paraId="309B22A2" w14:textId="77777777" w:rsidR="005F613A" w:rsidRDefault="005F613A" w:rsidP="003E37A3">
            <w:pPr>
              <w:ind w:firstLine="0"/>
              <w:rPr>
                <w:rFonts w:eastAsia="Times New Roman"/>
                <w:color w:val="000000"/>
              </w:rPr>
            </w:pPr>
            <w:r>
              <w:rPr>
                <w:rFonts w:eastAsia="Times New Roman"/>
                <w:color w:val="000000"/>
              </w:rPr>
              <w:t>2015-2016</w:t>
            </w:r>
          </w:p>
          <w:p w14:paraId="4A8C78F8" w14:textId="77777777" w:rsidR="005F613A" w:rsidRPr="007E33E9" w:rsidRDefault="005F613A" w:rsidP="003E37A3">
            <w:pPr>
              <w:ind w:firstLine="0"/>
              <w:rPr>
                <w:rFonts w:eastAsia="Times New Roman"/>
                <w:color w:val="000000"/>
              </w:rPr>
            </w:pPr>
            <w:r>
              <w:rPr>
                <w:rFonts w:eastAsia="Times New Roman"/>
                <w:color w:val="000000"/>
              </w:rPr>
              <w:t>2016-2017</w:t>
            </w:r>
          </w:p>
        </w:tc>
        <w:tc>
          <w:tcPr>
            <w:tcW w:w="2024" w:type="dxa"/>
            <w:tcBorders>
              <w:top w:val="nil"/>
              <w:left w:val="nil"/>
              <w:bottom w:val="nil"/>
              <w:right w:val="nil"/>
            </w:tcBorders>
            <w:shd w:val="clear" w:color="auto" w:fill="auto"/>
            <w:hideMark/>
          </w:tcPr>
          <w:p w14:paraId="0A098CF3" w14:textId="77777777" w:rsidR="005F613A" w:rsidRDefault="005F613A" w:rsidP="003E37A3">
            <w:r>
              <w:t xml:space="preserve">   </w:t>
            </w:r>
            <w:r w:rsidRPr="00685B72">
              <w:t>9.8%</w:t>
            </w:r>
          </w:p>
          <w:p w14:paraId="2B710B5D" w14:textId="77777777" w:rsidR="005F613A" w:rsidRDefault="005F613A" w:rsidP="003E37A3">
            <w:r>
              <w:t xml:space="preserve">   8.0%</w:t>
            </w:r>
          </w:p>
          <w:p w14:paraId="2ACDB465" w14:textId="77777777" w:rsidR="005F613A" w:rsidRPr="00685B72" w:rsidRDefault="005F613A" w:rsidP="003E37A3">
            <w:r>
              <w:t xml:space="preserve">   8.5%</w:t>
            </w:r>
          </w:p>
        </w:tc>
        <w:tc>
          <w:tcPr>
            <w:tcW w:w="1732" w:type="dxa"/>
            <w:tcBorders>
              <w:top w:val="nil"/>
              <w:left w:val="nil"/>
              <w:bottom w:val="nil"/>
              <w:right w:val="nil"/>
            </w:tcBorders>
            <w:shd w:val="clear" w:color="auto" w:fill="auto"/>
            <w:hideMark/>
          </w:tcPr>
          <w:p w14:paraId="308E56B7" w14:textId="77777777" w:rsidR="005F613A" w:rsidRDefault="005F613A" w:rsidP="003E37A3">
            <w:r w:rsidRPr="00210ACE">
              <w:t>63.4%</w:t>
            </w:r>
          </w:p>
          <w:p w14:paraId="5FA18405" w14:textId="77777777" w:rsidR="005F613A" w:rsidRDefault="005F613A" w:rsidP="003E37A3">
            <w:r>
              <w:t>57.8%</w:t>
            </w:r>
          </w:p>
          <w:p w14:paraId="52528FFA" w14:textId="77777777" w:rsidR="005F613A" w:rsidRPr="00210ACE" w:rsidRDefault="005F613A" w:rsidP="003E37A3">
            <w:r>
              <w:t>67.3%</w:t>
            </w:r>
          </w:p>
        </w:tc>
        <w:tc>
          <w:tcPr>
            <w:tcW w:w="1732" w:type="dxa"/>
            <w:tcBorders>
              <w:top w:val="nil"/>
              <w:left w:val="nil"/>
              <w:bottom w:val="nil"/>
              <w:right w:val="nil"/>
            </w:tcBorders>
            <w:shd w:val="clear" w:color="auto" w:fill="auto"/>
            <w:vAlign w:val="center"/>
            <w:hideMark/>
          </w:tcPr>
          <w:p w14:paraId="446A53B2" w14:textId="77777777" w:rsidR="005F613A" w:rsidRDefault="005F613A" w:rsidP="003E37A3">
            <w:pPr>
              <w:ind w:firstLine="0"/>
              <w:jc w:val="center"/>
              <w:rPr>
                <w:rFonts w:eastAsia="Times New Roman"/>
                <w:color w:val="000000"/>
              </w:rPr>
            </w:pPr>
            <w:r>
              <w:rPr>
                <w:rFonts w:eastAsia="Times New Roman"/>
                <w:color w:val="000000"/>
              </w:rPr>
              <w:t>26.8</w:t>
            </w:r>
            <w:r w:rsidRPr="007E33E9">
              <w:rPr>
                <w:rFonts w:eastAsia="Times New Roman"/>
                <w:color w:val="000000"/>
              </w:rPr>
              <w:t>%</w:t>
            </w:r>
          </w:p>
          <w:p w14:paraId="3E19A064" w14:textId="77777777" w:rsidR="005F613A" w:rsidRDefault="005F613A" w:rsidP="003E37A3">
            <w:pPr>
              <w:ind w:firstLine="0"/>
              <w:jc w:val="center"/>
              <w:rPr>
                <w:rFonts w:eastAsia="Times New Roman"/>
                <w:color w:val="000000"/>
              </w:rPr>
            </w:pPr>
            <w:r>
              <w:rPr>
                <w:rFonts w:eastAsia="Times New Roman"/>
                <w:color w:val="000000"/>
              </w:rPr>
              <w:t>34.1%</w:t>
            </w:r>
          </w:p>
          <w:p w14:paraId="782AF62A" w14:textId="77777777" w:rsidR="005F613A" w:rsidRPr="007E33E9" w:rsidRDefault="005F613A" w:rsidP="003E37A3">
            <w:pPr>
              <w:ind w:firstLine="0"/>
              <w:jc w:val="center"/>
              <w:rPr>
                <w:rFonts w:eastAsia="Times New Roman"/>
                <w:color w:val="000000"/>
              </w:rPr>
            </w:pPr>
            <w:r>
              <w:rPr>
                <w:rFonts w:eastAsia="Times New Roman"/>
                <w:color w:val="000000"/>
              </w:rPr>
              <w:t>24.1%</w:t>
            </w:r>
          </w:p>
        </w:tc>
        <w:tc>
          <w:tcPr>
            <w:tcW w:w="1732" w:type="dxa"/>
            <w:tcBorders>
              <w:top w:val="nil"/>
              <w:left w:val="nil"/>
              <w:bottom w:val="nil"/>
              <w:right w:val="nil"/>
            </w:tcBorders>
            <w:shd w:val="clear" w:color="auto" w:fill="auto"/>
            <w:hideMark/>
          </w:tcPr>
          <w:p w14:paraId="2332A14C" w14:textId="77777777" w:rsidR="005F613A" w:rsidRDefault="005F613A" w:rsidP="003E37A3">
            <w:r w:rsidRPr="00581D1E">
              <w:t>5787</w:t>
            </w:r>
          </w:p>
          <w:p w14:paraId="686293C9" w14:textId="77777777" w:rsidR="005F613A" w:rsidRDefault="005F613A" w:rsidP="003E37A3">
            <w:r>
              <w:t>5403</w:t>
            </w:r>
          </w:p>
          <w:p w14:paraId="28CC622F" w14:textId="77777777" w:rsidR="005F613A" w:rsidRPr="00581D1E" w:rsidRDefault="005F613A" w:rsidP="003E37A3">
            <w:r>
              <w:t>5631</w:t>
            </w:r>
          </w:p>
        </w:tc>
      </w:tr>
      <w:tr w:rsidR="002A36BE" w:rsidRPr="007E33E9" w14:paraId="4F687EAE" w14:textId="77777777" w:rsidTr="005F613A">
        <w:trPr>
          <w:trHeight w:val="389"/>
          <w:jc w:val="center"/>
        </w:trPr>
        <w:tc>
          <w:tcPr>
            <w:tcW w:w="1440" w:type="dxa"/>
            <w:gridSpan w:val="2"/>
            <w:tcBorders>
              <w:top w:val="nil"/>
              <w:left w:val="nil"/>
              <w:bottom w:val="nil"/>
              <w:right w:val="nil"/>
            </w:tcBorders>
            <w:shd w:val="clear" w:color="auto" w:fill="auto"/>
            <w:vAlign w:val="center"/>
          </w:tcPr>
          <w:p w14:paraId="4EFA51A6" w14:textId="632CE62A" w:rsidR="002A36BE" w:rsidRPr="007E33E9" w:rsidRDefault="002A36BE" w:rsidP="003E37A3">
            <w:pPr>
              <w:ind w:firstLine="0"/>
              <w:rPr>
                <w:rFonts w:eastAsia="Times New Roman"/>
                <w:color w:val="000000"/>
              </w:rPr>
            </w:pPr>
            <w:r>
              <w:rPr>
                <w:rFonts w:eastAsia="Times New Roman"/>
                <w:color w:val="000000"/>
              </w:rPr>
              <w:t>2017-2018</w:t>
            </w:r>
          </w:p>
        </w:tc>
        <w:tc>
          <w:tcPr>
            <w:tcW w:w="2024" w:type="dxa"/>
            <w:tcBorders>
              <w:top w:val="nil"/>
              <w:left w:val="nil"/>
              <w:bottom w:val="nil"/>
              <w:right w:val="nil"/>
            </w:tcBorders>
            <w:shd w:val="clear" w:color="auto" w:fill="auto"/>
          </w:tcPr>
          <w:p w14:paraId="741B2F03" w14:textId="52E8A8EA" w:rsidR="002A36BE" w:rsidRDefault="00E8743D" w:rsidP="003E37A3">
            <w:r>
              <w:t>8.4%</w:t>
            </w:r>
          </w:p>
        </w:tc>
        <w:tc>
          <w:tcPr>
            <w:tcW w:w="1732" w:type="dxa"/>
            <w:tcBorders>
              <w:top w:val="nil"/>
              <w:left w:val="nil"/>
              <w:bottom w:val="nil"/>
              <w:right w:val="nil"/>
            </w:tcBorders>
            <w:shd w:val="clear" w:color="auto" w:fill="auto"/>
          </w:tcPr>
          <w:p w14:paraId="51E77189" w14:textId="67371696" w:rsidR="002A36BE" w:rsidRPr="00210ACE" w:rsidRDefault="00E8743D" w:rsidP="003E37A3">
            <w:r>
              <w:t>72.8%</w:t>
            </w:r>
          </w:p>
        </w:tc>
        <w:tc>
          <w:tcPr>
            <w:tcW w:w="1732" w:type="dxa"/>
            <w:tcBorders>
              <w:top w:val="nil"/>
              <w:left w:val="nil"/>
              <w:bottom w:val="nil"/>
              <w:right w:val="nil"/>
            </w:tcBorders>
            <w:shd w:val="clear" w:color="auto" w:fill="auto"/>
            <w:vAlign w:val="center"/>
          </w:tcPr>
          <w:p w14:paraId="36FB80E4" w14:textId="1E458B3C" w:rsidR="002A36BE" w:rsidRDefault="00E8743D" w:rsidP="003E37A3">
            <w:pPr>
              <w:ind w:firstLine="0"/>
              <w:jc w:val="center"/>
              <w:rPr>
                <w:rFonts w:eastAsia="Times New Roman"/>
                <w:color w:val="000000"/>
              </w:rPr>
            </w:pPr>
            <w:r>
              <w:rPr>
                <w:rFonts w:eastAsia="Times New Roman"/>
                <w:color w:val="000000"/>
              </w:rPr>
              <w:t>18.8%</w:t>
            </w:r>
          </w:p>
        </w:tc>
        <w:tc>
          <w:tcPr>
            <w:tcW w:w="1732" w:type="dxa"/>
            <w:tcBorders>
              <w:top w:val="nil"/>
              <w:left w:val="nil"/>
              <w:bottom w:val="nil"/>
              <w:right w:val="nil"/>
            </w:tcBorders>
            <w:shd w:val="clear" w:color="auto" w:fill="auto"/>
          </w:tcPr>
          <w:p w14:paraId="698C88C9" w14:textId="4E3FDB04" w:rsidR="002A36BE" w:rsidRPr="00581D1E" w:rsidRDefault="00E8743D" w:rsidP="003E37A3">
            <w:r>
              <w:t>5764</w:t>
            </w:r>
          </w:p>
        </w:tc>
      </w:tr>
      <w:tr w:rsidR="002A36BE" w:rsidRPr="007E33E9" w14:paraId="5775A5AD" w14:textId="77777777" w:rsidTr="005F613A">
        <w:trPr>
          <w:trHeight w:val="389"/>
          <w:jc w:val="center"/>
        </w:trPr>
        <w:tc>
          <w:tcPr>
            <w:tcW w:w="1440" w:type="dxa"/>
            <w:gridSpan w:val="2"/>
            <w:tcBorders>
              <w:top w:val="nil"/>
              <w:left w:val="nil"/>
              <w:bottom w:val="nil"/>
              <w:right w:val="nil"/>
            </w:tcBorders>
            <w:shd w:val="clear" w:color="auto" w:fill="auto"/>
            <w:vAlign w:val="center"/>
          </w:tcPr>
          <w:p w14:paraId="0C00AB8C" w14:textId="1C73DC3D" w:rsidR="002A36BE" w:rsidRPr="007E33E9" w:rsidRDefault="002A36BE" w:rsidP="003E37A3">
            <w:pPr>
              <w:ind w:firstLine="0"/>
              <w:rPr>
                <w:rFonts w:eastAsia="Times New Roman"/>
                <w:color w:val="000000"/>
              </w:rPr>
            </w:pPr>
            <w:r>
              <w:rPr>
                <w:rFonts w:eastAsia="Times New Roman"/>
                <w:color w:val="000000"/>
              </w:rPr>
              <w:t>2018-2019</w:t>
            </w:r>
          </w:p>
        </w:tc>
        <w:tc>
          <w:tcPr>
            <w:tcW w:w="2024" w:type="dxa"/>
            <w:tcBorders>
              <w:top w:val="nil"/>
              <w:left w:val="nil"/>
              <w:bottom w:val="nil"/>
              <w:right w:val="nil"/>
            </w:tcBorders>
            <w:shd w:val="clear" w:color="auto" w:fill="auto"/>
          </w:tcPr>
          <w:p w14:paraId="10C1DF2C" w14:textId="4165300D" w:rsidR="002A36BE" w:rsidRDefault="00E8743D" w:rsidP="003E37A3">
            <w:r>
              <w:t>7.4%</w:t>
            </w:r>
          </w:p>
        </w:tc>
        <w:tc>
          <w:tcPr>
            <w:tcW w:w="1732" w:type="dxa"/>
            <w:tcBorders>
              <w:top w:val="nil"/>
              <w:left w:val="nil"/>
              <w:bottom w:val="nil"/>
              <w:right w:val="nil"/>
            </w:tcBorders>
            <w:shd w:val="clear" w:color="auto" w:fill="auto"/>
          </w:tcPr>
          <w:p w14:paraId="789B4F22" w14:textId="58DECB58" w:rsidR="002A36BE" w:rsidRPr="00210ACE" w:rsidRDefault="00E8743D" w:rsidP="003E37A3">
            <w:r>
              <w:t>71.2%</w:t>
            </w:r>
          </w:p>
        </w:tc>
        <w:tc>
          <w:tcPr>
            <w:tcW w:w="1732" w:type="dxa"/>
            <w:tcBorders>
              <w:top w:val="nil"/>
              <w:left w:val="nil"/>
              <w:bottom w:val="nil"/>
              <w:right w:val="nil"/>
            </w:tcBorders>
            <w:shd w:val="clear" w:color="auto" w:fill="auto"/>
            <w:vAlign w:val="center"/>
          </w:tcPr>
          <w:p w14:paraId="7937B55F" w14:textId="4419AD7B" w:rsidR="002A36BE" w:rsidRDefault="00E8743D" w:rsidP="003E37A3">
            <w:pPr>
              <w:ind w:firstLine="0"/>
              <w:jc w:val="center"/>
              <w:rPr>
                <w:rFonts w:eastAsia="Times New Roman"/>
                <w:color w:val="000000"/>
              </w:rPr>
            </w:pPr>
            <w:r>
              <w:rPr>
                <w:rFonts w:eastAsia="Times New Roman"/>
                <w:color w:val="000000"/>
              </w:rPr>
              <w:t>21.4%</w:t>
            </w:r>
          </w:p>
        </w:tc>
        <w:tc>
          <w:tcPr>
            <w:tcW w:w="1732" w:type="dxa"/>
            <w:tcBorders>
              <w:top w:val="nil"/>
              <w:left w:val="nil"/>
              <w:bottom w:val="nil"/>
              <w:right w:val="nil"/>
            </w:tcBorders>
            <w:shd w:val="clear" w:color="auto" w:fill="auto"/>
          </w:tcPr>
          <w:p w14:paraId="6935FE9C" w14:textId="703398E5" w:rsidR="002A36BE" w:rsidRPr="00581D1E" w:rsidRDefault="00E8743D" w:rsidP="003E37A3">
            <w:r>
              <w:t>4117</w:t>
            </w:r>
          </w:p>
        </w:tc>
      </w:tr>
      <w:tr w:rsidR="005F613A" w:rsidRPr="007E33E9" w14:paraId="087B3AC6" w14:textId="77777777" w:rsidTr="005F613A">
        <w:trPr>
          <w:trHeight w:val="389"/>
          <w:jc w:val="center"/>
        </w:trPr>
        <w:tc>
          <w:tcPr>
            <w:tcW w:w="1440" w:type="dxa"/>
            <w:gridSpan w:val="2"/>
            <w:tcBorders>
              <w:top w:val="single" w:sz="4" w:space="0" w:color="000000"/>
              <w:left w:val="nil"/>
              <w:bottom w:val="single" w:sz="4" w:space="0" w:color="000000"/>
              <w:right w:val="nil"/>
            </w:tcBorders>
            <w:shd w:val="clear" w:color="auto" w:fill="auto"/>
            <w:vAlign w:val="center"/>
            <w:hideMark/>
          </w:tcPr>
          <w:p w14:paraId="6CBC0F37" w14:textId="77777777" w:rsidR="005F613A" w:rsidRPr="007E33E9" w:rsidRDefault="005F613A" w:rsidP="003E37A3">
            <w:pPr>
              <w:ind w:firstLine="0"/>
              <w:rPr>
                <w:rFonts w:eastAsia="Times New Roman"/>
                <w:color w:val="000000"/>
              </w:rPr>
            </w:pPr>
            <w:r>
              <w:rPr>
                <w:rFonts w:eastAsia="Times New Roman"/>
                <w:color w:val="000000"/>
              </w:rPr>
              <w:t>Mean</w:t>
            </w:r>
          </w:p>
        </w:tc>
        <w:tc>
          <w:tcPr>
            <w:tcW w:w="2024" w:type="dxa"/>
            <w:tcBorders>
              <w:top w:val="single" w:sz="4" w:space="0" w:color="000000"/>
              <w:left w:val="nil"/>
              <w:bottom w:val="single" w:sz="4" w:space="0" w:color="000000"/>
              <w:right w:val="nil"/>
            </w:tcBorders>
            <w:shd w:val="clear" w:color="auto" w:fill="auto"/>
            <w:vAlign w:val="center"/>
            <w:hideMark/>
          </w:tcPr>
          <w:p w14:paraId="05A0B130" w14:textId="461B5958" w:rsidR="005F613A" w:rsidRPr="007E33E9" w:rsidRDefault="005F613A" w:rsidP="003E37A3">
            <w:pPr>
              <w:ind w:firstLine="0"/>
              <w:jc w:val="center"/>
              <w:rPr>
                <w:rFonts w:eastAsia="Times New Roman"/>
                <w:color w:val="000000"/>
              </w:rPr>
            </w:pPr>
            <w:r>
              <w:rPr>
                <w:rFonts w:eastAsia="Times New Roman"/>
                <w:color w:val="000000"/>
              </w:rPr>
              <w:t xml:space="preserve">         8.</w:t>
            </w:r>
            <w:r w:rsidR="00E8743D">
              <w:rPr>
                <w:rFonts w:eastAsia="Times New Roman"/>
                <w:color w:val="000000"/>
              </w:rPr>
              <w:t>64</w:t>
            </w:r>
            <w:r w:rsidRPr="007E33E9">
              <w:rPr>
                <w:rFonts w:eastAsia="Times New Roman"/>
                <w:color w:val="000000"/>
              </w:rPr>
              <w:t>%</w:t>
            </w:r>
          </w:p>
        </w:tc>
        <w:tc>
          <w:tcPr>
            <w:tcW w:w="1732" w:type="dxa"/>
            <w:tcBorders>
              <w:top w:val="single" w:sz="4" w:space="0" w:color="000000"/>
              <w:left w:val="nil"/>
              <w:bottom w:val="single" w:sz="4" w:space="0" w:color="000000"/>
              <w:right w:val="nil"/>
            </w:tcBorders>
            <w:shd w:val="clear" w:color="auto" w:fill="auto"/>
            <w:vAlign w:val="center"/>
            <w:hideMark/>
          </w:tcPr>
          <w:p w14:paraId="00BA29D3" w14:textId="6BFAF1FE" w:rsidR="005F613A" w:rsidRPr="007E33E9" w:rsidRDefault="005F613A" w:rsidP="003E37A3">
            <w:pPr>
              <w:ind w:firstLine="0"/>
              <w:jc w:val="center"/>
              <w:rPr>
                <w:rFonts w:eastAsia="Times New Roman"/>
                <w:color w:val="000000"/>
              </w:rPr>
            </w:pPr>
            <w:r>
              <w:rPr>
                <w:rFonts w:eastAsia="Times New Roman"/>
                <w:color w:val="000000"/>
              </w:rPr>
              <w:t xml:space="preserve">         6</w:t>
            </w:r>
            <w:r w:rsidR="00E8743D">
              <w:rPr>
                <w:rFonts w:eastAsia="Times New Roman"/>
                <w:color w:val="000000"/>
              </w:rPr>
              <w:t>5</w:t>
            </w:r>
            <w:r>
              <w:rPr>
                <w:rFonts w:eastAsia="Times New Roman"/>
                <w:color w:val="000000"/>
              </w:rPr>
              <w:t>.</w:t>
            </w:r>
            <w:r w:rsidR="00E8743D">
              <w:rPr>
                <w:rFonts w:eastAsia="Times New Roman"/>
                <w:color w:val="000000"/>
              </w:rPr>
              <w:t>32</w:t>
            </w:r>
            <w:r w:rsidRPr="007E33E9">
              <w:rPr>
                <w:rFonts w:eastAsia="Times New Roman"/>
                <w:color w:val="000000"/>
              </w:rPr>
              <w:t>%</w:t>
            </w:r>
          </w:p>
        </w:tc>
        <w:tc>
          <w:tcPr>
            <w:tcW w:w="1732" w:type="dxa"/>
            <w:tcBorders>
              <w:top w:val="single" w:sz="4" w:space="0" w:color="000000"/>
              <w:left w:val="nil"/>
              <w:bottom w:val="single" w:sz="4" w:space="0" w:color="000000"/>
              <w:right w:val="nil"/>
            </w:tcBorders>
            <w:shd w:val="clear" w:color="auto" w:fill="auto"/>
            <w:vAlign w:val="center"/>
            <w:hideMark/>
          </w:tcPr>
          <w:p w14:paraId="00E33DA7" w14:textId="76D9BDB3" w:rsidR="005F613A" w:rsidRPr="007E33E9" w:rsidRDefault="005F613A" w:rsidP="003E37A3">
            <w:pPr>
              <w:ind w:firstLine="0"/>
              <w:jc w:val="center"/>
              <w:rPr>
                <w:rFonts w:eastAsia="Times New Roman"/>
                <w:color w:val="000000"/>
              </w:rPr>
            </w:pPr>
            <w:r>
              <w:rPr>
                <w:rFonts w:eastAsia="Times New Roman"/>
                <w:color w:val="000000"/>
              </w:rPr>
              <w:t>2</w:t>
            </w:r>
            <w:r w:rsidR="00E8743D">
              <w:rPr>
                <w:rFonts w:eastAsia="Times New Roman"/>
                <w:color w:val="000000"/>
              </w:rPr>
              <w:t>6</w:t>
            </w:r>
            <w:r>
              <w:rPr>
                <w:rFonts w:eastAsia="Times New Roman"/>
                <w:color w:val="000000"/>
              </w:rPr>
              <w:t>.0</w:t>
            </w:r>
            <w:r w:rsidR="00E8743D">
              <w:rPr>
                <w:rFonts w:eastAsia="Times New Roman"/>
                <w:color w:val="000000"/>
              </w:rPr>
              <w:t>2</w:t>
            </w:r>
            <w:r w:rsidRPr="007E33E9">
              <w:rPr>
                <w:rFonts w:eastAsia="Times New Roman"/>
                <w:color w:val="000000"/>
              </w:rPr>
              <w:t>%</w:t>
            </w:r>
          </w:p>
        </w:tc>
        <w:tc>
          <w:tcPr>
            <w:tcW w:w="1732" w:type="dxa"/>
            <w:tcBorders>
              <w:top w:val="single" w:sz="4" w:space="0" w:color="000000"/>
              <w:left w:val="nil"/>
              <w:bottom w:val="single" w:sz="4" w:space="0" w:color="000000"/>
              <w:right w:val="nil"/>
            </w:tcBorders>
            <w:shd w:val="clear" w:color="auto" w:fill="auto"/>
            <w:vAlign w:val="center"/>
            <w:hideMark/>
          </w:tcPr>
          <w:p w14:paraId="28C0D369" w14:textId="15228594" w:rsidR="005F613A" w:rsidRPr="007E33E9" w:rsidRDefault="005F613A" w:rsidP="003E37A3">
            <w:pPr>
              <w:ind w:firstLine="0"/>
              <w:jc w:val="center"/>
              <w:rPr>
                <w:rFonts w:eastAsia="Times New Roman"/>
                <w:color w:val="000000"/>
              </w:rPr>
            </w:pPr>
            <w:r>
              <w:rPr>
                <w:rFonts w:eastAsia="Times New Roman"/>
                <w:color w:val="000000"/>
              </w:rPr>
              <w:t xml:space="preserve">       </w:t>
            </w:r>
            <w:r w:rsidR="00E8743D">
              <w:rPr>
                <w:rFonts w:eastAsia="Times New Roman"/>
                <w:color w:val="000000"/>
              </w:rPr>
              <w:t>52,995</w:t>
            </w:r>
          </w:p>
        </w:tc>
      </w:tr>
    </w:tbl>
    <w:p w14:paraId="52B6E97D" w14:textId="6431AE91" w:rsidR="00CA3E60" w:rsidRDefault="00CA3E60" w:rsidP="000A47D1">
      <w:pPr>
        <w:spacing w:line="240" w:lineRule="auto"/>
        <w:ind w:firstLine="0"/>
        <w:rPr>
          <w:rFonts w:eastAsia="Times New Roman"/>
          <w:b/>
          <w:bCs/>
          <w:color w:val="000000"/>
        </w:rPr>
      </w:pPr>
    </w:p>
    <w:p w14:paraId="4CB05023" w14:textId="4F7132D2" w:rsidR="00150583" w:rsidRPr="002047DD" w:rsidRDefault="00150583" w:rsidP="00215D81">
      <w:pPr>
        <w:pStyle w:val="Heading3"/>
        <w:ind w:firstLine="0"/>
      </w:pPr>
      <w:bookmarkStart w:id="12" w:name="_Toc41568537"/>
      <w:r w:rsidRPr="002047DD">
        <w:t>V.</w:t>
      </w:r>
      <w:r w:rsidR="00132C77">
        <w:t>A.</w:t>
      </w:r>
      <w:r w:rsidR="0026294C">
        <w:t>3</w:t>
      </w:r>
      <w:r w:rsidR="00DB6BDB">
        <w:t xml:space="preserve"> </w:t>
      </w:r>
      <w:r w:rsidRPr="002047DD">
        <w:t xml:space="preserve">Performance According to </w:t>
      </w:r>
      <w:r w:rsidR="00FA2940">
        <w:t>Gender</w:t>
      </w:r>
      <w:bookmarkEnd w:id="12"/>
    </w:p>
    <w:p w14:paraId="22FF1ED1" w14:textId="50577201" w:rsidR="00194ED7" w:rsidRPr="002047DD" w:rsidRDefault="005976F1" w:rsidP="005976F1">
      <w:r>
        <w:t xml:space="preserve">The following tables examine performance on the </w:t>
      </w:r>
      <w:r w:rsidR="001B79D8">
        <w:t>Writing P</w:t>
      </w:r>
      <w:r w:rsidR="00E615D9">
        <w:t>ortfolio</w:t>
      </w:r>
      <w:r>
        <w:t xml:space="preserve"> according to gender in the </w:t>
      </w:r>
      <w:r w:rsidR="003169CC">
        <w:t xml:space="preserve">2017 – 2019 </w:t>
      </w:r>
      <w:r>
        <w:t xml:space="preserve">biennium. </w:t>
      </w:r>
      <w:r w:rsidR="00542D5E">
        <w:t>To provide a more accurate account of the performance of female and male students, both tables provide statistics for the full WSU population in their respective time period. All percentages are referenced by gender categories.</w:t>
      </w:r>
    </w:p>
    <w:p w14:paraId="3720B351" w14:textId="274C7BFE" w:rsidR="00D91E2D" w:rsidRDefault="00D91E2D" w:rsidP="00A238E4">
      <w:pPr>
        <w:pStyle w:val="TableTitle"/>
        <w:ind w:firstLine="0"/>
      </w:pPr>
      <w:bookmarkStart w:id="13" w:name="_Hlk497607416"/>
      <w:bookmarkStart w:id="14" w:name="_Hlk497601493"/>
      <w:r>
        <w:lastRenderedPageBreak/>
        <w:t xml:space="preserve">Time to </w:t>
      </w:r>
      <w:r w:rsidR="008300B9">
        <w:t>Portfolio</w:t>
      </w:r>
      <w:r>
        <w:t>: 201</w:t>
      </w:r>
      <w:r w:rsidR="003936F3">
        <w:t>7</w:t>
      </w:r>
      <w:r>
        <w:t>-201</w:t>
      </w:r>
      <w:r w:rsidR="003936F3">
        <w:t>9</w:t>
      </w:r>
    </w:p>
    <w:p w14:paraId="523EDBEA" w14:textId="11CD9BE8" w:rsidR="00822C10" w:rsidRDefault="00822C10" w:rsidP="00A238E4">
      <w:pPr>
        <w:pStyle w:val="TableTitle"/>
        <w:ind w:firstLine="0"/>
      </w:pPr>
      <w:r>
        <w:rPr>
          <w:noProof/>
        </w:rPr>
        <w:drawing>
          <wp:inline distT="0" distB="0" distL="0" distR="0" wp14:anchorId="17E2D4EC" wp14:editId="4E75C0E8">
            <wp:extent cx="4051935" cy="2447978"/>
            <wp:effectExtent l="0" t="0" r="12065" b="15875"/>
            <wp:docPr id="8" name="Chart 8">
              <a:extLst xmlns:a="http://schemas.openxmlformats.org/drawingml/2006/main">
                <a:ext uri="{FF2B5EF4-FFF2-40B4-BE49-F238E27FC236}">
                  <a16:creationId xmlns:a16="http://schemas.microsoft.com/office/drawing/2014/main" id="{B74131F4-D2A8-4FB8-ABB9-C7BC0ED08E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AA2F757" w14:textId="55B25D74" w:rsidR="00A238E4" w:rsidRDefault="00A238E4" w:rsidP="00A238E4">
      <w:pPr>
        <w:pStyle w:val="TableTitle"/>
        <w:ind w:firstLine="0"/>
      </w:pPr>
      <w:r>
        <w:t>Writing Portfolio Results: 201</w:t>
      </w:r>
      <w:r w:rsidR="00DB0099">
        <w:t>7</w:t>
      </w:r>
      <w:r>
        <w:t>-201</w:t>
      </w:r>
      <w:r w:rsidR="00DB0099">
        <w:t>9</w:t>
      </w:r>
    </w:p>
    <w:p w14:paraId="493BC397" w14:textId="414F29DE" w:rsidR="00DB6FFB" w:rsidRDefault="003007A8" w:rsidP="00A238E4">
      <w:pPr>
        <w:pStyle w:val="TableTitle"/>
        <w:ind w:firstLine="0"/>
      </w:pPr>
      <w:r>
        <w:rPr>
          <w:noProof/>
        </w:rPr>
        <w:drawing>
          <wp:inline distT="0" distB="0" distL="0" distR="0" wp14:anchorId="1506061D" wp14:editId="730466D5">
            <wp:extent cx="5194935" cy="2745740"/>
            <wp:effectExtent l="0" t="0" r="12065" b="22860"/>
            <wp:docPr id="6" name="Chart 6">
              <a:extLst xmlns:a="http://schemas.openxmlformats.org/drawingml/2006/main">
                <a:ext uri="{FF2B5EF4-FFF2-40B4-BE49-F238E27FC236}">
                  <a16:creationId xmlns:a16="http://schemas.microsoft.com/office/drawing/2014/main" id="{681D3747-6FB2-451F-8FD8-786038D8BE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bookmarkEnd w:id="13"/>
    <w:bookmarkEnd w:id="14"/>
    <w:p w14:paraId="629FD14A" w14:textId="562F5EE1" w:rsidR="0038724E" w:rsidRPr="002047DD" w:rsidRDefault="00DB5810" w:rsidP="00542D5E">
      <w:r w:rsidRPr="007601D5">
        <w:t>M</w:t>
      </w:r>
      <w:r w:rsidR="00542D5E" w:rsidRPr="007601D5">
        <w:t xml:space="preserve">ale performance on the </w:t>
      </w:r>
      <w:r w:rsidRPr="007601D5">
        <w:t>Writing P</w:t>
      </w:r>
      <w:r w:rsidR="00E615D9" w:rsidRPr="007601D5">
        <w:t>ortfolio</w:t>
      </w:r>
      <w:r w:rsidR="00542D5E" w:rsidRPr="007601D5">
        <w:t xml:space="preserve"> has traditionally been sli</w:t>
      </w:r>
      <w:r w:rsidR="000E44A1">
        <w:t>ghtly behind female performance;</w:t>
      </w:r>
      <w:r w:rsidR="00542D5E" w:rsidRPr="007601D5">
        <w:t xml:space="preserve"> the most recent biennium </w:t>
      </w:r>
      <w:r w:rsidR="00C81F55" w:rsidRPr="007601D5">
        <w:t>continued this trend without significant changes</w:t>
      </w:r>
      <w:r w:rsidR="00542D5E" w:rsidRPr="007601D5">
        <w:t>.</w:t>
      </w:r>
      <w:r w:rsidR="00C81F55" w:rsidRPr="007601D5">
        <w:t xml:space="preserve"> </w:t>
      </w:r>
      <w:r w:rsidR="00C81F55" w:rsidRPr="003F7E5D">
        <w:t>In the current biennium, f</w:t>
      </w:r>
      <w:r w:rsidR="00542D5E" w:rsidRPr="003F7E5D">
        <w:t xml:space="preserve">emale students </w:t>
      </w:r>
      <w:r w:rsidR="00C81F55" w:rsidRPr="003F7E5D">
        <w:t xml:space="preserve">performed slightly </w:t>
      </w:r>
      <w:r w:rsidR="00984B98" w:rsidRPr="003F7E5D">
        <w:t>higher than male students in the “complete” category of Tier I while there was no significant difference between them in the “complete</w:t>
      </w:r>
      <w:r w:rsidR="001C6F92" w:rsidRPr="003F7E5D">
        <w:t>” category of</w:t>
      </w:r>
      <w:r w:rsidR="00984B98" w:rsidRPr="003F7E5D">
        <w:t xml:space="preserve"> Tier II.</w:t>
      </w:r>
      <w:r w:rsidR="007601D5" w:rsidRPr="007601D5">
        <w:t xml:space="preserve"> </w:t>
      </w:r>
    </w:p>
    <w:p w14:paraId="5C1A6EA8" w14:textId="7F88C3A1" w:rsidR="00150583" w:rsidRPr="003F7E5D" w:rsidRDefault="00150583" w:rsidP="00C04D91">
      <w:pPr>
        <w:pStyle w:val="Heading3"/>
      </w:pPr>
      <w:bookmarkStart w:id="15" w:name="_IV.A.3.e_Performance_According"/>
      <w:bookmarkStart w:id="16" w:name="_Toc41568538"/>
      <w:bookmarkEnd w:id="15"/>
      <w:r w:rsidRPr="003F7E5D">
        <w:lastRenderedPageBreak/>
        <w:t>V.</w:t>
      </w:r>
      <w:r w:rsidR="00132C77" w:rsidRPr="003F7E5D">
        <w:t>A.</w:t>
      </w:r>
      <w:r w:rsidR="0026294C" w:rsidRPr="003F7E5D">
        <w:t>4</w:t>
      </w:r>
      <w:r w:rsidRPr="003F7E5D">
        <w:t xml:space="preserve"> Performance According to Race</w:t>
      </w:r>
      <w:r w:rsidR="006B4165" w:rsidRPr="003F7E5D">
        <w:t xml:space="preserve"> or Ethnicity</w:t>
      </w:r>
      <w:r w:rsidRPr="003F7E5D">
        <w:t xml:space="preserve"> Description</w:t>
      </w:r>
      <w:bookmarkEnd w:id="16"/>
    </w:p>
    <w:p w14:paraId="57D838DE" w14:textId="6119D027" w:rsidR="008C2B7E" w:rsidRPr="00DB0099" w:rsidRDefault="00017F4B">
      <w:pPr>
        <w:rPr>
          <w:b/>
          <w:bCs/>
        </w:rPr>
      </w:pPr>
      <w:r w:rsidRPr="009B0F9A">
        <w:t>Since the production of the 2007-2009 Biennial Report, the Writing Program</w:t>
      </w:r>
      <w:r w:rsidR="00113EB3">
        <w:t xml:space="preserve"> </w:t>
      </w:r>
      <w:r w:rsidRPr="009B0F9A">
        <w:t>has investigated correlations between portfolio performance and rac</w:t>
      </w:r>
      <w:r w:rsidR="00484EAE">
        <w:t>ial</w:t>
      </w:r>
      <w:r w:rsidRPr="009B0F9A">
        <w:t xml:space="preserve"> or ethnic ident</w:t>
      </w:r>
      <w:r w:rsidR="00484EAE">
        <w:t>ity</w:t>
      </w:r>
      <w:r w:rsidRPr="009B0F9A">
        <w:t xml:space="preserve">. The findings contained herein continue this practice, using demographic data supplied by </w:t>
      </w:r>
      <w:r w:rsidR="006F101D">
        <w:t>OBIEE</w:t>
      </w:r>
      <w:r w:rsidRPr="009B0F9A">
        <w:t>. An important note about the data is that they are generated from students’ self-reports. Generally, self-report data are read with sensitivity to the possibility of bias</w:t>
      </w:r>
      <w:r w:rsidR="006F101D">
        <w:t xml:space="preserve"> and a certain level of inaccuracy due to student misperception or misunderstanding about what data is being asked for</w:t>
      </w:r>
      <w:r w:rsidRPr="009B0F9A">
        <w:t xml:space="preserve">. Adding to this need to remain sensitive, new options and categories have been frequently added since 2012, including the possibility of students identifying with more than two races or ethnicities. Some of these categories are not entirely clear regarding their designations. For instance, “Hispanic” is a category, but so is “White” and “European.” In cases where students identify with multiple races or ethnicities, the available options might send conflicting messages: that race can either be attached to a transnational identity (“Hispanic”), to color (“White”), or to region “European.” </w:t>
      </w:r>
      <w:r>
        <w:t>Thus, it is important to keep these issues in mind when assessing the following data.</w:t>
      </w:r>
      <w:r w:rsidR="00811B84">
        <w:t xml:space="preserve"> Students</w:t>
      </w:r>
      <w:r w:rsidR="002B5AF3">
        <w:t>’</w:t>
      </w:r>
      <w:r w:rsidR="00811B84">
        <w:t xml:space="preserve"> performance by race are presented </w:t>
      </w:r>
      <w:r w:rsidR="002B5AF3">
        <w:t xml:space="preserve">in the following tables, reporting their time to portfolio, writing portfolio results and their progress from “Tier I” to “Tier II” </w:t>
      </w:r>
    </w:p>
    <w:p w14:paraId="5136269E" w14:textId="477791ED" w:rsidR="008C2B7E" w:rsidRPr="00DB0099" w:rsidRDefault="008C2B7E" w:rsidP="00DB0099">
      <w:pPr>
        <w:ind w:firstLine="0"/>
        <w:rPr>
          <w:b/>
          <w:bCs/>
        </w:rPr>
      </w:pPr>
      <w:r w:rsidRPr="002B7FFC">
        <w:rPr>
          <w:rFonts w:ascii="Arial" w:hAnsi="Arial" w:cs="Arial"/>
          <w:b/>
          <w:bCs/>
        </w:rPr>
        <w:t xml:space="preserve">Time to </w:t>
      </w:r>
      <w:r w:rsidR="008300B9" w:rsidRPr="002B7FFC">
        <w:rPr>
          <w:rFonts w:ascii="Arial" w:hAnsi="Arial" w:cs="Arial"/>
          <w:b/>
          <w:bCs/>
        </w:rPr>
        <w:t>Portfolio</w:t>
      </w:r>
      <w:r w:rsidRPr="002B7FFC">
        <w:rPr>
          <w:rFonts w:ascii="Arial" w:hAnsi="Arial" w:cs="Arial"/>
          <w:b/>
          <w:bCs/>
        </w:rPr>
        <w:t>: 201</w:t>
      </w:r>
      <w:r w:rsidR="0011167A">
        <w:rPr>
          <w:rFonts w:ascii="Arial" w:hAnsi="Arial" w:cs="Arial"/>
          <w:b/>
          <w:bCs/>
        </w:rPr>
        <w:t>7</w:t>
      </w:r>
      <w:r w:rsidRPr="002B7FFC">
        <w:rPr>
          <w:rFonts w:ascii="Arial" w:hAnsi="Arial" w:cs="Arial"/>
          <w:b/>
          <w:bCs/>
        </w:rPr>
        <w:t>-201</w:t>
      </w:r>
      <w:r w:rsidR="0011167A">
        <w:rPr>
          <w:rFonts w:ascii="Arial" w:hAnsi="Arial" w:cs="Arial"/>
          <w:b/>
          <w:bCs/>
        </w:rPr>
        <w:t>9</w:t>
      </w:r>
    </w:p>
    <w:p w14:paraId="4647C6B0" w14:textId="6F5EC4F8" w:rsidR="12CE6015" w:rsidRDefault="12CE6015" w:rsidP="00DB0099">
      <w:pPr>
        <w:ind w:firstLine="0"/>
      </w:pPr>
      <w:r>
        <w:rPr>
          <w:noProof/>
        </w:rPr>
        <w:drawing>
          <wp:inline distT="0" distB="0" distL="0" distR="0" wp14:anchorId="015B36D2" wp14:editId="09C0668C">
            <wp:extent cx="4151372" cy="2767581"/>
            <wp:effectExtent l="0" t="0" r="0" b="1270"/>
            <wp:docPr id="977013053" name="Picture 97701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4155862" cy="2770575"/>
                    </a:xfrm>
                    <a:prstGeom prst="rect">
                      <a:avLst/>
                    </a:prstGeom>
                  </pic:spPr>
                </pic:pic>
              </a:graphicData>
            </a:graphic>
          </wp:inline>
        </w:drawing>
      </w:r>
    </w:p>
    <w:p w14:paraId="4A8ED532" w14:textId="77777777" w:rsidR="002B5AF3" w:rsidRDefault="002B5AF3" w:rsidP="00DB0099">
      <w:pPr>
        <w:pStyle w:val="TableTitle"/>
        <w:ind w:firstLine="0"/>
      </w:pPr>
    </w:p>
    <w:p w14:paraId="6495AAEA" w14:textId="77777777" w:rsidR="002B5AF3" w:rsidRDefault="002B5AF3" w:rsidP="00DB0099">
      <w:pPr>
        <w:pStyle w:val="TableTitle"/>
        <w:ind w:firstLine="0"/>
      </w:pPr>
    </w:p>
    <w:p w14:paraId="079D4726" w14:textId="3302756D" w:rsidR="006B4165" w:rsidRDefault="006B4165" w:rsidP="00DB0099">
      <w:pPr>
        <w:pStyle w:val="TableTitle"/>
        <w:ind w:firstLine="0"/>
      </w:pPr>
      <w:r w:rsidRPr="008D4616">
        <w:lastRenderedPageBreak/>
        <w:t>Tier I and II Results, 201</w:t>
      </w:r>
      <w:r w:rsidR="34AB4FC9" w:rsidRPr="008D4616">
        <w:t>7</w:t>
      </w:r>
      <w:r w:rsidRPr="008D4616">
        <w:t>-201</w:t>
      </w:r>
      <w:r w:rsidR="56598299" w:rsidRPr="008D4616">
        <w:t>9</w:t>
      </w:r>
    </w:p>
    <w:p w14:paraId="042A6C37" w14:textId="10D668A6" w:rsidR="633644AA" w:rsidRDefault="633644AA" w:rsidP="00DB0099">
      <w:pPr>
        <w:pStyle w:val="TableTitle"/>
      </w:pPr>
      <w:r>
        <w:rPr>
          <w:noProof/>
        </w:rPr>
        <w:drawing>
          <wp:inline distT="0" distB="0" distL="0" distR="0" wp14:anchorId="6C726C4F" wp14:editId="1D9FC1BA">
            <wp:extent cx="4163323" cy="2454625"/>
            <wp:effectExtent l="0" t="0" r="2540" b="9525"/>
            <wp:docPr id="1929811312" name="Picture 192981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4177184" cy="2462797"/>
                    </a:xfrm>
                    <a:prstGeom prst="rect">
                      <a:avLst/>
                    </a:prstGeom>
                  </pic:spPr>
                </pic:pic>
              </a:graphicData>
            </a:graphic>
          </wp:inline>
        </w:drawing>
      </w:r>
    </w:p>
    <w:p w14:paraId="6A971B77" w14:textId="4C14B9FE" w:rsidR="31CAB2F9" w:rsidRDefault="31CAB2F9" w:rsidP="002B5AF3">
      <w:pPr>
        <w:pStyle w:val="TableTitle"/>
        <w:ind w:firstLine="0"/>
      </w:pPr>
    </w:p>
    <w:tbl>
      <w:tblPr>
        <w:tblStyle w:val="GridTable31"/>
        <w:tblpPr w:leftFromText="180" w:rightFromText="180" w:vertAnchor="text" w:tblpX="-172" w:tblpY="1"/>
        <w:tblOverlap w:val="never"/>
        <w:tblW w:w="8730" w:type="dxa"/>
        <w:tblLayout w:type="fixed"/>
        <w:tblLook w:val="04A0" w:firstRow="1" w:lastRow="0" w:firstColumn="1" w:lastColumn="0" w:noHBand="0" w:noVBand="1"/>
      </w:tblPr>
      <w:tblGrid>
        <w:gridCol w:w="2970"/>
        <w:gridCol w:w="900"/>
        <w:gridCol w:w="900"/>
        <w:gridCol w:w="900"/>
        <w:gridCol w:w="1350"/>
        <w:gridCol w:w="900"/>
        <w:gridCol w:w="810"/>
      </w:tblGrid>
      <w:tr w:rsidR="005D09B7" w:rsidRPr="000E44A1" w14:paraId="7E5D0F53" w14:textId="77777777" w:rsidTr="005B799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970" w:type="dxa"/>
            <w:noWrap/>
            <w:hideMark/>
          </w:tcPr>
          <w:p w14:paraId="11906FC5" w14:textId="77777777" w:rsidR="005D09B7" w:rsidRPr="0009572D" w:rsidRDefault="005D09B7" w:rsidP="005B7990">
            <w:pPr>
              <w:spacing w:line="240" w:lineRule="auto"/>
              <w:ind w:firstLine="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Tier I</w:t>
            </w:r>
          </w:p>
        </w:tc>
        <w:tc>
          <w:tcPr>
            <w:tcW w:w="5760" w:type="dxa"/>
            <w:gridSpan w:val="6"/>
            <w:shd w:val="clear" w:color="auto" w:fill="D9D9D9" w:themeFill="background1" w:themeFillShade="D9"/>
            <w:noWrap/>
            <w:hideMark/>
          </w:tcPr>
          <w:p w14:paraId="6D1CA118" w14:textId="77777777" w:rsidR="005D09B7" w:rsidRPr="0009572D" w:rsidRDefault="005D09B7" w:rsidP="005B7990">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Complete</w:t>
            </w:r>
          </w:p>
        </w:tc>
      </w:tr>
      <w:tr w:rsidR="005D09B7" w:rsidRPr="000E44A1" w14:paraId="0DA26CEC" w14:textId="77777777" w:rsidTr="005B799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970" w:type="dxa"/>
            <w:noWrap/>
            <w:hideMark/>
          </w:tcPr>
          <w:p w14:paraId="5321DBDC" w14:textId="77777777" w:rsidR="005D09B7" w:rsidRPr="005B7990" w:rsidRDefault="005D09B7" w:rsidP="005B7990">
            <w:pPr>
              <w:spacing w:line="240" w:lineRule="auto"/>
              <w:ind w:firstLine="0"/>
              <w:rPr>
                <w:rFonts w:asciiTheme="minorHAnsi" w:eastAsia="Times New Roman" w:hAnsiTheme="minorHAnsi"/>
                <w:b/>
                <w:color w:val="000000"/>
                <w:sz w:val="20"/>
                <w:szCs w:val="20"/>
              </w:rPr>
            </w:pPr>
            <w:r w:rsidRPr="005B7990">
              <w:rPr>
                <w:rFonts w:asciiTheme="minorHAnsi" w:eastAsia="Times New Roman" w:hAnsiTheme="minorHAnsi"/>
                <w:b/>
                <w:color w:val="000000"/>
                <w:sz w:val="20"/>
                <w:szCs w:val="20"/>
              </w:rPr>
              <w:t>Tier II</w:t>
            </w:r>
          </w:p>
        </w:tc>
        <w:tc>
          <w:tcPr>
            <w:tcW w:w="900" w:type="dxa"/>
            <w:tcBorders>
              <w:top w:val="nil"/>
            </w:tcBorders>
            <w:shd w:val="clear" w:color="auto" w:fill="D9D9D9" w:themeFill="background1" w:themeFillShade="D9"/>
            <w:textDirection w:val="tbRl"/>
            <w:hideMark/>
          </w:tcPr>
          <w:p w14:paraId="54FC78BD" w14:textId="77777777" w:rsidR="005D09B7" w:rsidRPr="0009572D"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p>
        </w:tc>
        <w:tc>
          <w:tcPr>
            <w:tcW w:w="900" w:type="dxa"/>
            <w:shd w:val="clear" w:color="auto" w:fill="auto"/>
            <w:noWrap/>
            <w:textDirection w:val="tbRl"/>
            <w:hideMark/>
          </w:tcPr>
          <w:p w14:paraId="74B0C120" w14:textId="77777777" w:rsidR="005D09B7" w:rsidRPr="0009572D"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Simple Complete</w:t>
            </w:r>
          </w:p>
        </w:tc>
        <w:tc>
          <w:tcPr>
            <w:tcW w:w="900" w:type="dxa"/>
            <w:shd w:val="clear" w:color="auto" w:fill="auto"/>
            <w:noWrap/>
            <w:textDirection w:val="tbRl"/>
            <w:hideMark/>
          </w:tcPr>
          <w:p w14:paraId="3BEDD9FE" w14:textId="77777777" w:rsidR="005D09B7" w:rsidRPr="0009572D"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Complete</w:t>
            </w:r>
          </w:p>
        </w:tc>
        <w:tc>
          <w:tcPr>
            <w:tcW w:w="1350" w:type="dxa"/>
            <w:shd w:val="clear" w:color="auto" w:fill="auto"/>
            <w:noWrap/>
            <w:textDirection w:val="tbRl"/>
            <w:hideMark/>
          </w:tcPr>
          <w:p w14:paraId="2ED0B85F" w14:textId="77777777" w:rsidR="005D09B7" w:rsidRPr="0009572D"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Changed to Complete with Distinction</w:t>
            </w:r>
          </w:p>
        </w:tc>
        <w:tc>
          <w:tcPr>
            <w:tcW w:w="900" w:type="dxa"/>
            <w:shd w:val="clear" w:color="auto" w:fill="auto"/>
            <w:noWrap/>
            <w:textDirection w:val="tbRl"/>
            <w:hideMark/>
          </w:tcPr>
          <w:p w14:paraId="183DD8D9" w14:textId="77777777" w:rsidR="005D09B7" w:rsidRPr="0009572D"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Changed to In Progress</w:t>
            </w:r>
          </w:p>
        </w:tc>
        <w:tc>
          <w:tcPr>
            <w:tcW w:w="810" w:type="dxa"/>
            <w:shd w:val="clear" w:color="auto" w:fill="auto"/>
            <w:noWrap/>
            <w:textDirection w:val="tbRl"/>
            <w:hideMark/>
          </w:tcPr>
          <w:p w14:paraId="17B4C97D" w14:textId="77777777" w:rsidR="005D09B7" w:rsidRPr="0009572D"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Total Students</w:t>
            </w:r>
          </w:p>
        </w:tc>
      </w:tr>
      <w:tr w:rsidR="005D09B7" w:rsidRPr="000E44A1" w14:paraId="72BD1590" w14:textId="77777777" w:rsidTr="005B7990">
        <w:trPr>
          <w:trHeight w:val="300"/>
        </w:trPr>
        <w:tc>
          <w:tcPr>
            <w:cnfStyle w:val="001000000000" w:firstRow="0" w:lastRow="0" w:firstColumn="1" w:lastColumn="0" w:oddVBand="0" w:evenVBand="0" w:oddHBand="0" w:evenHBand="0" w:firstRowFirstColumn="0" w:firstRowLastColumn="0" w:lastRowFirstColumn="0" w:lastRowLastColumn="0"/>
            <w:tcW w:w="2970" w:type="dxa"/>
            <w:noWrap/>
            <w:hideMark/>
          </w:tcPr>
          <w:p w14:paraId="2B39492A" w14:textId="77777777" w:rsidR="005D09B7" w:rsidRPr="0009572D" w:rsidRDefault="005D09B7" w:rsidP="005B7990">
            <w:pPr>
              <w:spacing w:line="240" w:lineRule="auto"/>
              <w:ind w:firstLine="0"/>
              <w:rPr>
                <w:rFonts w:asciiTheme="minorHAnsi" w:eastAsia="Times New Roman" w:hAnsiTheme="minorHAnsi"/>
                <w:color w:val="000000"/>
                <w:sz w:val="20"/>
                <w:szCs w:val="20"/>
                <w:highlight w:val="yellow"/>
              </w:rPr>
            </w:pPr>
            <w:r w:rsidRPr="0009572D">
              <w:rPr>
                <w:rFonts w:asciiTheme="minorHAnsi" w:eastAsia="Times New Roman" w:hAnsiTheme="minorHAnsi"/>
                <w:color w:val="000000"/>
                <w:sz w:val="20"/>
                <w:szCs w:val="20"/>
              </w:rPr>
              <w:t>American Indian/Alaska Native</w:t>
            </w:r>
          </w:p>
        </w:tc>
        <w:tc>
          <w:tcPr>
            <w:tcW w:w="900" w:type="dxa"/>
            <w:shd w:val="clear" w:color="auto" w:fill="D9D9D9" w:themeFill="background1" w:themeFillShade="D9"/>
            <w:noWrap/>
            <w:hideMark/>
          </w:tcPr>
          <w:p w14:paraId="4FB8A946" w14:textId="02A79645" w:rsidR="005D09B7" w:rsidRPr="0009572D" w:rsidRDefault="005249AE"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60.53</w:t>
            </w:r>
            <w:r w:rsidR="005D09B7" w:rsidRPr="0009572D">
              <w:rPr>
                <w:rFonts w:asciiTheme="minorHAnsi" w:eastAsia="Times New Roman" w:hAnsiTheme="minorHAnsi"/>
                <w:color w:val="000000"/>
                <w:sz w:val="20"/>
                <w:szCs w:val="20"/>
              </w:rPr>
              <w:t>%</w:t>
            </w:r>
          </w:p>
          <w:p w14:paraId="7A42B42C" w14:textId="6F0FF111" w:rsidR="005D09B7" w:rsidRPr="0009572D" w:rsidRDefault="005D09B7" w:rsidP="005249A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highlight w:val="yellow"/>
              </w:rPr>
            </w:pPr>
            <w:r w:rsidRPr="0009572D">
              <w:rPr>
                <w:rFonts w:asciiTheme="minorHAnsi" w:eastAsia="Times New Roman" w:hAnsiTheme="minorHAnsi"/>
                <w:color w:val="000000"/>
                <w:sz w:val="20"/>
                <w:szCs w:val="20"/>
              </w:rPr>
              <w:t>(</w:t>
            </w:r>
            <w:r w:rsidR="005249AE">
              <w:rPr>
                <w:rFonts w:asciiTheme="minorHAnsi" w:eastAsia="Times New Roman" w:hAnsiTheme="minorHAnsi"/>
                <w:color w:val="000000"/>
                <w:sz w:val="20"/>
                <w:szCs w:val="20"/>
              </w:rPr>
              <w:t>46</w:t>
            </w:r>
            <w:r w:rsidRPr="0009572D">
              <w:rPr>
                <w:rFonts w:asciiTheme="minorHAnsi" w:eastAsia="Times New Roman" w:hAnsiTheme="minorHAnsi"/>
                <w:color w:val="000000"/>
                <w:sz w:val="20"/>
                <w:szCs w:val="20"/>
              </w:rPr>
              <w:t>)</w:t>
            </w:r>
          </w:p>
        </w:tc>
        <w:tc>
          <w:tcPr>
            <w:tcW w:w="900" w:type="dxa"/>
            <w:shd w:val="clear" w:color="auto" w:fill="auto"/>
            <w:noWrap/>
            <w:hideMark/>
          </w:tcPr>
          <w:p w14:paraId="6C0702B4"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52.63%</w:t>
            </w:r>
          </w:p>
          <w:p w14:paraId="63FFA402"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(40)</w:t>
            </w:r>
          </w:p>
        </w:tc>
        <w:tc>
          <w:tcPr>
            <w:tcW w:w="900" w:type="dxa"/>
            <w:shd w:val="clear" w:color="auto" w:fill="auto"/>
            <w:noWrap/>
            <w:hideMark/>
          </w:tcPr>
          <w:p w14:paraId="6143BADD"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5.26%</w:t>
            </w:r>
          </w:p>
          <w:p w14:paraId="7E649DD4"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highlight w:val="yellow"/>
              </w:rPr>
            </w:pPr>
            <w:r w:rsidRPr="0009572D">
              <w:rPr>
                <w:rFonts w:asciiTheme="minorHAnsi" w:eastAsia="Times New Roman" w:hAnsiTheme="minorHAnsi"/>
                <w:color w:val="000000"/>
                <w:sz w:val="20"/>
                <w:szCs w:val="20"/>
              </w:rPr>
              <w:t>(4)</w:t>
            </w:r>
          </w:p>
        </w:tc>
        <w:tc>
          <w:tcPr>
            <w:tcW w:w="1350" w:type="dxa"/>
            <w:shd w:val="clear" w:color="auto" w:fill="auto"/>
            <w:noWrap/>
            <w:hideMark/>
          </w:tcPr>
          <w:p w14:paraId="7507BD48"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2.63%</w:t>
            </w:r>
          </w:p>
          <w:p w14:paraId="44F56951"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highlight w:val="yellow"/>
              </w:rPr>
            </w:pPr>
            <w:r w:rsidRPr="0009572D">
              <w:rPr>
                <w:rFonts w:asciiTheme="minorHAnsi" w:eastAsia="Times New Roman" w:hAnsiTheme="minorHAnsi"/>
                <w:color w:val="000000"/>
                <w:sz w:val="20"/>
                <w:szCs w:val="20"/>
              </w:rPr>
              <w:t>(2)</w:t>
            </w:r>
          </w:p>
        </w:tc>
        <w:tc>
          <w:tcPr>
            <w:tcW w:w="900" w:type="dxa"/>
            <w:shd w:val="clear" w:color="auto" w:fill="auto"/>
            <w:noWrap/>
            <w:hideMark/>
          </w:tcPr>
          <w:p w14:paraId="15D63380"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0%</w:t>
            </w:r>
          </w:p>
          <w:p w14:paraId="55827EA1"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highlight w:val="yellow"/>
              </w:rPr>
            </w:pPr>
            <w:r w:rsidRPr="0009572D">
              <w:rPr>
                <w:rFonts w:asciiTheme="minorHAnsi" w:eastAsia="Times New Roman" w:hAnsiTheme="minorHAnsi"/>
                <w:color w:val="000000"/>
                <w:sz w:val="20"/>
                <w:szCs w:val="20"/>
              </w:rPr>
              <w:t>(0)</w:t>
            </w:r>
          </w:p>
        </w:tc>
        <w:tc>
          <w:tcPr>
            <w:tcW w:w="810" w:type="dxa"/>
            <w:shd w:val="clear" w:color="auto" w:fill="auto"/>
            <w:noWrap/>
            <w:hideMark/>
          </w:tcPr>
          <w:p w14:paraId="0A40CB1F"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highlight w:val="yellow"/>
              </w:rPr>
            </w:pPr>
            <w:r w:rsidRPr="0009572D">
              <w:rPr>
                <w:rFonts w:asciiTheme="minorHAnsi" w:eastAsia="Times New Roman" w:hAnsiTheme="minorHAnsi"/>
                <w:color w:val="000000"/>
                <w:sz w:val="20"/>
                <w:szCs w:val="20"/>
              </w:rPr>
              <w:t>76</w:t>
            </w:r>
          </w:p>
        </w:tc>
      </w:tr>
      <w:tr w:rsidR="005D09B7" w:rsidRPr="000E44A1" w14:paraId="0A24E23C" w14:textId="77777777" w:rsidTr="005B79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0" w:type="dxa"/>
            <w:noWrap/>
            <w:hideMark/>
          </w:tcPr>
          <w:p w14:paraId="5AF12315" w14:textId="77777777" w:rsidR="005D09B7" w:rsidRPr="0009572D" w:rsidRDefault="005D09B7" w:rsidP="005B7990">
            <w:pPr>
              <w:spacing w:line="240" w:lineRule="auto"/>
              <w:ind w:firstLine="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Asian</w:t>
            </w:r>
          </w:p>
        </w:tc>
        <w:tc>
          <w:tcPr>
            <w:tcW w:w="900" w:type="dxa"/>
            <w:shd w:val="clear" w:color="auto" w:fill="D9D9D9" w:themeFill="background1" w:themeFillShade="D9"/>
            <w:noWrap/>
            <w:hideMark/>
          </w:tcPr>
          <w:p w14:paraId="6FDBBA83"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55%</w:t>
            </w:r>
          </w:p>
          <w:p w14:paraId="5B8F2448"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(407)</w:t>
            </w:r>
          </w:p>
        </w:tc>
        <w:tc>
          <w:tcPr>
            <w:tcW w:w="900" w:type="dxa"/>
            <w:shd w:val="clear" w:color="auto" w:fill="auto"/>
            <w:noWrap/>
            <w:hideMark/>
          </w:tcPr>
          <w:p w14:paraId="1D6FBF31"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46.49%</w:t>
            </w:r>
          </w:p>
          <w:p w14:paraId="630676E4"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(344)</w:t>
            </w:r>
          </w:p>
        </w:tc>
        <w:tc>
          <w:tcPr>
            <w:tcW w:w="900" w:type="dxa"/>
            <w:shd w:val="clear" w:color="auto" w:fill="auto"/>
            <w:noWrap/>
            <w:hideMark/>
          </w:tcPr>
          <w:p w14:paraId="0A0BFC99"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6.62%</w:t>
            </w:r>
          </w:p>
          <w:p w14:paraId="08E61F0D"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(49)</w:t>
            </w:r>
          </w:p>
        </w:tc>
        <w:tc>
          <w:tcPr>
            <w:tcW w:w="1350" w:type="dxa"/>
            <w:shd w:val="clear" w:color="auto" w:fill="auto"/>
            <w:noWrap/>
            <w:hideMark/>
          </w:tcPr>
          <w:p w14:paraId="7F41E24D"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1.76%</w:t>
            </w:r>
          </w:p>
          <w:p w14:paraId="1D93A719"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(13)</w:t>
            </w:r>
          </w:p>
        </w:tc>
        <w:tc>
          <w:tcPr>
            <w:tcW w:w="900" w:type="dxa"/>
            <w:shd w:val="clear" w:color="auto" w:fill="auto"/>
            <w:noWrap/>
            <w:hideMark/>
          </w:tcPr>
          <w:p w14:paraId="447E3F20"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0.14%</w:t>
            </w:r>
          </w:p>
          <w:p w14:paraId="3A488EAF"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(1)</w:t>
            </w:r>
          </w:p>
        </w:tc>
        <w:tc>
          <w:tcPr>
            <w:tcW w:w="810" w:type="dxa"/>
            <w:shd w:val="clear" w:color="auto" w:fill="auto"/>
            <w:noWrap/>
            <w:hideMark/>
          </w:tcPr>
          <w:p w14:paraId="0C96A42C"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740</w:t>
            </w:r>
          </w:p>
        </w:tc>
      </w:tr>
      <w:tr w:rsidR="005D09B7" w:rsidRPr="000E44A1" w14:paraId="77099F6B" w14:textId="77777777" w:rsidTr="005B7990">
        <w:trPr>
          <w:trHeight w:val="300"/>
        </w:trPr>
        <w:tc>
          <w:tcPr>
            <w:cnfStyle w:val="001000000000" w:firstRow="0" w:lastRow="0" w:firstColumn="1" w:lastColumn="0" w:oddVBand="0" w:evenVBand="0" w:oddHBand="0" w:evenHBand="0" w:firstRowFirstColumn="0" w:firstRowLastColumn="0" w:lastRowFirstColumn="0" w:lastRowLastColumn="0"/>
            <w:tcW w:w="2970" w:type="dxa"/>
            <w:noWrap/>
            <w:hideMark/>
          </w:tcPr>
          <w:p w14:paraId="4407DEC1" w14:textId="77777777" w:rsidR="005D09B7" w:rsidRPr="0009572D" w:rsidRDefault="005D09B7" w:rsidP="005B7990">
            <w:pPr>
              <w:spacing w:line="240" w:lineRule="auto"/>
              <w:ind w:firstLine="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Black/African American</w:t>
            </w:r>
          </w:p>
        </w:tc>
        <w:tc>
          <w:tcPr>
            <w:tcW w:w="900" w:type="dxa"/>
            <w:shd w:val="clear" w:color="auto" w:fill="D9D9D9" w:themeFill="background1" w:themeFillShade="D9"/>
            <w:noWrap/>
            <w:hideMark/>
          </w:tcPr>
          <w:p w14:paraId="7CF96C79"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58.09%</w:t>
            </w:r>
          </w:p>
          <w:p w14:paraId="07C36069"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(201)</w:t>
            </w:r>
          </w:p>
        </w:tc>
        <w:tc>
          <w:tcPr>
            <w:tcW w:w="900" w:type="dxa"/>
            <w:shd w:val="clear" w:color="auto" w:fill="auto"/>
            <w:noWrap/>
            <w:hideMark/>
          </w:tcPr>
          <w:p w14:paraId="6D5658C2"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52.31%</w:t>
            </w:r>
          </w:p>
          <w:p w14:paraId="249808A8"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(181)</w:t>
            </w:r>
          </w:p>
        </w:tc>
        <w:tc>
          <w:tcPr>
            <w:tcW w:w="900" w:type="dxa"/>
            <w:shd w:val="clear" w:color="auto" w:fill="auto"/>
            <w:noWrap/>
            <w:hideMark/>
          </w:tcPr>
          <w:p w14:paraId="7790EA5F"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4.91%</w:t>
            </w:r>
          </w:p>
          <w:p w14:paraId="0D7C3A72"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(17)</w:t>
            </w:r>
          </w:p>
        </w:tc>
        <w:tc>
          <w:tcPr>
            <w:tcW w:w="1350" w:type="dxa"/>
            <w:shd w:val="clear" w:color="auto" w:fill="auto"/>
            <w:noWrap/>
            <w:hideMark/>
          </w:tcPr>
          <w:p w14:paraId="71DAEBAC"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0.87%</w:t>
            </w:r>
          </w:p>
          <w:p w14:paraId="76901187"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(3)</w:t>
            </w:r>
          </w:p>
        </w:tc>
        <w:tc>
          <w:tcPr>
            <w:tcW w:w="900" w:type="dxa"/>
            <w:shd w:val="clear" w:color="auto" w:fill="auto"/>
            <w:noWrap/>
            <w:hideMark/>
          </w:tcPr>
          <w:p w14:paraId="0FFD658D"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0%</w:t>
            </w:r>
          </w:p>
          <w:p w14:paraId="072D8F4B"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(0)</w:t>
            </w:r>
          </w:p>
        </w:tc>
        <w:tc>
          <w:tcPr>
            <w:tcW w:w="810" w:type="dxa"/>
            <w:shd w:val="clear" w:color="auto" w:fill="auto"/>
            <w:noWrap/>
            <w:hideMark/>
          </w:tcPr>
          <w:p w14:paraId="79DEE524"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346</w:t>
            </w:r>
          </w:p>
        </w:tc>
      </w:tr>
      <w:tr w:rsidR="005D09B7" w:rsidRPr="000E44A1" w14:paraId="457C39C6" w14:textId="77777777" w:rsidTr="005B79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0" w:type="dxa"/>
            <w:noWrap/>
            <w:hideMark/>
          </w:tcPr>
          <w:p w14:paraId="4735CA20" w14:textId="77777777" w:rsidR="005D09B7" w:rsidRPr="0009572D" w:rsidRDefault="005D09B7" w:rsidP="005B7990">
            <w:pPr>
              <w:spacing w:line="240" w:lineRule="auto"/>
              <w:ind w:firstLine="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Hispanic/Latino</w:t>
            </w:r>
          </w:p>
        </w:tc>
        <w:tc>
          <w:tcPr>
            <w:tcW w:w="900" w:type="dxa"/>
            <w:shd w:val="clear" w:color="auto" w:fill="D9D9D9" w:themeFill="background1" w:themeFillShade="D9"/>
            <w:noWrap/>
            <w:hideMark/>
          </w:tcPr>
          <w:p w14:paraId="75980A02"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61.54%</w:t>
            </w:r>
          </w:p>
          <w:p w14:paraId="64C4ED81"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(797)</w:t>
            </w:r>
          </w:p>
        </w:tc>
        <w:tc>
          <w:tcPr>
            <w:tcW w:w="900" w:type="dxa"/>
            <w:shd w:val="clear" w:color="auto" w:fill="auto"/>
            <w:noWrap/>
            <w:hideMark/>
          </w:tcPr>
          <w:p w14:paraId="71D85496"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54.90%</w:t>
            </w:r>
          </w:p>
          <w:p w14:paraId="1331FFD2"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(711)</w:t>
            </w:r>
          </w:p>
        </w:tc>
        <w:tc>
          <w:tcPr>
            <w:tcW w:w="900" w:type="dxa"/>
            <w:shd w:val="clear" w:color="auto" w:fill="auto"/>
            <w:noWrap/>
            <w:hideMark/>
          </w:tcPr>
          <w:p w14:paraId="002FE28D"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5.64%</w:t>
            </w:r>
          </w:p>
          <w:p w14:paraId="4812E4BC"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(73)</w:t>
            </w:r>
          </w:p>
        </w:tc>
        <w:tc>
          <w:tcPr>
            <w:tcW w:w="1350" w:type="dxa"/>
            <w:shd w:val="clear" w:color="auto" w:fill="auto"/>
            <w:noWrap/>
            <w:hideMark/>
          </w:tcPr>
          <w:p w14:paraId="17DDCBE7"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0.77%</w:t>
            </w:r>
          </w:p>
          <w:p w14:paraId="32E42959"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(10)</w:t>
            </w:r>
          </w:p>
        </w:tc>
        <w:tc>
          <w:tcPr>
            <w:tcW w:w="900" w:type="dxa"/>
            <w:shd w:val="clear" w:color="auto" w:fill="auto"/>
            <w:noWrap/>
            <w:hideMark/>
          </w:tcPr>
          <w:p w14:paraId="7612F94B"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0.23%</w:t>
            </w:r>
          </w:p>
          <w:p w14:paraId="50F2BAC4"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(3)</w:t>
            </w:r>
          </w:p>
        </w:tc>
        <w:tc>
          <w:tcPr>
            <w:tcW w:w="810" w:type="dxa"/>
            <w:shd w:val="clear" w:color="auto" w:fill="auto"/>
            <w:noWrap/>
            <w:hideMark/>
          </w:tcPr>
          <w:p w14:paraId="0AF3C93F"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1295</w:t>
            </w:r>
          </w:p>
        </w:tc>
      </w:tr>
      <w:tr w:rsidR="005D09B7" w:rsidRPr="000E44A1" w14:paraId="13AC4539" w14:textId="77777777" w:rsidTr="005B7990">
        <w:trPr>
          <w:trHeight w:val="300"/>
        </w:trPr>
        <w:tc>
          <w:tcPr>
            <w:cnfStyle w:val="001000000000" w:firstRow="0" w:lastRow="0" w:firstColumn="1" w:lastColumn="0" w:oddVBand="0" w:evenVBand="0" w:oddHBand="0" w:evenHBand="0" w:firstRowFirstColumn="0" w:firstRowLastColumn="0" w:lastRowFirstColumn="0" w:lastRowLastColumn="0"/>
            <w:tcW w:w="2970" w:type="dxa"/>
            <w:noWrap/>
            <w:hideMark/>
          </w:tcPr>
          <w:p w14:paraId="49C12A22" w14:textId="77777777" w:rsidR="005D09B7" w:rsidRPr="0009572D" w:rsidRDefault="005D09B7" w:rsidP="005B7990">
            <w:pPr>
              <w:spacing w:line="240" w:lineRule="auto"/>
              <w:ind w:firstLine="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International</w:t>
            </w:r>
          </w:p>
        </w:tc>
        <w:tc>
          <w:tcPr>
            <w:tcW w:w="900" w:type="dxa"/>
            <w:shd w:val="clear" w:color="auto" w:fill="D9D9D9" w:themeFill="background1" w:themeFillShade="D9"/>
            <w:noWrap/>
            <w:hideMark/>
          </w:tcPr>
          <w:p w14:paraId="127A45F4"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38.32%</w:t>
            </w:r>
          </w:p>
          <w:p w14:paraId="77DA4ED2"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(279)</w:t>
            </w:r>
          </w:p>
        </w:tc>
        <w:tc>
          <w:tcPr>
            <w:tcW w:w="900" w:type="dxa"/>
            <w:shd w:val="clear" w:color="auto" w:fill="auto"/>
            <w:noWrap/>
            <w:hideMark/>
          </w:tcPr>
          <w:p w14:paraId="0D0EBC70"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34.48%</w:t>
            </w:r>
          </w:p>
          <w:p w14:paraId="095FC8C4"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(251)</w:t>
            </w:r>
          </w:p>
        </w:tc>
        <w:tc>
          <w:tcPr>
            <w:tcW w:w="900" w:type="dxa"/>
            <w:shd w:val="clear" w:color="auto" w:fill="auto"/>
            <w:noWrap/>
            <w:hideMark/>
          </w:tcPr>
          <w:p w14:paraId="3AA5C3E5"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2.47%</w:t>
            </w:r>
          </w:p>
          <w:p w14:paraId="045906FB"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(18)</w:t>
            </w:r>
          </w:p>
        </w:tc>
        <w:tc>
          <w:tcPr>
            <w:tcW w:w="1350" w:type="dxa"/>
            <w:shd w:val="clear" w:color="auto" w:fill="auto"/>
            <w:noWrap/>
            <w:hideMark/>
          </w:tcPr>
          <w:p w14:paraId="666D760A"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0.82%</w:t>
            </w:r>
          </w:p>
          <w:p w14:paraId="105659F1"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(6)</w:t>
            </w:r>
          </w:p>
        </w:tc>
        <w:tc>
          <w:tcPr>
            <w:tcW w:w="900" w:type="dxa"/>
            <w:shd w:val="clear" w:color="auto" w:fill="auto"/>
            <w:noWrap/>
            <w:hideMark/>
          </w:tcPr>
          <w:p w14:paraId="5BC53323"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0.55%</w:t>
            </w:r>
          </w:p>
          <w:p w14:paraId="3747B595"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(4)</w:t>
            </w:r>
          </w:p>
        </w:tc>
        <w:tc>
          <w:tcPr>
            <w:tcW w:w="810" w:type="dxa"/>
            <w:shd w:val="clear" w:color="auto" w:fill="auto"/>
            <w:noWrap/>
            <w:hideMark/>
          </w:tcPr>
          <w:p w14:paraId="550DF63C"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728</w:t>
            </w:r>
          </w:p>
        </w:tc>
      </w:tr>
      <w:tr w:rsidR="005D09B7" w:rsidRPr="000E44A1" w14:paraId="7A399C3F" w14:textId="77777777" w:rsidTr="005B79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0" w:type="dxa"/>
            <w:noWrap/>
            <w:hideMark/>
          </w:tcPr>
          <w:p w14:paraId="52E864FC" w14:textId="77777777" w:rsidR="005D09B7" w:rsidRPr="0009572D" w:rsidRDefault="005D09B7" w:rsidP="005B7990">
            <w:pPr>
              <w:spacing w:line="240" w:lineRule="auto"/>
              <w:ind w:firstLine="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Native Hawaiian/Pacific Islander</w:t>
            </w:r>
          </w:p>
        </w:tc>
        <w:tc>
          <w:tcPr>
            <w:tcW w:w="900" w:type="dxa"/>
            <w:shd w:val="clear" w:color="auto" w:fill="D9D9D9" w:themeFill="background1" w:themeFillShade="D9"/>
            <w:noWrap/>
            <w:hideMark/>
          </w:tcPr>
          <w:p w14:paraId="38770A1D"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46.43%</w:t>
            </w:r>
          </w:p>
          <w:p w14:paraId="49CBC9F5"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(13)</w:t>
            </w:r>
          </w:p>
        </w:tc>
        <w:tc>
          <w:tcPr>
            <w:tcW w:w="900" w:type="dxa"/>
            <w:shd w:val="clear" w:color="auto" w:fill="auto"/>
            <w:noWrap/>
            <w:hideMark/>
          </w:tcPr>
          <w:p w14:paraId="2A0FAA86"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35.71%</w:t>
            </w:r>
          </w:p>
          <w:p w14:paraId="360DAD73"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(10)</w:t>
            </w:r>
          </w:p>
        </w:tc>
        <w:tc>
          <w:tcPr>
            <w:tcW w:w="900" w:type="dxa"/>
            <w:shd w:val="clear" w:color="auto" w:fill="auto"/>
            <w:noWrap/>
            <w:hideMark/>
          </w:tcPr>
          <w:p w14:paraId="45C3D54A"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10.71%</w:t>
            </w:r>
          </w:p>
          <w:p w14:paraId="04DA60C9"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(3)</w:t>
            </w:r>
          </w:p>
        </w:tc>
        <w:tc>
          <w:tcPr>
            <w:tcW w:w="1350" w:type="dxa"/>
            <w:shd w:val="clear" w:color="auto" w:fill="auto"/>
            <w:noWrap/>
            <w:hideMark/>
          </w:tcPr>
          <w:p w14:paraId="48BFBDE2"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0%</w:t>
            </w:r>
          </w:p>
          <w:p w14:paraId="7EE47026"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(0)</w:t>
            </w:r>
          </w:p>
        </w:tc>
        <w:tc>
          <w:tcPr>
            <w:tcW w:w="900" w:type="dxa"/>
            <w:shd w:val="clear" w:color="auto" w:fill="auto"/>
            <w:noWrap/>
            <w:hideMark/>
          </w:tcPr>
          <w:p w14:paraId="1CAF54F9"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0%</w:t>
            </w:r>
          </w:p>
          <w:p w14:paraId="0D5B8EFB"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(0)</w:t>
            </w:r>
          </w:p>
        </w:tc>
        <w:tc>
          <w:tcPr>
            <w:tcW w:w="810" w:type="dxa"/>
            <w:shd w:val="clear" w:color="auto" w:fill="auto"/>
            <w:noWrap/>
            <w:hideMark/>
          </w:tcPr>
          <w:p w14:paraId="0C88E158"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28</w:t>
            </w:r>
          </w:p>
        </w:tc>
      </w:tr>
      <w:tr w:rsidR="005D09B7" w:rsidRPr="000E44A1" w14:paraId="68C9FEA9" w14:textId="77777777" w:rsidTr="005B7990">
        <w:trPr>
          <w:trHeight w:val="300"/>
        </w:trPr>
        <w:tc>
          <w:tcPr>
            <w:cnfStyle w:val="001000000000" w:firstRow="0" w:lastRow="0" w:firstColumn="1" w:lastColumn="0" w:oddVBand="0" w:evenVBand="0" w:oddHBand="0" w:evenHBand="0" w:firstRowFirstColumn="0" w:firstRowLastColumn="0" w:lastRowFirstColumn="0" w:lastRowLastColumn="0"/>
            <w:tcW w:w="2970" w:type="dxa"/>
            <w:noWrap/>
            <w:hideMark/>
          </w:tcPr>
          <w:p w14:paraId="0F2C0E55" w14:textId="77777777" w:rsidR="005D09B7" w:rsidRPr="0009572D" w:rsidRDefault="005D09B7" w:rsidP="005B7990">
            <w:pPr>
              <w:spacing w:line="240" w:lineRule="auto"/>
              <w:ind w:firstLine="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Not Reported</w:t>
            </w:r>
          </w:p>
        </w:tc>
        <w:tc>
          <w:tcPr>
            <w:tcW w:w="900" w:type="dxa"/>
            <w:shd w:val="clear" w:color="auto" w:fill="D9D9D9" w:themeFill="background1" w:themeFillShade="D9"/>
            <w:noWrap/>
            <w:hideMark/>
          </w:tcPr>
          <w:p w14:paraId="282E86A8"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45.70%</w:t>
            </w:r>
          </w:p>
          <w:p w14:paraId="1BF0A237"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(393)</w:t>
            </w:r>
          </w:p>
        </w:tc>
        <w:tc>
          <w:tcPr>
            <w:tcW w:w="900" w:type="dxa"/>
            <w:shd w:val="clear" w:color="auto" w:fill="auto"/>
            <w:noWrap/>
            <w:hideMark/>
          </w:tcPr>
          <w:p w14:paraId="798BE0E2"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38.84%</w:t>
            </w:r>
          </w:p>
          <w:p w14:paraId="063F3431"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(334)</w:t>
            </w:r>
          </w:p>
        </w:tc>
        <w:tc>
          <w:tcPr>
            <w:tcW w:w="900" w:type="dxa"/>
            <w:shd w:val="clear" w:color="auto" w:fill="auto"/>
            <w:noWrap/>
            <w:hideMark/>
          </w:tcPr>
          <w:p w14:paraId="41C1F978"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4.88%</w:t>
            </w:r>
          </w:p>
          <w:p w14:paraId="498C36E0"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(42)</w:t>
            </w:r>
          </w:p>
        </w:tc>
        <w:tc>
          <w:tcPr>
            <w:tcW w:w="1350" w:type="dxa"/>
            <w:shd w:val="clear" w:color="auto" w:fill="auto"/>
            <w:noWrap/>
            <w:hideMark/>
          </w:tcPr>
          <w:p w14:paraId="232217C1"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1.51%</w:t>
            </w:r>
          </w:p>
          <w:p w14:paraId="6DF5FB90"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(13)</w:t>
            </w:r>
          </w:p>
        </w:tc>
        <w:tc>
          <w:tcPr>
            <w:tcW w:w="900" w:type="dxa"/>
            <w:shd w:val="clear" w:color="auto" w:fill="auto"/>
            <w:noWrap/>
            <w:hideMark/>
          </w:tcPr>
          <w:p w14:paraId="10C0A2D9"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0.47%</w:t>
            </w:r>
          </w:p>
          <w:p w14:paraId="49342916"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(4)</w:t>
            </w:r>
          </w:p>
        </w:tc>
        <w:tc>
          <w:tcPr>
            <w:tcW w:w="810" w:type="dxa"/>
            <w:shd w:val="clear" w:color="auto" w:fill="auto"/>
            <w:noWrap/>
            <w:hideMark/>
          </w:tcPr>
          <w:p w14:paraId="71190B0E"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860</w:t>
            </w:r>
          </w:p>
        </w:tc>
      </w:tr>
      <w:tr w:rsidR="005D09B7" w:rsidRPr="000E44A1" w14:paraId="6C592F93" w14:textId="77777777" w:rsidTr="005B79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0" w:type="dxa"/>
            <w:noWrap/>
            <w:hideMark/>
          </w:tcPr>
          <w:p w14:paraId="283B8CDC" w14:textId="77777777" w:rsidR="005D09B7" w:rsidRPr="0009572D" w:rsidRDefault="005D09B7" w:rsidP="005B7990">
            <w:pPr>
              <w:spacing w:line="240" w:lineRule="auto"/>
              <w:ind w:firstLine="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Two or More Races</w:t>
            </w:r>
          </w:p>
        </w:tc>
        <w:tc>
          <w:tcPr>
            <w:tcW w:w="900" w:type="dxa"/>
            <w:shd w:val="clear" w:color="auto" w:fill="D9D9D9" w:themeFill="background1" w:themeFillShade="D9"/>
            <w:noWrap/>
            <w:hideMark/>
          </w:tcPr>
          <w:p w14:paraId="0F97AA3E"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59.67%</w:t>
            </w:r>
          </w:p>
          <w:p w14:paraId="486AC997"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(540)</w:t>
            </w:r>
          </w:p>
        </w:tc>
        <w:tc>
          <w:tcPr>
            <w:tcW w:w="900" w:type="dxa"/>
            <w:shd w:val="clear" w:color="auto" w:fill="auto"/>
            <w:noWrap/>
            <w:hideMark/>
          </w:tcPr>
          <w:p w14:paraId="43C4811E"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46.19%</w:t>
            </w:r>
          </w:p>
          <w:p w14:paraId="649A3EE0"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(418)</w:t>
            </w:r>
          </w:p>
        </w:tc>
        <w:tc>
          <w:tcPr>
            <w:tcW w:w="900" w:type="dxa"/>
            <w:shd w:val="clear" w:color="auto" w:fill="auto"/>
            <w:noWrap/>
            <w:hideMark/>
          </w:tcPr>
          <w:p w14:paraId="0C6B158F"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10.83%</w:t>
            </w:r>
          </w:p>
          <w:p w14:paraId="0326BDEF"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(98)</w:t>
            </w:r>
          </w:p>
        </w:tc>
        <w:tc>
          <w:tcPr>
            <w:tcW w:w="1350" w:type="dxa"/>
            <w:shd w:val="clear" w:color="auto" w:fill="auto"/>
            <w:noWrap/>
            <w:hideMark/>
          </w:tcPr>
          <w:p w14:paraId="00512909"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2.32%</w:t>
            </w:r>
          </w:p>
          <w:p w14:paraId="449FDC05"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(21)</w:t>
            </w:r>
          </w:p>
        </w:tc>
        <w:tc>
          <w:tcPr>
            <w:tcW w:w="900" w:type="dxa"/>
            <w:shd w:val="clear" w:color="auto" w:fill="auto"/>
            <w:noWrap/>
            <w:hideMark/>
          </w:tcPr>
          <w:p w14:paraId="43C87A90"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0.33%</w:t>
            </w:r>
          </w:p>
          <w:p w14:paraId="7D12AC38"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(3)</w:t>
            </w:r>
          </w:p>
        </w:tc>
        <w:tc>
          <w:tcPr>
            <w:tcW w:w="810" w:type="dxa"/>
            <w:shd w:val="clear" w:color="auto" w:fill="auto"/>
            <w:noWrap/>
            <w:hideMark/>
          </w:tcPr>
          <w:p w14:paraId="5065CC3D"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905</w:t>
            </w:r>
          </w:p>
        </w:tc>
      </w:tr>
      <w:tr w:rsidR="005D09B7" w:rsidRPr="000E44A1" w14:paraId="1843074C" w14:textId="77777777" w:rsidTr="005B7990">
        <w:trPr>
          <w:trHeight w:val="300"/>
        </w:trPr>
        <w:tc>
          <w:tcPr>
            <w:cnfStyle w:val="001000000000" w:firstRow="0" w:lastRow="0" w:firstColumn="1" w:lastColumn="0" w:oddVBand="0" w:evenVBand="0" w:oddHBand="0" w:evenHBand="0" w:firstRowFirstColumn="0" w:firstRowLastColumn="0" w:lastRowFirstColumn="0" w:lastRowLastColumn="0"/>
            <w:tcW w:w="2970" w:type="dxa"/>
            <w:noWrap/>
            <w:hideMark/>
          </w:tcPr>
          <w:p w14:paraId="34831E6D" w14:textId="77777777" w:rsidR="005D09B7" w:rsidRPr="0009572D" w:rsidRDefault="005D09B7" w:rsidP="005B7990">
            <w:pPr>
              <w:spacing w:line="240" w:lineRule="auto"/>
              <w:ind w:firstLine="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White</w:t>
            </w:r>
          </w:p>
        </w:tc>
        <w:tc>
          <w:tcPr>
            <w:tcW w:w="900" w:type="dxa"/>
            <w:shd w:val="clear" w:color="auto" w:fill="D9D9D9" w:themeFill="background1" w:themeFillShade="D9"/>
            <w:noWrap/>
            <w:hideMark/>
          </w:tcPr>
          <w:p w14:paraId="25331789"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65.51%</w:t>
            </w:r>
          </w:p>
          <w:p w14:paraId="341AB7BD"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(4629)</w:t>
            </w:r>
          </w:p>
        </w:tc>
        <w:tc>
          <w:tcPr>
            <w:tcW w:w="900" w:type="dxa"/>
            <w:shd w:val="clear" w:color="auto" w:fill="auto"/>
            <w:noWrap/>
            <w:hideMark/>
          </w:tcPr>
          <w:p w14:paraId="0007A6C1"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54.64%</w:t>
            </w:r>
          </w:p>
          <w:p w14:paraId="4094EC77"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(3861)</w:t>
            </w:r>
          </w:p>
        </w:tc>
        <w:tc>
          <w:tcPr>
            <w:tcW w:w="900" w:type="dxa"/>
            <w:shd w:val="clear" w:color="auto" w:fill="auto"/>
            <w:noWrap/>
            <w:hideMark/>
          </w:tcPr>
          <w:p w14:paraId="2C406D78"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8.65%</w:t>
            </w:r>
          </w:p>
          <w:p w14:paraId="3EB46CB6"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(611)</w:t>
            </w:r>
          </w:p>
        </w:tc>
        <w:tc>
          <w:tcPr>
            <w:tcW w:w="1350" w:type="dxa"/>
            <w:shd w:val="clear" w:color="auto" w:fill="auto"/>
            <w:noWrap/>
            <w:hideMark/>
          </w:tcPr>
          <w:p w14:paraId="2ABB4CF9"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2.11%</w:t>
            </w:r>
          </w:p>
          <w:p w14:paraId="6E84B18A"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(149)</w:t>
            </w:r>
          </w:p>
        </w:tc>
        <w:tc>
          <w:tcPr>
            <w:tcW w:w="900" w:type="dxa"/>
            <w:shd w:val="clear" w:color="auto" w:fill="auto"/>
            <w:noWrap/>
            <w:hideMark/>
          </w:tcPr>
          <w:p w14:paraId="739BE71A"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0.11%</w:t>
            </w:r>
          </w:p>
          <w:p w14:paraId="3EFDC6E8"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(8)</w:t>
            </w:r>
          </w:p>
        </w:tc>
        <w:tc>
          <w:tcPr>
            <w:tcW w:w="810" w:type="dxa"/>
            <w:shd w:val="clear" w:color="auto" w:fill="auto"/>
            <w:noWrap/>
            <w:hideMark/>
          </w:tcPr>
          <w:p w14:paraId="28C492DE" w14:textId="77777777" w:rsidR="005D09B7" w:rsidRPr="0009572D"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09572D">
              <w:rPr>
                <w:rFonts w:asciiTheme="minorHAnsi" w:eastAsia="Times New Roman" w:hAnsiTheme="minorHAnsi"/>
                <w:color w:val="000000"/>
                <w:sz w:val="20"/>
                <w:szCs w:val="20"/>
              </w:rPr>
              <w:t>7066</w:t>
            </w:r>
          </w:p>
        </w:tc>
      </w:tr>
      <w:tr w:rsidR="005D09B7" w:rsidRPr="000E44A1" w14:paraId="5E11F604" w14:textId="77777777" w:rsidTr="005B79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0" w:type="dxa"/>
            <w:tcBorders>
              <w:top w:val="double" w:sz="4" w:space="0" w:color="auto"/>
              <w:bottom w:val="single" w:sz="4" w:space="0" w:color="666666" w:themeColor="text1" w:themeTint="99"/>
            </w:tcBorders>
            <w:noWrap/>
            <w:hideMark/>
          </w:tcPr>
          <w:p w14:paraId="5E7BAE5F" w14:textId="77777777" w:rsidR="005D09B7" w:rsidRPr="0009572D" w:rsidRDefault="005D09B7" w:rsidP="005B7990">
            <w:pPr>
              <w:spacing w:line="240" w:lineRule="auto"/>
              <w:ind w:firstLine="0"/>
              <w:rPr>
                <w:rFonts w:asciiTheme="minorHAnsi" w:eastAsia="Times New Roman" w:hAnsiTheme="minorHAnsi"/>
                <w:b/>
                <w:color w:val="000000"/>
                <w:sz w:val="20"/>
                <w:szCs w:val="20"/>
              </w:rPr>
            </w:pPr>
            <w:r w:rsidRPr="0009572D">
              <w:rPr>
                <w:rFonts w:asciiTheme="minorHAnsi" w:eastAsia="Times New Roman" w:hAnsiTheme="minorHAnsi"/>
                <w:b/>
                <w:color w:val="000000"/>
                <w:sz w:val="20"/>
                <w:szCs w:val="20"/>
              </w:rPr>
              <w:t>University Avg.</w:t>
            </w:r>
          </w:p>
        </w:tc>
        <w:tc>
          <w:tcPr>
            <w:tcW w:w="900" w:type="dxa"/>
            <w:tcBorders>
              <w:top w:val="double" w:sz="4" w:space="0" w:color="auto"/>
              <w:bottom w:val="single" w:sz="4" w:space="0" w:color="666666" w:themeColor="text1" w:themeTint="99"/>
            </w:tcBorders>
            <w:noWrap/>
            <w:hideMark/>
          </w:tcPr>
          <w:p w14:paraId="49DD6274"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9572D">
              <w:rPr>
                <w:rFonts w:asciiTheme="minorHAnsi" w:hAnsiTheme="minorHAnsi"/>
                <w:sz w:val="20"/>
                <w:szCs w:val="20"/>
              </w:rPr>
              <w:t>62.09%</w:t>
            </w:r>
          </w:p>
          <w:p w14:paraId="4D16E437"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09572D">
              <w:rPr>
                <w:rFonts w:asciiTheme="minorHAnsi" w:hAnsiTheme="minorHAnsi"/>
                <w:sz w:val="20"/>
                <w:szCs w:val="20"/>
              </w:rPr>
              <w:t>(7027)</w:t>
            </w:r>
          </w:p>
        </w:tc>
        <w:tc>
          <w:tcPr>
            <w:tcW w:w="900" w:type="dxa"/>
            <w:tcBorders>
              <w:top w:val="double" w:sz="4" w:space="0" w:color="auto"/>
              <w:bottom w:val="single" w:sz="4" w:space="0" w:color="666666" w:themeColor="text1" w:themeTint="99"/>
            </w:tcBorders>
            <w:noWrap/>
            <w:hideMark/>
          </w:tcPr>
          <w:p w14:paraId="023DF74A"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9572D">
              <w:rPr>
                <w:rFonts w:asciiTheme="minorHAnsi" w:hAnsiTheme="minorHAnsi"/>
                <w:sz w:val="20"/>
                <w:szCs w:val="20"/>
              </w:rPr>
              <w:t>52.13%</w:t>
            </w:r>
          </w:p>
          <w:p w14:paraId="1E44752D"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09572D">
              <w:rPr>
                <w:rFonts w:asciiTheme="minorHAnsi" w:hAnsiTheme="minorHAnsi"/>
                <w:sz w:val="20"/>
                <w:szCs w:val="20"/>
              </w:rPr>
              <w:t>(5899)</w:t>
            </w:r>
          </w:p>
        </w:tc>
        <w:tc>
          <w:tcPr>
            <w:tcW w:w="900" w:type="dxa"/>
            <w:tcBorders>
              <w:top w:val="double" w:sz="4" w:space="0" w:color="auto"/>
              <w:bottom w:val="single" w:sz="4" w:space="0" w:color="666666" w:themeColor="text1" w:themeTint="99"/>
            </w:tcBorders>
            <w:noWrap/>
            <w:hideMark/>
          </w:tcPr>
          <w:p w14:paraId="43500808"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9572D">
              <w:rPr>
                <w:rFonts w:asciiTheme="minorHAnsi" w:hAnsiTheme="minorHAnsi"/>
                <w:sz w:val="20"/>
                <w:szCs w:val="20"/>
              </w:rPr>
              <w:t>7.93%</w:t>
            </w:r>
          </w:p>
          <w:p w14:paraId="7050ECBA"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09572D">
              <w:rPr>
                <w:rFonts w:asciiTheme="minorHAnsi" w:hAnsiTheme="minorHAnsi"/>
                <w:sz w:val="20"/>
                <w:szCs w:val="20"/>
              </w:rPr>
              <w:t>(898)</w:t>
            </w:r>
          </w:p>
        </w:tc>
        <w:tc>
          <w:tcPr>
            <w:tcW w:w="1350" w:type="dxa"/>
            <w:tcBorders>
              <w:top w:val="double" w:sz="4" w:space="0" w:color="auto"/>
              <w:bottom w:val="single" w:sz="4" w:space="0" w:color="666666" w:themeColor="text1" w:themeTint="99"/>
            </w:tcBorders>
            <w:noWrap/>
            <w:hideMark/>
          </w:tcPr>
          <w:p w14:paraId="6B9682E5"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9572D">
              <w:rPr>
                <w:rFonts w:asciiTheme="minorHAnsi" w:hAnsiTheme="minorHAnsi"/>
                <w:sz w:val="20"/>
                <w:szCs w:val="20"/>
              </w:rPr>
              <w:t>1.86%</w:t>
            </w:r>
          </w:p>
          <w:p w14:paraId="0828779E"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09572D">
              <w:rPr>
                <w:rFonts w:asciiTheme="minorHAnsi" w:hAnsiTheme="minorHAnsi"/>
                <w:sz w:val="20"/>
                <w:szCs w:val="20"/>
              </w:rPr>
              <w:t>(211)</w:t>
            </w:r>
          </w:p>
        </w:tc>
        <w:tc>
          <w:tcPr>
            <w:tcW w:w="900" w:type="dxa"/>
            <w:tcBorders>
              <w:top w:val="double" w:sz="4" w:space="0" w:color="auto"/>
              <w:bottom w:val="single" w:sz="4" w:space="0" w:color="666666" w:themeColor="text1" w:themeTint="99"/>
            </w:tcBorders>
            <w:noWrap/>
            <w:hideMark/>
          </w:tcPr>
          <w:p w14:paraId="13819595"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9572D">
              <w:rPr>
                <w:rFonts w:asciiTheme="minorHAnsi" w:hAnsiTheme="minorHAnsi"/>
                <w:sz w:val="20"/>
                <w:szCs w:val="20"/>
              </w:rPr>
              <w:t>0.17%</w:t>
            </w:r>
          </w:p>
          <w:p w14:paraId="6D543CE8"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09572D">
              <w:rPr>
                <w:rFonts w:asciiTheme="minorHAnsi" w:hAnsiTheme="minorHAnsi"/>
                <w:sz w:val="20"/>
                <w:szCs w:val="20"/>
              </w:rPr>
              <w:t>(19)</w:t>
            </w:r>
          </w:p>
        </w:tc>
        <w:tc>
          <w:tcPr>
            <w:tcW w:w="810" w:type="dxa"/>
            <w:tcBorders>
              <w:top w:val="double" w:sz="4" w:space="0" w:color="auto"/>
              <w:bottom w:val="single" w:sz="4" w:space="0" w:color="666666" w:themeColor="text1" w:themeTint="99"/>
            </w:tcBorders>
            <w:noWrap/>
            <w:vAlign w:val="bottom"/>
            <w:hideMark/>
          </w:tcPr>
          <w:p w14:paraId="53B190EF" w14:textId="77777777" w:rsidR="005D09B7" w:rsidRPr="0009572D"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09572D">
              <w:rPr>
                <w:rFonts w:asciiTheme="minorHAnsi" w:eastAsia="Times New Roman" w:hAnsiTheme="minorHAnsi"/>
                <w:b/>
                <w:color w:val="000000"/>
                <w:sz w:val="20"/>
                <w:szCs w:val="20"/>
              </w:rPr>
              <w:t>11317</w:t>
            </w:r>
          </w:p>
        </w:tc>
      </w:tr>
    </w:tbl>
    <w:p w14:paraId="7DAE661A" w14:textId="0C8A9AF1" w:rsidR="00CE01E2" w:rsidRDefault="00CE01E2" w:rsidP="00A50D2C">
      <w:pPr>
        <w:rPr>
          <w:highlight w:val="yellow"/>
        </w:rPr>
      </w:pPr>
    </w:p>
    <w:p w14:paraId="56819624" w14:textId="77777777" w:rsidR="002B5AF3" w:rsidRDefault="002B5AF3" w:rsidP="00A50D2C">
      <w:pPr>
        <w:rPr>
          <w:highlight w:val="yellow"/>
        </w:rPr>
      </w:pPr>
    </w:p>
    <w:p w14:paraId="4469D485" w14:textId="77777777" w:rsidR="002B5AF3" w:rsidRDefault="002B5AF3" w:rsidP="00A50D2C">
      <w:pPr>
        <w:rPr>
          <w:highlight w:val="yellow"/>
        </w:rPr>
      </w:pPr>
    </w:p>
    <w:tbl>
      <w:tblPr>
        <w:tblStyle w:val="GridTable31"/>
        <w:tblW w:w="8992" w:type="dxa"/>
        <w:tblInd w:w="-172" w:type="dxa"/>
        <w:tblLayout w:type="fixed"/>
        <w:tblLook w:val="04A0" w:firstRow="1" w:lastRow="0" w:firstColumn="1" w:lastColumn="0" w:noHBand="0" w:noVBand="1"/>
      </w:tblPr>
      <w:tblGrid>
        <w:gridCol w:w="2872"/>
        <w:gridCol w:w="990"/>
        <w:gridCol w:w="1170"/>
        <w:gridCol w:w="1080"/>
        <w:gridCol w:w="1080"/>
        <w:gridCol w:w="990"/>
        <w:gridCol w:w="810"/>
      </w:tblGrid>
      <w:tr w:rsidR="00CE01E2" w:rsidRPr="00661C13" w14:paraId="054A8BA4" w14:textId="77777777" w:rsidTr="00CE01E2">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872" w:type="dxa"/>
            <w:noWrap/>
            <w:hideMark/>
          </w:tcPr>
          <w:p w14:paraId="67A7F7DE" w14:textId="77777777" w:rsidR="00CE01E2" w:rsidRPr="00661C13" w:rsidRDefault="00CE01E2" w:rsidP="00CE01E2">
            <w:pPr>
              <w:spacing w:line="240" w:lineRule="auto"/>
              <w:ind w:firstLine="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lastRenderedPageBreak/>
              <w:t>Tier I</w:t>
            </w:r>
          </w:p>
        </w:tc>
        <w:tc>
          <w:tcPr>
            <w:tcW w:w="6120" w:type="dxa"/>
            <w:gridSpan w:val="6"/>
            <w:shd w:val="clear" w:color="auto" w:fill="A01300"/>
            <w:noWrap/>
            <w:hideMark/>
          </w:tcPr>
          <w:p w14:paraId="31DCF909" w14:textId="77777777" w:rsidR="00CE01E2" w:rsidRPr="00661C13" w:rsidRDefault="00CE01E2" w:rsidP="00CE01E2">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 </w:t>
            </w:r>
            <w:r w:rsidRPr="00661C13">
              <w:rPr>
                <w:rFonts w:asciiTheme="minorHAnsi" w:eastAsia="Times New Roman" w:hAnsiTheme="minorHAnsi"/>
                <w:color w:val="FFFFFF" w:themeColor="background1"/>
                <w:sz w:val="20"/>
                <w:szCs w:val="20"/>
              </w:rPr>
              <w:t>Complete with Distinction </w:t>
            </w:r>
          </w:p>
        </w:tc>
      </w:tr>
      <w:tr w:rsidR="00CE01E2" w:rsidRPr="00661C13" w14:paraId="6BAFE2BA" w14:textId="77777777" w:rsidTr="002B5AF3">
        <w:trPr>
          <w:cnfStyle w:val="000000100000" w:firstRow="0" w:lastRow="0" w:firstColumn="0" w:lastColumn="0" w:oddVBand="0" w:evenVBand="0" w:oddHBand="1"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2872" w:type="dxa"/>
            <w:noWrap/>
            <w:hideMark/>
          </w:tcPr>
          <w:p w14:paraId="17DBBCFE" w14:textId="77777777" w:rsidR="00CE01E2" w:rsidRPr="005B7990" w:rsidRDefault="00CE01E2" w:rsidP="00CE01E2">
            <w:pPr>
              <w:spacing w:line="240" w:lineRule="auto"/>
              <w:ind w:firstLine="0"/>
              <w:rPr>
                <w:rFonts w:asciiTheme="minorHAnsi" w:eastAsia="Times New Roman" w:hAnsiTheme="minorHAnsi"/>
                <w:b/>
                <w:color w:val="000000"/>
                <w:sz w:val="20"/>
                <w:szCs w:val="20"/>
              </w:rPr>
            </w:pPr>
            <w:r w:rsidRPr="005B7990">
              <w:rPr>
                <w:rFonts w:asciiTheme="minorHAnsi" w:eastAsia="Times New Roman" w:hAnsiTheme="minorHAnsi"/>
                <w:b/>
                <w:color w:val="000000"/>
                <w:sz w:val="20"/>
                <w:szCs w:val="20"/>
              </w:rPr>
              <w:t>Tier II</w:t>
            </w:r>
          </w:p>
        </w:tc>
        <w:tc>
          <w:tcPr>
            <w:tcW w:w="990" w:type="dxa"/>
            <w:tcBorders>
              <w:top w:val="nil"/>
            </w:tcBorders>
            <w:shd w:val="clear" w:color="auto" w:fill="A01300"/>
            <w:textDirection w:val="tbRl"/>
            <w:hideMark/>
          </w:tcPr>
          <w:p w14:paraId="63EE0868" w14:textId="77777777" w:rsidR="00CE01E2" w:rsidRPr="00661C13" w:rsidRDefault="00CE01E2" w:rsidP="00CE01E2">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p>
        </w:tc>
        <w:tc>
          <w:tcPr>
            <w:tcW w:w="1170" w:type="dxa"/>
            <w:shd w:val="clear" w:color="auto" w:fill="auto"/>
            <w:noWrap/>
            <w:textDirection w:val="tbRl"/>
            <w:hideMark/>
          </w:tcPr>
          <w:p w14:paraId="3DC55719" w14:textId="77777777" w:rsidR="00CE01E2" w:rsidRPr="00661C13" w:rsidRDefault="00CE01E2" w:rsidP="00CE01E2">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Simple Complete with Distinction</w:t>
            </w:r>
          </w:p>
        </w:tc>
        <w:tc>
          <w:tcPr>
            <w:tcW w:w="1080" w:type="dxa"/>
            <w:shd w:val="clear" w:color="auto" w:fill="auto"/>
            <w:noWrap/>
            <w:textDirection w:val="tbRl"/>
            <w:hideMark/>
          </w:tcPr>
          <w:p w14:paraId="56AB2156" w14:textId="77777777" w:rsidR="00CE01E2" w:rsidRPr="00661C13" w:rsidRDefault="00CE01E2" w:rsidP="00CE01E2">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Changed to Complete</w:t>
            </w:r>
          </w:p>
        </w:tc>
        <w:tc>
          <w:tcPr>
            <w:tcW w:w="1080" w:type="dxa"/>
            <w:shd w:val="clear" w:color="auto" w:fill="auto"/>
            <w:noWrap/>
            <w:textDirection w:val="tbRl"/>
            <w:hideMark/>
          </w:tcPr>
          <w:p w14:paraId="7E2AD67A" w14:textId="77777777" w:rsidR="00CE01E2" w:rsidRPr="00661C13" w:rsidRDefault="00CE01E2" w:rsidP="00CE01E2">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Complete with Distinction</w:t>
            </w:r>
          </w:p>
        </w:tc>
        <w:tc>
          <w:tcPr>
            <w:tcW w:w="990" w:type="dxa"/>
            <w:shd w:val="clear" w:color="auto" w:fill="auto"/>
            <w:noWrap/>
            <w:textDirection w:val="tbRl"/>
            <w:hideMark/>
          </w:tcPr>
          <w:p w14:paraId="4C72F849" w14:textId="77777777" w:rsidR="00CE01E2" w:rsidRPr="00661C13" w:rsidRDefault="00CE01E2" w:rsidP="00CE01E2">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Changed to In Progress</w:t>
            </w:r>
          </w:p>
        </w:tc>
        <w:tc>
          <w:tcPr>
            <w:tcW w:w="810" w:type="dxa"/>
            <w:shd w:val="clear" w:color="auto" w:fill="auto"/>
            <w:noWrap/>
            <w:textDirection w:val="tbRl"/>
            <w:hideMark/>
          </w:tcPr>
          <w:p w14:paraId="71ABECFF" w14:textId="77777777" w:rsidR="00CE01E2" w:rsidRPr="00661C13" w:rsidRDefault="00CE01E2" w:rsidP="00CE01E2">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Total Students</w:t>
            </w:r>
          </w:p>
        </w:tc>
      </w:tr>
      <w:tr w:rsidR="00CE01E2" w:rsidRPr="00661C13" w14:paraId="01CFD929" w14:textId="77777777" w:rsidTr="00CE01E2">
        <w:trPr>
          <w:trHeight w:val="300"/>
        </w:trPr>
        <w:tc>
          <w:tcPr>
            <w:cnfStyle w:val="001000000000" w:firstRow="0" w:lastRow="0" w:firstColumn="1" w:lastColumn="0" w:oddVBand="0" w:evenVBand="0" w:oddHBand="0" w:evenHBand="0" w:firstRowFirstColumn="0" w:firstRowLastColumn="0" w:lastRowFirstColumn="0" w:lastRowLastColumn="0"/>
            <w:tcW w:w="2872" w:type="dxa"/>
            <w:noWrap/>
            <w:hideMark/>
          </w:tcPr>
          <w:p w14:paraId="5599EF95" w14:textId="77777777" w:rsidR="00CE01E2" w:rsidRPr="00661C13" w:rsidRDefault="00CE01E2" w:rsidP="00CE01E2">
            <w:pPr>
              <w:spacing w:line="240" w:lineRule="auto"/>
              <w:ind w:firstLine="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American Indian/Alaska Native</w:t>
            </w:r>
          </w:p>
        </w:tc>
        <w:tc>
          <w:tcPr>
            <w:tcW w:w="990" w:type="dxa"/>
            <w:shd w:val="clear" w:color="auto" w:fill="A01300"/>
            <w:noWrap/>
            <w:hideMark/>
          </w:tcPr>
          <w:p w14:paraId="0D890445" w14:textId="76341E50" w:rsidR="00CE01E2" w:rsidRPr="00661C13" w:rsidRDefault="00E171A5"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5.26</w:t>
            </w:r>
            <w:r w:rsidR="00CE01E2" w:rsidRPr="00661C13">
              <w:rPr>
                <w:rFonts w:asciiTheme="minorHAnsi" w:hAnsiTheme="minorHAnsi"/>
                <w:sz w:val="20"/>
                <w:szCs w:val="20"/>
              </w:rPr>
              <w:t>%</w:t>
            </w:r>
          </w:p>
          <w:p w14:paraId="5C757613" w14:textId="7A9ED23E" w:rsidR="00CE01E2" w:rsidRPr="00661C13" w:rsidRDefault="00E171A5"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sz w:val="20"/>
                <w:szCs w:val="20"/>
              </w:rPr>
              <w:t>(4</w:t>
            </w:r>
            <w:r w:rsidR="00CE01E2" w:rsidRPr="00661C13">
              <w:rPr>
                <w:rFonts w:asciiTheme="minorHAnsi" w:hAnsiTheme="minorHAnsi"/>
                <w:sz w:val="20"/>
                <w:szCs w:val="20"/>
              </w:rPr>
              <w:t>)</w:t>
            </w:r>
          </w:p>
        </w:tc>
        <w:tc>
          <w:tcPr>
            <w:tcW w:w="1170" w:type="dxa"/>
            <w:shd w:val="clear" w:color="auto" w:fill="auto"/>
            <w:noWrap/>
            <w:hideMark/>
          </w:tcPr>
          <w:p w14:paraId="213F9AC9"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0%</w:t>
            </w:r>
          </w:p>
          <w:p w14:paraId="2021C95E"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(0)</w:t>
            </w:r>
          </w:p>
        </w:tc>
        <w:tc>
          <w:tcPr>
            <w:tcW w:w="1080" w:type="dxa"/>
            <w:shd w:val="clear" w:color="auto" w:fill="auto"/>
            <w:noWrap/>
            <w:hideMark/>
          </w:tcPr>
          <w:p w14:paraId="4B36E567"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2.63%</w:t>
            </w:r>
          </w:p>
          <w:p w14:paraId="140B7A7C"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(2)</w:t>
            </w:r>
          </w:p>
        </w:tc>
        <w:tc>
          <w:tcPr>
            <w:tcW w:w="1080" w:type="dxa"/>
            <w:shd w:val="clear" w:color="auto" w:fill="auto"/>
            <w:noWrap/>
            <w:hideMark/>
          </w:tcPr>
          <w:p w14:paraId="1766A743"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2.63%</w:t>
            </w:r>
          </w:p>
          <w:p w14:paraId="582B825D"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(2)</w:t>
            </w:r>
          </w:p>
        </w:tc>
        <w:tc>
          <w:tcPr>
            <w:tcW w:w="990" w:type="dxa"/>
            <w:shd w:val="clear" w:color="auto" w:fill="auto"/>
            <w:noWrap/>
            <w:hideMark/>
          </w:tcPr>
          <w:p w14:paraId="18351F80"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0%</w:t>
            </w:r>
          </w:p>
          <w:p w14:paraId="490632B0"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(0)</w:t>
            </w:r>
          </w:p>
        </w:tc>
        <w:tc>
          <w:tcPr>
            <w:tcW w:w="810" w:type="dxa"/>
            <w:shd w:val="clear" w:color="auto" w:fill="auto"/>
            <w:noWrap/>
          </w:tcPr>
          <w:p w14:paraId="0DD364D4"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76</w:t>
            </w:r>
          </w:p>
        </w:tc>
      </w:tr>
      <w:tr w:rsidR="00CE01E2" w:rsidRPr="00661C13" w14:paraId="7B970D90" w14:textId="77777777" w:rsidTr="00CE01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2" w:type="dxa"/>
            <w:noWrap/>
            <w:hideMark/>
          </w:tcPr>
          <w:p w14:paraId="1DCA9997" w14:textId="77777777" w:rsidR="00CE01E2" w:rsidRPr="00661C13" w:rsidRDefault="00CE01E2" w:rsidP="00CE01E2">
            <w:pPr>
              <w:spacing w:line="240" w:lineRule="auto"/>
              <w:ind w:firstLine="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Asian</w:t>
            </w:r>
          </w:p>
        </w:tc>
        <w:tc>
          <w:tcPr>
            <w:tcW w:w="990" w:type="dxa"/>
            <w:shd w:val="clear" w:color="auto" w:fill="A01300"/>
            <w:noWrap/>
            <w:hideMark/>
          </w:tcPr>
          <w:p w14:paraId="00730955"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5.95%</w:t>
            </w:r>
          </w:p>
          <w:p w14:paraId="5839B355"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(44)</w:t>
            </w:r>
          </w:p>
        </w:tc>
        <w:tc>
          <w:tcPr>
            <w:tcW w:w="1170" w:type="dxa"/>
            <w:shd w:val="clear" w:color="auto" w:fill="auto"/>
            <w:noWrap/>
            <w:hideMark/>
          </w:tcPr>
          <w:p w14:paraId="38A19939"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0.95%</w:t>
            </w:r>
          </w:p>
          <w:p w14:paraId="2A8000BE"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(7)</w:t>
            </w:r>
          </w:p>
        </w:tc>
        <w:tc>
          <w:tcPr>
            <w:tcW w:w="1080" w:type="dxa"/>
            <w:shd w:val="clear" w:color="auto" w:fill="auto"/>
            <w:noWrap/>
            <w:hideMark/>
          </w:tcPr>
          <w:p w14:paraId="0BA9351F"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4.05%</w:t>
            </w:r>
          </w:p>
          <w:p w14:paraId="75678D4C"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(30)</w:t>
            </w:r>
          </w:p>
        </w:tc>
        <w:tc>
          <w:tcPr>
            <w:tcW w:w="1080" w:type="dxa"/>
            <w:shd w:val="clear" w:color="auto" w:fill="auto"/>
            <w:noWrap/>
            <w:hideMark/>
          </w:tcPr>
          <w:p w14:paraId="20A48ECD"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0.95%</w:t>
            </w:r>
          </w:p>
          <w:p w14:paraId="6407216B"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(7)</w:t>
            </w:r>
          </w:p>
        </w:tc>
        <w:tc>
          <w:tcPr>
            <w:tcW w:w="990" w:type="dxa"/>
            <w:shd w:val="clear" w:color="auto" w:fill="auto"/>
            <w:noWrap/>
            <w:hideMark/>
          </w:tcPr>
          <w:p w14:paraId="0099E2A3"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0%</w:t>
            </w:r>
          </w:p>
          <w:p w14:paraId="2A9835BF"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(0)</w:t>
            </w:r>
          </w:p>
        </w:tc>
        <w:tc>
          <w:tcPr>
            <w:tcW w:w="810" w:type="dxa"/>
            <w:shd w:val="clear" w:color="auto" w:fill="auto"/>
            <w:noWrap/>
            <w:hideMark/>
          </w:tcPr>
          <w:p w14:paraId="2C52B283"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740</w:t>
            </w:r>
          </w:p>
        </w:tc>
      </w:tr>
      <w:tr w:rsidR="00CE01E2" w:rsidRPr="00661C13" w14:paraId="0C94F744" w14:textId="77777777" w:rsidTr="00CE01E2">
        <w:trPr>
          <w:trHeight w:val="300"/>
        </w:trPr>
        <w:tc>
          <w:tcPr>
            <w:cnfStyle w:val="001000000000" w:firstRow="0" w:lastRow="0" w:firstColumn="1" w:lastColumn="0" w:oddVBand="0" w:evenVBand="0" w:oddHBand="0" w:evenHBand="0" w:firstRowFirstColumn="0" w:firstRowLastColumn="0" w:lastRowFirstColumn="0" w:lastRowLastColumn="0"/>
            <w:tcW w:w="2872" w:type="dxa"/>
            <w:noWrap/>
            <w:hideMark/>
          </w:tcPr>
          <w:p w14:paraId="6CF037D2" w14:textId="77777777" w:rsidR="00CE01E2" w:rsidRPr="00661C13" w:rsidRDefault="00CE01E2" w:rsidP="00CE01E2">
            <w:pPr>
              <w:spacing w:line="240" w:lineRule="auto"/>
              <w:ind w:firstLine="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Black/African American</w:t>
            </w:r>
          </w:p>
        </w:tc>
        <w:tc>
          <w:tcPr>
            <w:tcW w:w="990" w:type="dxa"/>
            <w:shd w:val="clear" w:color="auto" w:fill="A01300"/>
            <w:noWrap/>
            <w:hideMark/>
          </w:tcPr>
          <w:p w14:paraId="569A681A"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6.07%</w:t>
            </w:r>
          </w:p>
          <w:p w14:paraId="7C988E2D" w14:textId="625FE654" w:rsidR="00CE01E2" w:rsidRPr="00661C13" w:rsidRDefault="00CE01E2" w:rsidP="00DF711A">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(2</w:t>
            </w:r>
            <w:r w:rsidR="00DF711A">
              <w:rPr>
                <w:rFonts w:asciiTheme="minorHAnsi" w:hAnsiTheme="minorHAnsi"/>
                <w:sz w:val="20"/>
                <w:szCs w:val="20"/>
              </w:rPr>
              <w:t>1</w:t>
            </w:r>
            <w:r w:rsidRPr="00661C13">
              <w:rPr>
                <w:rFonts w:asciiTheme="minorHAnsi" w:hAnsiTheme="minorHAnsi"/>
                <w:sz w:val="20"/>
                <w:szCs w:val="20"/>
              </w:rPr>
              <w:t>)</w:t>
            </w:r>
          </w:p>
        </w:tc>
        <w:tc>
          <w:tcPr>
            <w:tcW w:w="1170" w:type="dxa"/>
            <w:shd w:val="clear" w:color="auto" w:fill="auto"/>
            <w:noWrap/>
            <w:hideMark/>
          </w:tcPr>
          <w:p w14:paraId="0393414C"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1.16%</w:t>
            </w:r>
          </w:p>
          <w:p w14:paraId="433CB848"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(4)</w:t>
            </w:r>
          </w:p>
        </w:tc>
        <w:tc>
          <w:tcPr>
            <w:tcW w:w="1080" w:type="dxa"/>
            <w:shd w:val="clear" w:color="auto" w:fill="auto"/>
            <w:noWrap/>
            <w:hideMark/>
          </w:tcPr>
          <w:p w14:paraId="0B767A6D"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4.34%</w:t>
            </w:r>
          </w:p>
          <w:p w14:paraId="5B435A06"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(15)</w:t>
            </w:r>
          </w:p>
        </w:tc>
        <w:tc>
          <w:tcPr>
            <w:tcW w:w="1080" w:type="dxa"/>
            <w:shd w:val="clear" w:color="auto" w:fill="auto"/>
            <w:noWrap/>
            <w:hideMark/>
          </w:tcPr>
          <w:p w14:paraId="41E17B63"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0.58%</w:t>
            </w:r>
          </w:p>
          <w:p w14:paraId="02474B54"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(2)</w:t>
            </w:r>
          </w:p>
        </w:tc>
        <w:tc>
          <w:tcPr>
            <w:tcW w:w="990" w:type="dxa"/>
            <w:shd w:val="clear" w:color="auto" w:fill="auto"/>
            <w:noWrap/>
            <w:hideMark/>
          </w:tcPr>
          <w:p w14:paraId="04217823"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0%</w:t>
            </w:r>
          </w:p>
          <w:p w14:paraId="130A870D"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(0)</w:t>
            </w:r>
          </w:p>
        </w:tc>
        <w:tc>
          <w:tcPr>
            <w:tcW w:w="810" w:type="dxa"/>
            <w:shd w:val="clear" w:color="auto" w:fill="auto"/>
            <w:noWrap/>
            <w:hideMark/>
          </w:tcPr>
          <w:p w14:paraId="15EBA7E7"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346</w:t>
            </w:r>
          </w:p>
        </w:tc>
      </w:tr>
      <w:tr w:rsidR="00CE01E2" w:rsidRPr="00661C13" w14:paraId="41A07ECA" w14:textId="77777777" w:rsidTr="00CE01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2" w:type="dxa"/>
            <w:noWrap/>
            <w:hideMark/>
          </w:tcPr>
          <w:p w14:paraId="49DE9939" w14:textId="77777777" w:rsidR="00CE01E2" w:rsidRPr="00661C13" w:rsidRDefault="00CE01E2" w:rsidP="00CE01E2">
            <w:pPr>
              <w:spacing w:line="240" w:lineRule="auto"/>
              <w:ind w:firstLine="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Hispanic/Latino</w:t>
            </w:r>
          </w:p>
        </w:tc>
        <w:tc>
          <w:tcPr>
            <w:tcW w:w="990" w:type="dxa"/>
            <w:shd w:val="clear" w:color="auto" w:fill="A01300"/>
            <w:noWrap/>
            <w:hideMark/>
          </w:tcPr>
          <w:p w14:paraId="7BA8F3A9"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6.95%</w:t>
            </w:r>
          </w:p>
          <w:p w14:paraId="1B989BB9"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(90)</w:t>
            </w:r>
          </w:p>
        </w:tc>
        <w:tc>
          <w:tcPr>
            <w:tcW w:w="1170" w:type="dxa"/>
            <w:shd w:val="clear" w:color="auto" w:fill="auto"/>
            <w:noWrap/>
            <w:hideMark/>
          </w:tcPr>
          <w:p w14:paraId="489ACF77"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1.39%</w:t>
            </w:r>
          </w:p>
          <w:p w14:paraId="7615D81A"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(18)</w:t>
            </w:r>
          </w:p>
        </w:tc>
        <w:tc>
          <w:tcPr>
            <w:tcW w:w="1080" w:type="dxa"/>
            <w:shd w:val="clear" w:color="auto" w:fill="auto"/>
            <w:noWrap/>
            <w:hideMark/>
          </w:tcPr>
          <w:p w14:paraId="3F104F69"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4.56%</w:t>
            </w:r>
          </w:p>
          <w:p w14:paraId="6FC3539F"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(59)</w:t>
            </w:r>
          </w:p>
        </w:tc>
        <w:tc>
          <w:tcPr>
            <w:tcW w:w="1080" w:type="dxa"/>
            <w:shd w:val="clear" w:color="auto" w:fill="auto"/>
            <w:noWrap/>
            <w:hideMark/>
          </w:tcPr>
          <w:p w14:paraId="336BEADB"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0.85%</w:t>
            </w:r>
          </w:p>
          <w:p w14:paraId="4E1DA335"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(11)</w:t>
            </w:r>
          </w:p>
        </w:tc>
        <w:tc>
          <w:tcPr>
            <w:tcW w:w="990" w:type="dxa"/>
            <w:shd w:val="clear" w:color="auto" w:fill="auto"/>
            <w:noWrap/>
            <w:hideMark/>
          </w:tcPr>
          <w:p w14:paraId="620B0550"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0.15%</w:t>
            </w:r>
          </w:p>
          <w:p w14:paraId="5BD7BED4"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(2)</w:t>
            </w:r>
          </w:p>
        </w:tc>
        <w:tc>
          <w:tcPr>
            <w:tcW w:w="810" w:type="dxa"/>
            <w:shd w:val="clear" w:color="auto" w:fill="auto"/>
            <w:noWrap/>
            <w:hideMark/>
          </w:tcPr>
          <w:p w14:paraId="7EC0B303"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1295</w:t>
            </w:r>
          </w:p>
        </w:tc>
      </w:tr>
      <w:tr w:rsidR="00CE01E2" w:rsidRPr="00661C13" w14:paraId="224944CC" w14:textId="77777777" w:rsidTr="00CE01E2">
        <w:trPr>
          <w:trHeight w:val="300"/>
        </w:trPr>
        <w:tc>
          <w:tcPr>
            <w:cnfStyle w:val="001000000000" w:firstRow="0" w:lastRow="0" w:firstColumn="1" w:lastColumn="0" w:oddVBand="0" w:evenVBand="0" w:oddHBand="0" w:evenHBand="0" w:firstRowFirstColumn="0" w:firstRowLastColumn="0" w:lastRowFirstColumn="0" w:lastRowLastColumn="0"/>
            <w:tcW w:w="2872" w:type="dxa"/>
            <w:noWrap/>
            <w:hideMark/>
          </w:tcPr>
          <w:p w14:paraId="452CD93C" w14:textId="77777777" w:rsidR="00CE01E2" w:rsidRPr="00661C13" w:rsidRDefault="00CE01E2" w:rsidP="00CE01E2">
            <w:pPr>
              <w:spacing w:line="240" w:lineRule="auto"/>
              <w:ind w:firstLine="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International</w:t>
            </w:r>
          </w:p>
        </w:tc>
        <w:tc>
          <w:tcPr>
            <w:tcW w:w="990" w:type="dxa"/>
            <w:shd w:val="clear" w:color="auto" w:fill="A01300"/>
            <w:noWrap/>
            <w:hideMark/>
          </w:tcPr>
          <w:p w14:paraId="6496A212"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3.57%</w:t>
            </w:r>
          </w:p>
          <w:p w14:paraId="01D46D20"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(26)</w:t>
            </w:r>
          </w:p>
        </w:tc>
        <w:tc>
          <w:tcPr>
            <w:tcW w:w="1170" w:type="dxa"/>
            <w:shd w:val="clear" w:color="auto" w:fill="auto"/>
            <w:noWrap/>
          </w:tcPr>
          <w:p w14:paraId="4D6B1D45"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0.82%</w:t>
            </w:r>
          </w:p>
          <w:p w14:paraId="214EC633"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(6)</w:t>
            </w:r>
          </w:p>
        </w:tc>
        <w:tc>
          <w:tcPr>
            <w:tcW w:w="1080" w:type="dxa"/>
            <w:shd w:val="clear" w:color="auto" w:fill="auto"/>
            <w:noWrap/>
          </w:tcPr>
          <w:p w14:paraId="66164CBF"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2.47%</w:t>
            </w:r>
          </w:p>
          <w:p w14:paraId="008B1A66"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(18)</w:t>
            </w:r>
          </w:p>
        </w:tc>
        <w:tc>
          <w:tcPr>
            <w:tcW w:w="1080" w:type="dxa"/>
            <w:shd w:val="clear" w:color="auto" w:fill="auto"/>
            <w:noWrap/>
          </w:tcPr>
          <w:p w14:paraId="73807AD1"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0.27%</w:t>
            </w:r>
          </w:p>
          <w:p w14:paraId="22F493DF"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(2)</w:t>
            </w:r>
          </w:p>
        </w:tc>
        <w:tc>
          <w:tcPr>
            <w:tcW w:w="990" w:type="dxa"/>
            <w:shd w:val="clear" w:color="auto" w:fill="auto"/>
            <w:noWrap/>
          </w:tcPr>
          <w:p w14:paraId="1BD99F44"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0%</w:t>
            </w:r>
          </w:p>
          <w:p w14:paraId="06BFB199"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(0)</w:t>
            </w:r>
          </w:p>
        </w:tc>
        <w:tc>
          <w:tcPr>
            <w:tcW w:w="810" w:type="dxa"/>
            <w:shd w:val="clear" w:color="auto" w:fill="auto"/>
            <w:noWrap/>
            <w:hideMark/>
          </w:tcPr>
          <w:p w14:paraId="030CEF69"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728</w:t>
            </w:r>
          </w:p>
        </w:tc>
      </w:tr>
      <w:tr w:rsidR="00CE01E2" w:rsidRPr="00661C13" w14:paraId="24DA6275" w14:textId="77777777" w:rsidTr="00CE01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2" w:type="dxa"/>
            <w:noWrap/>
            <w:hideMark/>
          </w:tcPr>
          <w:p w14:paraId="6FE0FBAF" w14:textId="77777777" w:rsidR="00CE01E2" w:rsidRPr="00661C13" w:rsidRDefault="00CE01E2" w:rsidP="00CE01E2">
            <w:pPr>
              <w:spacing w:line="240" w:lineRule="auto"/>
              <w:ind w:firstLine="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Native Hawaiian/Pacific Islander</w:t>
            </w:r>
          </w:p>
        </w:tc>
        <w:tc>
          <w:tcPr>
            <w:tcW w:w="990" w:type="dxa"/>
            <w:shd w:val="clear" w:color="auto" w:fill="A01300"/>
            <w:noWrap/>
            <w:hideMark/>
          </w:tcPr>
          <w:p w14:paraId="2524548C"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3.57%</w:t>
            </w:r>
          </w:p>
          <w:p w14:paraId="7DCC4EF4"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(1)</w:t>
            </w:r>
          </w:p>
        </w:tc>
        <w:tc>
          <w:tcPr>
            <w:tcW w:w="1170" w:type="dxa"/>
            <w:shd w:val="clear" w:color="auto" w:fill="auto"/>
            <w:noWrap/>
            <w:hideMark/>
          </w:tcPr>
          <w:p w14:paraId="21FDED84"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0%</w:t>
            </w:r>
          </w:p>
          <w:p w14:paraId="258D92A2"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(0)</w:t>
            </w:r>
          </w:p>
        </w:tc>
        <w:tc>
          <w:tcPr>
            <w:tcW w:w="1080" w:type="dxa"/>
            <w:shd w:val="clear" w:color="auto" w:fill="auto"/>
            <w:noWrap/>
            <w:hideMark/>
          </w:tcPr>
          <w:p w14:paraId="433F14BD"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3.57%</w:t>
            </w:r>
          </w:p>
          <w:p w14:paraId="660B5FDD"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(1)</w:t>
            </w:r>
          </w:p>
        </w:tc>
        <w:tc>
          <w:tcPr>
            <w:tcW w:w="1080" w:type="dxa"/>
            <w:shd w:val="clear" w:color="auto" w:fill="auto"/>
            <w:noWrap/>
            <w:hideMark/>
          </w:tcPr>
          <w:p w14:paraId="5D698CE1"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0%</w:t>
            </w:r>
          </w:p>
          <w:p w14:paraId="354E8DA6"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(0)</w:t>
            </w:r>
          </w:p>
        </w:tc>
        <w:tc>
          <w:tcPr>
            <w:tcW w:w="990" w:type="dxa"/>
            <w:shd w:val="clear" w:color="auto" w:fill="auto"/>
            <w:noWrap/>
            <w:hideMark/>
          </w:tcPr>
          <w:p w14:paraId="219CE117"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0%</w:t>
            </w:r>
          </w:p>
          <w:p w14:paraId="1A73E349"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(0)</w:t>
            </w:r>
          </w:p>
        </w:tc>
        <w:tc>
          <w:tcPr>
            <w:tcW w:w="810" w:type="dxa"/>
            <w:shd w:val="clear" w:color="auto" w:fill="auto"/>
            <w:noWrap/>
            <w:hideMark/>
          </w:tcPr>
          <w:p w14:paraId="6AE31646"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28</w:t>
            </w:r>
          </w:p>
        </w:tc>
      </w:tr>
      <w:tr w:rsidR="00CE01E2" w:rsidRPr="00661C13" w14:paraId="40BBF8FF" w14:textId="77777777" w:rsidTr="00CE01E2">
        <w:trPr>
          <w:trHeight w:val="300"/>
        </w:trPr>
        <w:tc>
          <w:tcPr>
            <w:cnfStyle w:val="001000000000" w:firstRow="0" w:lastRow="0" w:firstColumn="1" w:lastColumn="0" w:oddVBand="0" w:evenVBand="0" w:oddHBand="0" w:evenHBand="0" w:firstRowFirstColumn="0" w:firstRowLastColumn="0" w:lastRowFirstColumn="0" w:lastRowLastColumn="0"/>
            <w:tcW w:w="2872" w:type="dxa"/>
            <w:noWrap/>
            <w:hideMark/>
          </w:tcPr>
          <w:p w14:paraId="68FFF30D" w14:textId="77777777" w:rsidR="00CE01E2" w:rsidRPr="00661C13" w:rsidRDefault="00CE01E2" w:rsidP="00CE01E2">
            <w:pPr>
              <w:spacing w:line="240" w:lineRule="auto"/>
              <w:ind w:firstLine="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Not Reported</w:t>
            </w:r>
          </w:p>
        </w:tc>
        <w:tc>
          <w:tcPr>
            <w:tcW w:w="990" w:type="dxa"/>
            <w:shd w:val="clear" w:color="auto" w:fill="A01300"/>
            <w:noWrap/>
            <w:hideMark/>
          </w:tcPr>
          <w:p w14:paraId="3E1C1DAD"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4.19%</w:t>
            </w:r>
          </w:p>
          <w:p w14:paraId="57AB5B86"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(36)</w:t>
            </w:r>
          </w:p>
        </w:tc>
        <w:tc>
          <w:tcPr>
            <w:tcW w:w="1170" w:type="dxa"/>
            <w:shd w:val="clear" w:color="auto" w:fill="auto"/>
            <w:noWrap/>
            <w:hideMark/>
          </w:tcPr>
          <w:p w14:paraId="63E3102D"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1.16%</w:t>
            </w:r>
          </w:p>
          <w:p w14:paraId="18F068CA"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(10)</w:t>
            </w:r>
          </w:p>
        </w:tc>
        <w:tc>
          <w:tcPr>
            <w:tcW w:w="1080" w:type="dxa"/>
            <w:shd w:val="clear" w:color="auto" w:fill="auto"/>
            <w:noWrap/>
            <w:hideMark/>
          </w:tcPr>
          <w:p w14:paraId="59F0CA13"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2.44%</w:t>
            </w:r>
          </w:p>
          <w:p w14:paraId="058519B1"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(21)</w:t>
            </w:r>
          </w:p>
        </w:tc>
        <w:tc>
          <w:tcPr>
            <w:tcW w:w="1080" w:type="dxa"/>
            <w:shd w:val="clear" w:color="auto" w:fill="auto"/>
            <w:noWrap/>
            <w:hideMark/>
          </w:tcPr>
          <w:p w14:paraId="5E374629"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0.58%</w:t>
            </w:r>
          </w:p>
          <w:p w14:paraId="098B68D7"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(5)</w:t>
            </w:r>
          </w:p>
        </w:tc>
        <w:tc>
          <w:tcPr>
            <w:tcW w:w="990" w:type="dxa"/>
            <w:shd w:val="clear" w:color="auto" w:fill="auto"/>
            <w:noWrap/>
            <w:hideMark/>
          </w:tcPr>
          <w:p w14:paraId="4441C0B2"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0%</w:t>
            </w:r>
          </w:p>
          <w:p w14:paraId="298A362C"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(0)</w:t>
            </w:r>
          </w:p>
        </w:tc>
        <w:tc>
          <w:tcPr>
            <w:tcW w:w="810" w:type="dxa"/>
            <w:shd w:val="clear" w:color="auto" w:fill="auto"/>
            <w:noWrap/>
            <w:hideMark/>
          </w:tcPr>
          <w:p w14:paraId="364CF0BB"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860</w:t>
            </w:r>
          </w:p>
        </w:tc>
      </w:tr>
      <w:tr w:rsidR="00CE01E2" w:rsidRPr="00661C13" w14:paraId="6AE08991" w14:textId="77777777" w:rsidTr="00CE01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2" w:type="dxa"/>
            <w:noWrap/>
            <w:hideMark/>
          </w:tcPr>
          <w:p w14:paraId="064C17EC" w14:textId="77777777" w:rsidR="00CE01E2" w:rsidRPr="00661C13" w:rsidRDefault="00CE01E2" w:rsidP="00CE01E2">
            <w:pPr>
              <w:spacing w:line="240" w:lineRule="auto"/>
              <w:ind w:firstLine="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Two or More Races</w:t>
            </w:r>
          </w:p>
        </w:tc>
        <w:tc>
          <w:tcPr>
            <w:tcW w:w="990" w:type="dxa"/>
            <w:shd w:val="clear" w:color="auto" w:fill="A01300"/>
            <w:noWrap/>
            <w:hideMark/>
          </w:tcPr>
          <w:p w14:paraId="303E5E93"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10.28%</w:t>
            </w:r>
          </w:p>
          <w:p w14:paraId="63BEFCD3"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(93)</w:t>
            </w:r>
          </w:p>
        </w:tc>
        <w:tc>
          <w:tcPr>
            <w:tcW w:w="1170" w:type="dxa"/>
            <w:shd w:val="clear" w:color="auto" w:fill="auto"/>
            <w:noWrap/>
            <w:hideMark/>
          </w:tcPr>
          <w:p w14:paraId="30F6192C"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2.21%</w:t>
            </w:r>
          </w:p>
          <w:p w14:paraId="6C3083C0"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(20)</w:t>
            </w:r>
          </w:p>
        </w:tc>
        <w:tc>
          <w:tcPr>
            <w:tcW w:w="1080" w:type="dxa"/>
            <w:shd w:val="clear" w:color="auto" w:fill="auto"/>
            <w:noWrap/>
            <w:hideMark/>
          </w:tcPr>
          <w:p w14:paraId="1C3B43A1"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5.97%</w:t>
            </w:r>
          </w:p>
          <w:p w14:paraId="289E3A1A"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(54)</w:t>
            </w:r>
          </w:p>
        </w:tc>
        <w:tc>
          <w:tcPr>
            <w:tcW w:w="1080" w:type="dxa"/>
            <w:shd w:val="clear" w:color="auto" w:fill="auto"/>
            <w:noWrap/>
            <w:hideMark/>
          </w:tcPr>
          <w:p w14:paraId="5927BD47"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2.1%</w:t>
            </w:r>
          </w:p>
          <w:p w14:paraId="649531B8"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(19)</w:t>
            </w:r>
          </w:p>
        </w:tc>
        <w:tc>
          <w:tcPr>
            <w:tcW w:w="990" w:type="dxa"/>
            <w:shd w:val="clear" w:color="auto" w:fill="auto"/>
            <w:noWrap/>
            <w:hideMark/>
          </w:tcPr>
          <w:p w14:paraId="4AA15362"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0%</w:t>
            </w:r>
          </w:p>
          <w:p w14:paraId="2A08B3E4"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hAnsiTheme="minorHAnsi"/>
                <w:sz w:val="20"/>
                <w:szCs w:val="20"/>
              </w:rPr>
              <w:t>(0)</w:t>
            </w:r>
          </w:p>
        </w:tc>
        <w:tc>
          <w:tcPr>
            <w:tcW w:w="810" w:type="dxa"/>
            <w:shd w:val="clear" w:color="auto" w:fill="auto"/>
            <w:noWrap/>
            <w:hideMark/>
          </w:tcPr>
          <w:p w14:paraId="2AE9EAC6"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905</w:t>
            </w:r>
          </w:p>
        </w:tc>
      </w:tr>
      <w:tr w:rsidR="00CE01E2" w:rsidRPr="00661C13" w14:paraId="760FDD20" w14:textId="77777777" w:rsidTr="00CE01E2">
        <w:trPr>
          <w:trHeight w:val="300"/>
        </w:trPr>
        <w:tc>
          <w:tcPr>
            <w:cnfStyle w:val="001000000000" w:firstRow="0" w:lastRow="0" w:firstColumn="1" w:lastColumn="0" w:oddVBand="0" w:evenVBand="0" w:oddHBand="0" w:evenHBand="0" w:firstRowFirstColumn="0" w:firstRowLastColumn="0" w:lastRowFirstColumn="0" w:lastRowLastColumn="0"/>
            <w:tcW w:w="2872" w:type="dxa"/>
            <w:noWrap/>
          </w:tcPr>
          <w:p w14:paraId="430A5F22" w14:textId="77777777" w:rsidR="00CE01E2" w:rsidRPr="00661C13" w:rsidRDefault="00CE01E2" w:rsidP="00CE01E2">
            <w:pPr>
              <w:spacing w:line="240" w:lineRule="auto"/>
              <w:ind w:firstLine="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White</w:t>
            </w:r>
          </w:p>
        </w:tc>
        <w:tc>
          <w:tcPr>
            <w:tcW w:w="990" w:type="dxa"/>
            <w:tcBorders>
              <w:bottom w:val="double" w:sz="4" w:space="0" w:color="auto"/>
            </w:tcBorders>
            <w:shd w:val="clear" w:color="auto" w:fill="A01300"/>
            <w:noWrap/>
          </w:tcPr>
          <w:p w14:paraId="7FF08512"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FFFFFF" w:themeColor="background1"/>
                <w:sz w:val="20"/>
                <w:szCs w:val="20"/>
              </w:rPr>
            </w:pPr>
            <w:r w:rsidRPr="00661C13">
              <w:rPr>
                <w:rFonts w:asciiTheme="minorHAnsi" w:eastAsia="Times New Roman" w:hAnsiTheme="minorHAnsi"/>
                <w:color w:val="FFFFFF" w:themeColor="background1"/>
                <w:sz w:val="20"/>
                <w:szCs w:val="20"/>
              </w:rPr>
              <w:t>9.23%</w:t>
            </w:r>
          </w:p>
          <w:p w14:paraId="492E0F0E"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FFFFFF" w:themeColor="background1"/>
                <w:sz w:val="20"/>
                <w:szCs w:val="20"/>
              </w:rPr>
              <w:t>(652)</w:t>
            </w:r>
          </w:p>
        </w:tc>
        <w:tc>
          <w:tcPr>
            <w:tcW w:w="1170" w:type="dxa"/>
            <w:tcBorders>
              <w:bottom w:val="double" w:sz="4" w:space="0" w:color="auto"/>
            </w:tcBorders>
            <w:shd w:val="clear" w:color="auto" w:fill="auto"/>
            <w:noWrap/>
          </w:tcPr>
          <w:p w14:paraId="07046E52"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2.18%</w:t>
            </w:r>
          </w:p>
          <w:p w14:paraId="5008F849"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(154)</w:t>
            </w:r>
          </w:p>
        </w:tc>
        <w:tc>
          <w:tcPr>
            <w:tcW w:w="1080" w:type="dxa"/>
            <w:tcBorders>
              <w:bottom w:val="double" w:sz="4" w:space="0" w:color="auto"/>
            </w:tcBorders>
            <w:shd w:val="clear" w:color="auto" w:fill="auto"/>
            <w:noWrap/>
          </w:tcPr>
          <w:p w14:paraId="0329E0B7"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5.53%</w:t>
            </w:r>
          </w:p>
          <w:p w14:paraId="789E77F0"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(391)</w:t>
            </w:r>
          </w:p>
        </w:tc>
        <w:tc>
          <w:tcPr>
            <w:tcW w:w="1080" w:type="dxa"/>
            <w:tcBorders>
              <w:bottom w:val="double" w:sz="4" w:space="0" w:color="auto"/>
            </w:tcBorders>
            <w:shd w:val="clear" w:color="auto" w:fill="auto"/>
            <w:noWrap/>
          </w:tcPr>
          <w:p w14:paraId="726C1983"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1.43%</w:t>
            </w:r>
          </w:p>
          <w:p w14:paraId="381BB9F1"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(101)</w:t>
            </w:r>
          </w:p>
        </w:tc>
        <w:tc>
          <w:tcPr>
            <w:tcW w:w="990" w:type="dxa"/>
            <w:tcBorders>
              <w:bottom w:val="double" w:sz="4" w:space="0" w:color="auto"/>
            </w:tcBorders>
            <w:shd w:val="clear" w:color="auto" w:fill="auto"/>
            <w:noWrap/>
          </w:tcPr>
          <w:p w14:paraId="1AB91610"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0.08%</w:t>
            </w:r>
          </w:p>
          <w:p w14:paraId="4990308A"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(6)</w:t>
            </w:r>
          </w:p>
        </w:tc>
        <w:tc>
          <w:tcPr>
            <w:tcW w:w="810" w:type="dxa"/>
            <w:tcBorders>
              <w:bottom w:val="double" w:sz="4" w:space="0" w:color="auto"/>
            </w:tcBorders>
            <w:shd w:val="clear" w:color="auto" w:fill="auto"/>
            <w:noWrap/>
          </w:tcPr>
          <w:p w14:paraId="3BA2F7F9" w14:textId="77777777" w:rsidR="00CE01E2" w:rsidRPr="00661C13" w:rsidRDefault="00CE01E2" w:rsidP="00CE01E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61C13">
              <w:rPr>
                <w:rFonts w:asciiTheme="minorHAnsi" w:eastAsia="Times New Roman" w:hAnsiTheme="minorHAnsi"/>
                <w:color w:val="000000"/>
                <w:sz w:val="20"/>
                <w:szCs w:val="20"/>
              </w:rPr>
              <w:t>7066</w:t>
            </w:r>
          </w:p>
        </w:tc>
      </w:tr>
      <w:tr w:rsidR="00CE01E2" w:rsidRPr="00661C13" w14:paraId="54604A72" w14:textId="77777777" w:rsidTr="00CE01E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2" w:type="dxa"/>
            <w:tcBorders>
              <w:top w:val="double" w:sz="4" w:space="0" w:color="auto"/>
              <w:bottom w:val="single" w:sz="4" w:space="0" w:color="666666" w:themeColor="text1" w:themeTint="99"/>
            </w:tcBorders>
            <w:noWrap/>
            <w:hideMark/>
          </w:tcPr>
          <w:p w14:paraId="59A31460" w14:textId="77777777" w:rsidR="00CE01E2" w:rsidRPr="00661C13" w:rsidRDefault="00CE01E2" w:rsidP="00CE01E2">
            <w:pPr>
              <w:spacing w:line="240" w:lineRule="auto"/>
              <w:ind w:firstLine="0"/>
              <w:rPr>
                <w:rFonts w:asciiTheme="minorHAnsi" w:eastAsia="Times New Roman" w:hAnsiTheme="minorHAnsi"/>
                <w:b/>
                <w:color w:val="000000"/>
                <w:sz w:val="20"/>
                <w:szCs w:val="20"/>
              </w:rPr>
            </w:pPr>
            <w:r w:rsidRPr="00661C13">
              <w:rPr>
                <w:rFonts w:asciiTheme="minorHAnsi" w:eastAsia="Times New Roman" w:hAnsiTheme="minorHAnsi"/>
                <w:b/>
                <w:color w:val="000000"/>
                <w:sz w:val="20"/>
                <w:szCs w:val="20"/>
              </w:rPr>
              <w:t>University Avg.</w:t>
            </w:r>
          </w:p>
        </w:tc>
        <w:tc>
          <w:tcPr>
            <w:tcW w:w="990" w:type="dxa"/>
            <w:tcBorders>
              <w:top w:val="double" w:sz="4" w:space="0" w:color="auto"/>
              <w:bottom w:val="single" w:sz="4" w:space="0" w:color="666666" w:themeColor="text1" w:themeTint="99"/>
            </w:tcBorders>
            <w:shd w:val="clear" w:color="auto" w:fill="A01300"/>
            <w:noWrap/>
            <w:hideMark/>
          </w:tcPr>
          <w:p w14:paraId="60519B89"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8.31%</w:t>
            </w:r>
          </w:p>
          <w:p w14:paraId="35C8CFDB"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661C13">
              <w:rPr>
                <w:rFonts w:asciiTheme="minorHAnsi" w:hAnsiTheme="minorHAnsi"/>
                <w:sz w:val="20"/>
                <w:szCs w:val="20"/>
              </w:rPr>
              <w:t>(941)</w:t>
            </w:r>
          </w:p>
        </w:tc>
        <w:tc>
          <w:tcPr>
            <w:tcW w:w="1170" w:type="dxa"/>
            <w:tcBorders>
              <w:top w:val="double" w:sz="4" w:space="0" w:color="auto"/>
              <w:bottom w:val="single" w:sz="4" w:space="0" w:color="666666" w:themeColor="text1" w:themeTint="99"/>
            </w:tcBorders>
            <w:shd w:val="clear" w:color="auto" w:fill="A01300"/>
            <w:noWrap/>
            <w:hideMark/>
          </w:tcPr>
          <w:p w14:paraId="73DACC69"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1.88%</w:t>
            </w:r>
          </w:p>
          <w:p w14:paraId="2BE0DFC4"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661C13">
              <w:rPr>
                <w:rFonts w:asciiTheme="minorHAnsi" w:hAnsiTheme="minorHAnsi"/>
                <w:sz w:val="20"/>
                <w:szCs w:val="20"/>
              </w:rPr>
              <w:t>(213)</w:t>
            </w:r>
          </w:p>
        </w:tc>
        <w:tc>
          <w:tcPr>
            <w:tcW w:w="1080" w:type="dxa"/>
            <w:tcBorders>
              <w:top w:val="double" w:sz="4" w:space="0" w:color="auto"/>
              <w:bottom w:val="single" w:sz="4" w:space="0" w:color="666666" w:themeColor="text1" w:themeTint="99"/>
            </w:tcBorders>
            <w:shd w:val="clear" w:color="auto" w:fill="A01300"/>
            <w:noWrap/>
            <w:hideMark/>
          </w:tcPr>
          <w:p w14:paraId="6CF53359"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5.06%</w:t>
            </w:r>
          </w:p>
          <w:p w14:paraId="15BFD2AC"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661C13">
              <w:rPr>
                <w:rFonts w:asciiTheme="minorHAnsi" w:hAnsiTheme="minorHAnsi"/>
                <w:sz w:val="20"/>
                <w:szCs w:val="20"/>
              </w:rPr>
              <w:t>(573)</w:t>
            </w:r>
          </w:p>
        </w:tc>
        <w:tc>
          <w:tcPr>
            <w:tcW w:w="1080" w:type="dxa"/>
            <w:tcBorders>
              <w:top w:val="double" w:sz="4" w:space="0" w:color="auto"/>
              <w:bottom w:val="single" w:sz="4" w:space="0" w:color="666666" w:themeColor="text1" w:themeTint="99"/>
            </w:tcBorders>
            <w:shd w:val="clear" w:color="auto" w:fill="A01300"/>
            <w:noWrap/>
            <w:hideMark/>
          </w:tcPr>
          <w:p w14:paraId="7B01D557"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1.30%</w:t>
            </w:r>
          </w:p>
          <w:p w14:paraId="1062680A"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661C13">
              <w:rPr>
                <w:rFonts w:asciiTheme="minorHAnsi" w:hAnsiTheme="minorHAnsi"/>
                <w:sz w:val="20"/>
                <w:szCs w:val="20"/>
              </w:rPr>
              <w:t>(147)</w:t>
            </w:r>
          </w:p>
        </w:tc>
        <w:tc>
          <w:tcPr>
            <w:tcW w:w="990" w:type="dxa"/>
            <w:tcBorders>
              <w:top w:val="double" w:sz="4" w:space="0" w:color="auto"/>
              <w:bottom w:val="single" w:sz="4" w:space="0" w:color="666666" w:themeColor="text1" w:themeTint="99"/>
            </w:tcBorders>
            <w:shd w:val="clear" w:color="auto" w:fill="A01300"/>
            <w:noWrap/>
            <w:hideMark/>
          </w:tcPr>
          <w:p w14:paraId="2A3DFDCF"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661C13">
              <w:rPr>
                <w:rFonts w:asciiTheme="minorHAnsi" w:hAnsiTheme="minorHAnsi"/>
                <w:sz w:val="20"/>
                <w:szCs w:val="20"/>
              </w:rPr>
              <w:t>0.07%</w:t>
            </w:r>
          </w:p>
          <w:p w14:paraId="273EAE31"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661C13">
              <w:rPr>
                <w:rFonts w:asciiTheme="minorHAnsi" w:hAnsiTheme="minorHAnsi"/>
                <w:sz w:val="20"/>
                <w:szCs w:val="20"/>
              </w:rPr>
              <w:t>(8)</w:t>
            </w:r>
          </w:p>
        </w:tc>
        <w:tc>
          <w:tcPr>
            <w:tcW w:w="810" w:type="dxa"/>
            <w:tcBorders>
              <w:top w:val="double" w:sz="4" w:space="0" w:color="auto"/>
              <w:bottom w:val="single" w:sz="4" w:space="0" w:color="666666" w:themeColor="text1" w:themeTint="99"/>
            </w:tcBorders>
            <w:shd w:val="clear" w:color="auto" w:fill="A01300"/>
            <w:noWrap/>
            <w:vAlign w:val="bottom"/>
            <w:hideMark/>
          </w:tcPr>
          <w:p w14:paraId="2AAD45EC" w14:textId="77777777" w:rsidR="00CE01E2" w:rsidRPr="00661C13" w:rsidRDefault="00CE01E2" w:rsidP="00CE01E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661C13">
              <w:rPr>
                <w:rFonts w:asciiTheme="minorHAnsi" w:eastAsia="Times New Roman" w:hAnsiTheme="minorHAnsi"/>
                <w:b/>
                <w:color w:val="FFFFFF" w:themeColor="background1"/>
                <w:sz w:val="20"/>
                <w:szCs w:val="20"/>
              </w:rPr>
              <w:t>11317</w:t>
            </w:r>
          </w:p>
        </w:tc>
      </w:tr>
    </w:tbl>
    <w:p w14:paraId="0A733610" w14:textId="66C86A84" w:rsidR="00CE01E2" w:rsidRDefault="00CE01E2" w:rsidP="00A50D2C">
      <w:pPr>
        <w:rPr>
          <w:highlight w:val="yellow"/>
        </w:rPr>
      </w:pPr>
    </w:p>
    <w:tbl>
      <w:tblPr>
        <w:tblStyle w:val="GridTable31"/>
        <w:tblW w:w="7637" w:type="dxa"/>
        <w:tblInd w:w="-167" w:type="dxa"/>
        <w:tblLayout w:type="fixed"/>
        <w:tblLook w:val="04A0" w:firstRow="1" w:lastRow="0" w:firstColumn="1" w:lastColumn="0" w:noHBand="0" w:noVBand="1"/>
      </w:tblPr>
      <w:tblGrid>
        <w:gridCol w:w="2867"/>
        <w:gridCol w:w="990"/>
        <w:gridCol w:w="990"/>
        <w:gridCol w:w="990"/>
        <w:gridCol w:w="990"/>
        <w:gridCol w:w="810"/>
      </w:tblGrid>
      <w:tr w:rsidR="005D09B7" w:rsidRPr="00810C36" w14:paraId="262C6853" w14:textId="77777777" w:rsidTr="002B5AF3">
        <w:trPr>
          <w:cnfStyle w:val="100000000000" w:firstRow="1" w:lastRow="0" w:firstColumn="0" w:lastColumn="0" w:oddVBand="0" w:evenVBand="0" w:oddHBand="0" w:evenHBand="0" w:firstRowFirstColumn="0" w:firstRowLastColumn="0" w:lastRowFirstColumn="0" w:lastRowLastColumn="0"/>
          <w:cantSplit/>
          <w:trHeight w:val="20"/>
        </w:trPr>
        <w:tc>
          <w:tcPr>
            <w:cnfStyle w:val="001000000100" w:firstRow="0" w:lastRow="0" w:firstColumn="1" w:lastColumn="0" w:oddVBand="0" w:evenVBand="0" w:oddHBand="0" w:evenHBand="0" w:firstRowFirstColumn="1" w:firstRowLastColumn="0" w:lastRowFirstColumn="0" w:lastRowLastColumn="0"/>
            <w:tcW w:w="2867" w:type="dxa"/>
            <w:noWrap/>
            <w:hideMark/>
          </w:tcPr>
          <w:p w14:paraId="5DAD4A5E" w14:textId="77777777" w:rsidR="005D09B7" w:rsidRPr="00810C36" w:rsidRDefault="005D09B7" w:rsidP="005B7990">
            <w:pPr>
              <w:spacing w:line="240" w:lineRule="auto"/>
              <w:ind w:firstLine="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Tier I</w:t>
            </w:r>
          </w:p>
        </w:tc>
        <w:tc>
          <w:tcPr>
            <w:tcW w:w="4770" w:type="dxa"/>
            <w:gridSpan w:val="5"/>
            <w:shd w:val="clear" w:color="auto" w:fill="D9D9D9" w:themeFill="background1" w:themeFillShade="D9"/>
            <w:noWrap/>
            <w:hideMark/>
          </w:tcPr>
          <w:p w14:paraId="5C0AD223" w14:textId="77777777" w:rsidR="005D09B7" w:rsidRPr="00810C36" w:rsidRDefault="005D09B7" w:rsidP="005B7990">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 In Progress </w:t>
            </w:r>
          </w:p>
        </w:tc>
      </w:tr>
      <w:tr w:rsidR="005D09B7" w:rsidRPr="00810C36" w14:paraId="46B51822" w14:textId="77777777" w:rsidTr="002B5AF3">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867" w:type="dxa"/>
            <w:noWrap/>
            <w:hideMark/>
          </w:tcPr>
          <w:p w14:paraId="10AB094E" w14:textId="77777777" w:rsidR="005D09B7" w:rsidRPr="005B7990" w:rsidRDefault="005D09B7" w:rsidP="005B7990">
            <w:pPr>
              <w:spacing w:line="240" w:lineRule="auto"/>
              <w:ind w:firstLine="0"/>
              <w:rPr>
                <w:rFonts w:asciiTheme="minorHAnsi" w:eastAsia="Times New Roman" w:hAnsiTheme="minorHAnsi"/>
                <w:b/>
                <w:color w:val="000000"/>
                <w:sz w:val="20"/>
                <w:szCs w:val="20"/>
              </w:rPr>
            </w:pPr>
            <w:r w:rsidRPr="005B7990">
              <w:rPr>
                <w:rFonts w:asciiTheme="minorHAnsi" w:eastAsia="Times New Roman" w:hAnsiTheme="minorHAnsi"/>
                <w:b/>
                <w:color w:val="000000"/>
                <w:sz w:val="20"/>
                <w:szCs w:val="20"/>
              </w:rPr>
              <w:t>Tier II</w:t>
            </w:r>
          </w:p>
        </w:tc>
        <w:tc>
          <w:tcPr>
            <w:tcW w:w="990" w:type="dxa"/>
            <w:tcBorders>
              <w:top w:val="nil"/>
            </w:tcBorders>
            <w:shd w:val="clear" w:color="auto" w:fill="D9D9D9" w:themeFill="background1" w:themeFillShade="D9"/>
            <w:textDirection w:val="tbRl"/>
            <w:hideMark/>
          </w:tcPr>
          <w:p w14:paraId="0C909DF3" w14:textId="77777777" w:rsidR="005D09B7" w:rsidRPr="00810C36"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p>
        </w:tc>
        <w:tc>
          <w:tcPr>
            <w:tcW w:w="990" w:type="dxa"/>
            <w:shd w:val="clear" w:color="auto" w:fill="auto"/>
            <w:noWrap/>
            <w:textDirection w:val="tbRl"/>
            <w:hideMark/>
          </w:tcPr>
          <w:p w14:paraId="230837FD" w14:textId="77777777" w:rsidR="005D09B7" w:rsidRPr="00810C36"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Complete</w:t>
            </w:r>
          </w:p>
        </w:tc>
        <w:tc>
          <w:tcPr>
            <w:tcW w:w="990" w:type="dxa"/>
            <w:shd w:val="clear" w:color="auto" w:fill="auto"/>
            <w:noWrap/>
            <w:textDirection w:val="tbRl"/>
            <w:hideMark/>
          </w:tcPr>
          <w:p w14:paraId="0D58AE0B" w14:textId="77777777" w:rsidR="005D09B7" w:rsidRPr="00810C36"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Complete with Distinction</w:t>
            </w:r>
          </w:p>
        </w:tc>
        <w:tc>
          <w:tcPr>
            <w:tcW w:w="990" w:type="dxa"/>
            <w:shd w:val="clear" w:color="auto" w:fill="auto"/>
            <w:noWrap/>
            <w:textDirection w:val="tbRl"/>
            <w:hideMark/>
          </w:tcPr>
          <w:p w14:paraId="1E199A44" w14:textId="77777777" w:rsidR="005D09B7" w:rsidRPr="00810C36"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In Progress</w:t>
            </w:r>
          </w:p>
        </w:tc>
        <w:tc>
          <w:tcPr>
            <w:tcW w:w="810" w:type="dxa"/>
            <w:shd w:val="clear" w:color="auto" w:fill="auto"/>
            <w:noWrap/>
            <w:textDirection w:val="tbRl"/>
            <w:hideMark/>
          </w:tcPr>
          <w:p w14:paraId="573FD401" w14:textId="77777777" w:rsidR="005D09B7" w:rsidRPr="00810C36" w:rsidRDefault="005D09B7" w:rsidP="005B7990">
            <w:pPr>
              <w:spacing w:line="240" w:lineRule="auto"/>
              <w:ind w:left="113" w:right="113"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Total Students</w:t>
            </w:r>
          </w:p>
        </w:tc>
      </w:tr>
      <w:tr w:rsidR="005D09B7" w:rsidRPr="00810C36" w14:paraId="7426C969" w14:textId="77777777" w:rsidTr="002B5AF3">
        <w:trPr>
          <w:cantSplit/>
          <w:trHeight w:val="20"/>
        </w:trPr>
        <w:tc>
          <w:tcPr>
            <w:cnfStyle w:val="001000000000" w:firstRow="0" w:lastRow="0" w:firstColumn="1" w:lastColumn="0" w:oddVBand="0" w:evenVBand="0" w:oddHBand="0" w:evenHBand="0" w:firstRowFirstColumn="0" w:firstRowLastColumn="0" w:lastRowFirstColumn="0" w:lastRowLastColumn="0"/>
            <w:tcW w:w="2867" w:type="dxa"/>
            <w:noWrap/>
            <w:hideMark/>
          </w:tcPr>
          <w:p w14:paraId="2C6BAE2A" w14:textId="77777777" w:rsidR="005D09B7" w:rsidRPr="00810C36" w:rsidRDefault="005D09B7" w:rsidP="005B7990">
            <w:pPr>
              <w:spacing w:line="240" w:lineRule="auto"/>
              <w:ind w:firstLine="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American Indian/Alaska Native</w:t>
            </w:r>
          </w:p>
        </w:tc>
        <w:tc>
          <w:tcPr>
            <w:tcW w:w="990" w:type="dxa"/>
            <w:shd w:val="clear" w:color="auto" w:fill="D9D9D9" w:themeFill="background1" w:themeFillShade="D9"/>
            <w:noWrap/>
            <w:hideMark/>
          </w:tcPr>
          <w:p w14:paraId="3A05449E" w14:textId="773EB0DC" w:rsidR="005D09B7" w:rsidRPr="00810C36" w:rsidRDefault="00607934"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34.21</w:t>
            </w:r>
            <w:r w:rsidR="005D09B7" w:rsidRPr="00810C36">
              <w:rPr>
                <w:rFonts w:asciiTheme="minorHAnsi" w:hAnsiTheme="minorHAnsi"/>
                <w:sz w:val="20"/>
                <w:szCs w:val="20"/>
              </w:rPr>
              <w:t>%</w:t>
            </w:r>
          </w:p>
          <w:p w14:paraId="7726468C" w14:textId="05134CEE" w:rsidR="005D09B7" w:rsidRPr="00810C36" w:rsidRDefault="005D09B7" w:rsidP="0060793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(2</w:t>
            </w:r>
            <w:r w:rsidR="00607934">
              <w:rPr>
                <w:rFonts w:asciiTheme="minorHAnsi" w:hAnsiTheme="minorHAnsi"/>
                <w:sz w:val="20"/>
                <w:szCs w:val="20"/>
              </w:rPr>
              <w:t>6</w:t>
            </w:r>
            <w:r w:rsidRPr="00810C36">
              <w:rPr>
                <w:rFonts w:asciiTheme="minorHAnsi" w:hAnsiTheme="minorHAnsi"/>
                <w:sz w:val="20"/>
                <w:szCs w:val="20"/>
              </w:rPr>
              <w:t>)</w:t>
            </w:r>
          </w:p>
        </w:tc>
        <w:tc>
          <w:tcPr>
            <w:tcW w:w="990" w:type="dxa"/>
            <w:shd w:val="clear" w:color="auto" w:fill="auto"/>
            <w:noWrap/>
            <w:hideMark/>
          </w:tcPr>
          <w:p w14:paraId="126D714F"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26.32%</w:t>
            </w:r>
          </w:p>
          <w:p w14:paraId="0BA08E56"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(20)</w:t>
            </w:r>
          </w:p>
        </w:tc>
        <w:tc>
          <w:tcPr>
            <w:tcW w:w="990" w:type="dxa"/>
            <w:shd w:val="clear" w:color="auto" w:fill="auto"/>
            <w:noWrap/>
            <w:hideMark/>
          </w:tcPr>
          <w:p w14:paraId="29813A48"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0%</w:t>
            </w:r>
          </w:p>
          <w:p w14:paraId="5DA5A91B"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(0)</w:t>
            </w:r>
          </w:p>
        </w:tc>
        <w:tc>
          <w:tcPr>
            <w:tcW w:w="990" w:type="dxa"/>
            <w:shd w:val="clear" w:color="auto" w:fill="auto"/>
            <w:noWrap/>
            <w:hideMark/>
          </w:tcPr>
          <w:p w14:paraId="37555F8E"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7.89%</w:t>
            </w:r>
          </w:p>
          <w:p w14:paraId="613F8FE5"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(6)</w:t>
            </w:r>
          </w:p>
        </w:tc>
        <w:tc>
          <w:tcPr>
            <w:tcW w:w="810" w:type="dxa"/>
            <w:shd w:val="clear" w:color="auto" w:fill="auto"/>
            <w:noWrap/>
            <w:hideMark/>
          </w:tcPr>
          <w:p w14:paraId="5E801EB4"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76</w:t>
            </w:r>
          </w:p>
        </w:tc>
      </w:tr>
      <w:tr w:rsidR="005D09B7" w:rsidRPr="00810C36" w14:paraId="2CEF7F5C" w14:textId="77777777" w:rsidTr="002B5AF3">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867" w:type="dxa"/>
            <w:noWrap/>
            <w:hideMark/>
          </w:tcPr>
          <w:p w14:paraId="0F09C22D" w14:textId="77777777" w:rsidR="005D09B7" w:rsidRPr="00810C36" w:rsidRDefault="005D09B7" w:rsidP="005B7990">
            <w:pPr>
              <w:spacing w:line="240" w:lineRule="auto"/>
              <w:ind w:firstLine="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Asian</w:t>
            </w:r>
          </w:p>
        </w:tc>
        <w:tc>
          <w:tcPr>
            <w:tcW w:w="990" w:type="dxa"/>
            <w:shd w:val="clear" w:color="auto" w:fill="D9D9D9" w:themeFill="background1" w:themeFillShade="D9"/>
            <w:noWrap/>
            <w:hideMark/>
          </w:tcPr>
          <w:p w14:paraId="046AE3BC"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38.92%</w:t>
            </w:r>
          </w:p>
          <w:p w14:paraId="13AF5D4B"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(288)</w:t>
            </w:r>
          </w:p>
        </w:tc>
        <w:tc>
          <w:tcPr>
            <w:tcW w:w="990" w:type="dxa"/>
            <w:shd w:val="clear" w:color="auto" w:fill="auto"/>
            <w:noWrap/>
            <w:hideMark/>
          </w:tcPr>
          <w:p w14:paraId="499AD05A"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28.92%</w:t>
            </w:r>
          </w:p>
          <w:p w14:paraId="5337D8D2"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(214)</w:t>
            </w:r>
          </w:p>
        </w:tc>
        <w:tc>
          <w:tcPr>
            <w:tcW w:w="990" w:type="dxa"/>
            <w:shd w:val="clear" w:color="auto" w:fill="auto"/>
            <w:noWrap/>
            <w:hideMark/>
          </w:tcPr>
          <w:p w14:paraId="2085DF1C"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0.14%</w:t>
            </w:r>
          </w:p>
          <w:p w14:paraId="4ACD0173"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(1)</w:t>
            </w:r>
          </w:p>
        </w:tc>
        <w:tc>
          <w:tcPr>
            <w:tcW w:w="990" w:type="dxa"/>
            <w:shd w:val="clear" w:color="auto" w:fill="auto"/>
            <w:noWrap/>
            <w:hideMark/>
          </w:tcPr>
          <w:p w14:paraId="35BD6F2C"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9.86%</w:t>
            </w:r>
          </w:p>
          <w:p w14:paraId="3F5EAF05"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(73)</w:t>
            </w:r>
          </w:p>
        </w:tc>
        <w:tc>
          <w:tcPr>
            <w:tcW w:w="810" w:type="dxa"/>
            <w:shd w:val="clear" w:color="auto" w:fill="auto"/>
            <w:noWrap/>
            <w:hideMark/>
          </w:tcPr>
          <w:p w14:paraId="2E6D29F6"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740</w:t>
            </w:r>
          </w:p>
        </w:tc>
      </w:tr>
      <w:tr w:rsidR="005D09B7" w:rsidRPr="00810C36" w14:paraId="5E965ABB" w14:textId="77777777" w:rsidTr="002B5AF3">
        <w:trPr>
          <w:cantSplit/>
          <w:trHeight w:val="20"/>
        </w:trPr>
        <w:tc>
          <w:tcPr>
            <w:cnfStyle w:val="001000000000" w:firstRow="0" w:lastRow="0" w:firstColumn="1" w:lastColumn="0" w:oddVBand="0" w:evenVBand="0" w:oddHBand="0" w:evenHBand="0" w:firstRowFirstColumn="0" w:firstRowLastColumn="0" w:lastRowFirstColumn="0" w:lastRowLastColumn="0"/>
            <w:tcW w:w="2867" w:type="dxa"/>
            <w:noWrap/>
            <w:hideMark/>
          </w:tcPr>
          <w:p w14:paraId="7AF5C0B7" w14:textId="77777777" w:rsidR="005D09B7" w:rsidRPr="00810C36" w:rsidRDefault="005D09B7" w:rsidP="005B7990">
            <w:pPr>
              <w:spacing w:line="240" w:lineRule="auto"/>
              <w:ind w:firstLine="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Black/African American</w:t>
            </w:r>
          </w:p>
        </w:tc>
        <w:tc>
          <w:tcPr>
            <w:tcW w:w="990" w:type="dxa"/>
            <w:shd w:val="clear" w:color="auto" w:fill="D9D9D9" w:themeFill="background1" w:themeFillShade="D9"/>
            <w:noWrap/>
            <w:hideMark/>
          </w:tcPr>
          <w:p w14:paraId="40EF1395"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35.84%</w:t>
            </w:r>
          </w:p>
          <w:p w14:paraId="2ECF1292"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(124)</w:t>
            </w:r>
          </w:p>
        </w:tc>
        <w:tc>
          <w:tcPr>
            <w:tcW w:w="990" w:type="dxa"/>
            <w:shd w:val="clear" w:color="auto" w:fill="auto"/>
            <w:noWrap/>
            <w:hideMark/>
          </w:tcPr>
          <w:p w14:paraId="590843E7"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23.12%</w:t>
            </w:r>
          </w:p>
          <w:p w14:paraId="2D21DF18"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(80)</w:t>
            </w:r>
          </w:p>
        </w:tc>
        <w:tc>
          <w:tcPr>
            <w:tcW w:w="990" w:type="dxa"/>
            <w:shd w:val="clear" w:color="auto" w:fill="auto"/>
            <w:noWrap/>
            <w:hideMark/>
          </w:tcPr>
          <w:p w14:paraId="07785DF6"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0%</w:t>
            </w:r>
          </w:p>
          <w:p w14:paraId="2FB9495C"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(0)</w:t>
            </w:r>
          </w:p>
        </w:tc>
        <w:tc>
          <w:tcPr>
            <w:tcW w:w="990" w:type="dxa"/>
            <w:shd w:val="clear" w:color="auto" w:fill="auto"/>
            <w:noWrap/>
            <w:hideMark/>
          </w:tcPr>
          <w:p w14:paraId="72402197"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12.72%</w:t>
            </w:r>
          </w:p>
          <w:p w14:paraId="21558F86"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(44)</w:t>
            </w:r>
          </w:p>
        </w:tc>
        <w:tc>
          <w:tcPr>
            <w:tcW w:w="810" w:type="dxa"/>
            <w:shd w:val="clear" w:color="auto" w:fill="auto"/>
            <w:noWrap/>
            <w:hideMark/>
          </w:tcPr>
          <w:p w14:paraId="6A6FD048"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346</w:t>
            </w:r>
          </w:p>
        </w:tc>
      </w:tr>
      <w:tr w:rsidR="005D09B7" w:rsidRPr="00810C36" w14:paraId="2F9A87CE" w14:textId="77777777" w:rsidTr="002B5AF3">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867" w:type="dxa"/>
            <w:noWrap/>
            <w:hideMark/>
          </w:tcPr>
          <w:p w14:paraId="4923AC72" w14:textId="77777777" w:rsidR="005D09B7" w:rsidRPr="00810C36" w:rsidRDefault="005D09B7" w:rsidP="005B7990">
            <w:pPr>
              <w:spacing w:line="240" w:lineRule="auto"/>
              <w:ind w:firstLine="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Hispanic/Latino</w:t>
            </w:r>
          </w:p>
        </w:tc>
        <w:tc>
          <w:tcPr>
            <w:tcW w:w="990" w:type="dxa"/>
            <w:shd w:val="clear" w:color="auto" w:fill="D9D9D9" w:themeFill="background1" w:themeFillShade="D9"/>
            <w:noWrap/>
            <w:hideMark/>
          </w:tcPr>
          <w:p w14:paraId="789B7C8F"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31.51%</w:t>
            </w:r>
          </w:p>
          <w:p w14:paraId="0006706A"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(408)</w:t>
            </w:r>
          </w:p>
        </w:tc>
        <w:tc>
          <w:tcPr>
            <w:tcW w:w="990" w:type="dxa"/>
            <w:shd w:val="clear" w:color="auto" w:fill="auto"/>
            <w:noWrap/>
            <w:hideMark/>
          </w:tcPr>
          <w:p w14:paraId="12134CBB"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24.25%</w:t>
            </w:r>
          </w:p>
          <w:p w14:paraId="09735A96"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(314)</w:t>
            </w:r>
          </w:p>
        </w:tc>
        <w:tc>
          <w:tcPr>
            <w:tcW w:w="990" w:type="dxa"/>
            <w:shd w:val="clear" w:color="auto" w:fill="auto"/>
            <w:noWrap/>
            <w:hideMark/>
          </w:tcPr>
          <w:p w14:paraId="2966D38D"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0.39%</w:t>
            </w:r>
          </w:p>
          <w:p w14:paraId="68CE8C33"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(5)</w:t>
            </w:r>
          </w:p>
        </w:tc>
        <w:tc>
          <w:tcPr>
            <w:tcW w:w="990" w:type="dxa"/>
            <w:shd w:val="clear" w:color="auto" w:fill="auto"/>
            <w:noWrap/>
            <w:hideMark/>
          </w:tcPr>
          <w:p w14:paraId="56E56F32"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6.87%</w:t>
            </w:r>
          </w:p>
          <w:p w14:paraId="3AE7B5DE"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(89)</w:t>
            </w:r>
          </w:p>
        </w:tc>
        <w:tc>
          <w:tcPr>
            <w:tcW w:w="810" w:type="dxa"/>
            <w:shd w:val="clear" w:color="auto" w:fill="auto"/>
            <w:noWrap/>
            <w:hideMark/>
          </w:tcPr>
          <w:p w14:paraId="6638E448"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1295</w:t>
            </w:r>
          </w:p>
        </w:tc>
      </w:tr>
      <w:tr w:rsidR="005D09B7" w:rsidRPr="00810C36" w14:paraId="3A43A59B" w14:textId="77777777" w:rsidTr="002B5AF3">
        <w:trPr>
          <w:cantSplit/>
          <w:trHeight w:val="20"/>
        </w:trPr>
        <w:tc>
          <w:tcPr>
            <w:cnfStyle w:val="001000000000" w:firstRow="0" w:lastRow="0" w:firstColumn="1" w:lastColumn="0" w:oddVBand="0" w:evenVBand="0" w:oddHBand="0" w:evenHBand="0" w:firstRowFirstColumn="0" w:firstRowLastColumn="0" w:lastRowFirstColumn="0" w:lastRowLastColumn="0"/>
            <w:tcW w:w="2867" w:type="dxa"/>
            <w:noWrap/>
            <w:hideMark/>
          </w:tcPr>
          <w:p w14:paraId="5658C805" w14:textId="77777777" w:rsidR="005D09B7" w:rsidRPr="00810C36" w:rsidRDefault="005D09B7" w:rsidP="005B7990">
            <w:pPr>
              <w:spacing w:line="240" w:lineRule="auto"/>
              <w:ind w:firstLine="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International</w:t>
            </w:r>
          </w:p>
        </w:tc>
        <w:tc>
          <w:tcPr>
            <w:tcW w:w="990" w:type="dxa"/>
            <w:shd w:val="clear" w:color="auto" w:fill="D9D9D9" w:themeFill="background1" w:themeFillShade="D9"/>
            <w:noWrap/>
            <w:hideMark/>
          </w:tcPr>
          <w:p w14:paraId="26FE4E05"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58.10%</w:t>
            </w:r>
          </w:p>
          <w:p w14:paraId="0503E65E"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(423)</w:t>
            </w:r>
          </w:p>
        </w:tc>
        <w:tc>
          <w:tcPr>
            <w:tcW w:w="990" w:type="dxa"/>
            <w:shd w:val="clear" w:color="auto" w:fill="auto"/>
            <w:noWrap/>
            <w:hideMark/>
          </w:tcPr>
          <w:p w14:paraId="01A961BE"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32.42%</w:t>
            </w:r>
          </w:p>
          <w:p w14:paraId="5A177556"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(236)</w:t>
            </w:r>
          </w:p>
        </w:tc>
        <w:tc>
          <w:tcPr>
            <w:tcW w:w="990" w:type="dxa"/>
            <w:shd w:val="clear" w:color="auto" w:fill="auto"/>
            <w:noWrap/>
            <w:hideMark/>
          </w:tcPr>
          <w:p w14:paraId="50FD50BD"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0.27%</w:t>
            </w:r>
          </w:p>
          <w:p w14:paraId="210F4891"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(2)</w:t>
            </w:r>
          </w:p>
        </w:tc>
        <w:tc>
          <w:tcPr>
            <w:tcW w:w="990" w:type="dxa"/>
            <w:shd w:val="clear" w:color="auto" w:fill="auto"/>
            <w:noWrap/>
            <w:hideMark/>
          </w:tcPr>
          <w:p w14:paraId="625F9759"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25.41%</w:t>
            </w:r>
          </w:p>
          <w:p w14:paraId="083E25C6"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(185)</w:t>
            </w:r>
          </w:p>
        </w:tc>
        <w:tc>
          <w:tcPr>
            <w:tcW w:w="810" w:type="dxa"/>
            <w:shd w:val="clear" w:color="auto" w:fill="auto"/>
            <w:noWrap/>
            <w:hideMark/>
          </w:tcPr>
          <w:p w14:paraId="533BDABF"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728</w:t>
            </w:r>
          </w:p>
        </w:tc>
      </w:tr>
      <w:tr w:rsidR="005D09B7" w:rsidRPr="00810C36" w14:paraId="68F41223" w14:textId="77777777" w:rsidTr="002B5AF3">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867" w:type="dxa"/>
            <w:noWrap/>
            <w:hideMark/>
          </w:tcPr>
          <w:p w14:paraId="50350B71" w14:textId="77777777" w:rsidR="005D09B7" w:rsidRPr="00810C36" w:rsidRDefault="005D09B7" w:rsidP="005B7990">
            <w:pPr>
              <w:spacing w:line="240" w:lineRule="auto"/>
              <w:ind w:firstLine="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Native Hawaiian/Pacific Islander</w:t>
            </w:r>
          </w:p>
        </w:tc>
        <w:tc>
          <w:tcPr>
            <w:tcW w:w="990" w:type="dxa"/>
            <w:shd w:val="clear" w:color="auto" w:fill="D9D9D9" w:themeFill="background1" w:themeFillShade="D9"/>
            <w:noWrap/>
            <w:hideMark/>
          </w:tcPr>
          <w:p w14:paraId="1E04C99E"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50%</w:t>
            </w:r>
          </w:p>
          <w:p w14:paraId="38B76487"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(14)</w:t>
            </w:r>
          </w:p>
        </w:tc>
        <w:tc>
          <w:tcPr>
            <w:tcW w:w="990" w:type="dxa"/>
            <w:shd w:val="clear" w:color="auto" w:fill="auto"/>
            <w:noWrap/>
            <w:hideMark/>
          </w:tcPr>
          <w:p w14:paraId="6E98565F"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28.57%</w:t>
            </w:r>
          </w:p>
          <w:p w14:paraId="653677B7"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(8)</w:t>
            </w:r>
          </w:p>
        </w:tc>
        <w:tc>
          <w:tcPr>
            <w:tcW w:w="990" w:type="dxa"/>
            <w:shd w:val="clear" w:color="auto" w:fill="auto"/>
            <w:noWrap/>
            <w:hideMark/>
          </w:tcPr>
          <w:p w14:paraId="759B9566"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0%</w:t>
            </w:r>
          </w:p>
          <w:p w14:paraId="6CBF55CD"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(0)</w:t>
            </w:r>
          </w:p>
        </w:tc>
        <w:tc>
          <w:tcPr>
            <w:tcW w:w="990" w:type="dxa"/>
            <w:shd w:val="clear" w:color="auto" w:fill="auto"/>
            <w:noWrap/>
            <w:hideMark/>
          </w:tcPr>
          <w:p w14:paraId="034B7B1C"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21.43%</w:t>
            </w:r>
          </w:p>
          <w:p w14:paraId="01BE885D"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(6)</w:t>
            </w:r>
          </w:p>
        </w:tc>
        <w:tc>
          <w:tcPr>
            <w:tcW w:w="810" w:type="dxa"/>
            <w:shd w:val="clear" w:color="auto" w:fill="auto"/>
            <w:noWrap/>
            <w:hideMark/>
          </w:tcPr>
          <w:p w14:paraId="05820B31"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28</w:t>
            </w:r>
          </w:p>
        </w:tc>
      </w:tr>
      <w:tr w:rsidR="005D09B7" w:rsidRPr="00810C36" w14:paraId="4862E517" w14:textId="77777777" w:rsidTr="002B5AF3">
        <w:trPr>
          <w:cantSplit/>
          <w:trHeight w:val="20"/>
        </w:trPr>
        <w:tc>
          <w:tcPr>
            <w:cnfStyle w:val="001000000000" w:firstRow="0" w:lastRow="0" w:firstColumn="1" w:lastColumn="0" w:oddVBand="0" w:evenVBand="0" w:oddHBand="0" w:evenHBand="0" w:firstRowFirstColumn="0" w:firstRowLastColumn="0" w:lastRowFirstColumn="0" w:lastRowLastColumn="0"/>
            <w:tcW w:w="2867" w:type="dxa"/>
            <w:noWrap/>
            <w:hideMark/>
          </w:tcPr>
          <w:p w14:paraId="7668BBE4" w14:textId="77777777" w:rsidR="005D09B7" w:rsidRPr="00810C36" w:rsidRDefault="005D09B7" w:rsidP="005B7990">
            <w:pPr>
              <w:spacing w:line="240" w:lineRule="auto"/>
              <w:ind w:firstLine="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Not Reported</w:t>
            </w:r>
          </w:p>
        </w:tc>
        <w:tc>
          <w:tcPr>
            <w:tcW w:w="990" w:type="dxa"/>
            <w:shd w:val="clear" w:color="auto" w:fill="D9D9D9" w:themeFill="background1" w:themeFillShade="D9"/>
            <w:noWrap/>
            <w:hideMark/>
          </w:tcPr>
          <w:p w14:paraId="2AFD117D"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50.12%</w:t>
            </w:r>
          </w:p>
          <w:p w14:paraId="4994C565"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(431)</w:t>
            </w:r>
          </w:p>
        </w:tc>
        <w:tc>
          <w:tcPr>
            <w:tcW w:w="990" w:type="dxa"/>
            <w:shd w:val="clear" w:color="auto" w:fill="auto"/>
            <w:noWrap/>
            <w:hideMark/>
          </w:tcPr>
          <w:p w14:paraId="6B659D7D"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29.65%</w:t>
            </w:r>
          </w:p>
          <w:p w14:paraId="3457B088"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(255)</w:t>
            </w:r>
          </w:p>
        </w:tc>
        <w:tc>
          <w:tcPr>
            <w:tcW w:w="990" w:type="dxa"/>
            <w:shd w:val="clear" w:color="auto" w:fill="auto"/>
            <w:noWrap/>
            <w:hideMark/>
          </w:tcPr>
          <w:p w14:paraId="231C2F71"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0.47%</w:t>
            </w:r>
          </w:p>
          <w:p w14:paraId="0B54DA52"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(4)</w:t>
            </w:r>
          </w:p>
        </w:tc>
        <w:tc>
          <w:tcPr>
            <w:tcW w:w="990" w:type="dxa"/>
            <w:shd w:val="clear" w:color="auto" w:fill="auto"/>
            <w:noWrap/>
            <w:hideMark/>
          </w:tcPr>
          <w:p w14:paraId="51482E37"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20%</w:t>
            </w:r>
          </w:p>
          <w:p w14:paraId="5921D72F"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(172)</w:t>
            </w:r>
          </w:p>
        </w:tc>
        <w:tc>
          <w:tcPr>
            <w:tcW w:w="810" w:type="dxa"/>
            <w:shd w:val="clear" w:color="auto" w:fill="auto"/>
            <w:noWrap/>
            <w:hideMark/>
          </w:tcPr>
          <w:p w14:paraId="024912CD"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860</w:t>
            </w:r>
          </w:p>
        </w:tc>
      </w:tr>
      <w:tr w:rsidR="005D09B7" w:rsidRPr="00810C36" w14:paraId="5579B61D" w14:textId="77777777" w:rsidTr="002B5AF3">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867" w:type="dxa"/>
            <w:noWrap/>
            <w:hideMark/>
          </w:tcPr>
          <w:p w14:paraId="14FB7A0E" w14:textId="77777777" w:rsidR="005D09B7" w:rsidRPr="00810C36" w:rsidRDefault="005D09B7" w:rsidP="005B7990">
            <w:pPr>
              <w:spacing w:line="240" w:lineRule="auto"/>
              <w:ind w:firstLine="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Two or More Races</w:t>
            </w:r>
          </w:p>
        </w:tc>
        <w:tc>
          <w:tcPr>
            <w:tcW w:w="990" w:type="dxa"/>
            <w:shd w:val="clear" w:color="auto" w:fill="D9D9D9" w:themeFill="background1" w:themeFillShade="D9"/>
            <w:noWrap/>
            <w:hideMark/>
          </w:tcPr>
          <w:p w14:paraId="0E861546"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30.06%</w:t>
            </w:r>
          </w:p>
          <w:p w14:paraId="48EADC05"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(272)</w:t>
            </w:r>
          </w:p>
        </w:tc>
        <w:tc>
          <w:tcPr>
            <w:tcW w:w="990" w:type="dxa"/>
            <w:shd w:val="clear" w:color="auto" w:fill="auto"/>
            <w:noWrap/>
            <w:hideMark/>
          </w:tcPr>
          <w:p w14:paraId="7507917E"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24.09%</w:t>
            </w:r>
          </w:p>
          <w:p w14:paraId="3E657B45"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(218)</w:t>
            </w:r>
          </w:p>
        </w:tc>
        <w:tc>
          <w:tcPr>
            <w:tcW w:w="990" w:type="dxa"/>
            <w:shd w:val="clear" w:color="auto" w:fill="auto"/>
            <w:noWrap/>
            <w:hideMark/>
          </w:tcPr>
          <w:p w14:paraId="5636E081"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0.66%</w:t>
            </w:r>
          </w:p>
          <w:p w14:paraId="124F97EC"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(6)</w:t>
            </w:r>
          </w:p>
        </w:tc>
        <w:tc>
          <w:tcPr>
            <w:tcW w:w="990" w:type="dxa"/>
            <w:shd w:val="clear" w:color="auto" w:fill="auto"/>
            <w:noWrap/>
            <w:hideMark/>
          </w:tcPr>
          <w:p w14:paraId="1283F129"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5.3%</w:t>
            </w:r>
          </w:p>
          <w:p w14:paraId="6AC75CC0"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(48)</w:t>
            </w:r>
          </w:p>
        </w:tc>
        <w:tc>
          <w:tcPr>
            <w:tcW w:w="810" w:type="dxa"/>
            <w:shd w:val="clear" w:color="auto" w:fill="auto"/>
            <w:noWrap/>
            <w:hideMark/>
          </w:tcPr>
          <w:p w14:paraId="7D3E2E0D"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905</w:t>
            </w:r>
          </w:p>
        </w:tc>
      </w:tr>
      <w:tr w:rsidR="005D09B7" w:rsidRPr="00810C36" w14:paraId="295C4574" w14:textId="77777777" w:rsidTr="002B5AF3">
        <w:trPr>
          <w:cantSplit/>
          <w:trHeight w:val="20"/>
        </w:trPr>
        <w:tc>
          <w:tcPr>
            <w:cnfStyle w:val="001000000000" w:firstRow="0" w:lastRow="0" w:firstColumn="1" w:lastColumn="0" w:oddVBand="0" w:evenVBand="0" w:oddHBand="0" w:evenHBand="0" w:firstRowFirstColumn="0" w:firstRowLastColumn="0" w:lastRowFirstColumn="0" w:lastRowLastColumn="0"/>
            <w:tcW w:w="2867" w:type="dxa"/>
            <w:noWrap/>
            <w:hideMark/>
          </w:tcPr>
          <w:p w14:paraId="394C4715" w14:textId="77777777" w:rsidR="005D09B7" w:rsidRPr="00810C36" w:rsidRDefault="005D09B7" w:rsidP="005B7990">
            <w:pPr>
              <w:spacing w:line="240" w:lineRule="auto"/>
              <w:ind w:firstLine="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White</w:t>
            </w:r>
          </w:p>
        </w:tc>
        <w:tc>
          <w:tcPr>
            <w:tcW w:w="990" w:type="dxa"/>
            <w:shd w:val="clear" w:color="auto" w:fill="D9D9D9" w:themeFill="background1" w:themeFillShade="D9"/>
            <w:noWrap/>
            <w:hideMark/>
          </w:tcPr>
          <w:p w14:paraId="3E4FD495"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25.22%</w:t>
            </w:r>
          </w:p>
          <w:p w14:paraId="179B3DCF"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(1782)</w:t>
            </w:r>
          </w:p>
        </w:tc>
        <w:tc>
          <w:tcPr>
            <w:tcW w:w="990" w:type="dxa"/>
            <w:shd w:val="clear" w:color="auto" w:fill="auto"/>
            <w:noWrap/>
            <w:hideMark/>
          </w:tcPr>
          <w:p w14:paraId="399EF455"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20.63%</w:t>
            </w:r>
          </w:p>
          <w:p w14:paraId="22103B52"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(1458)</w:t>
            </w:r>
          </w:p>
        </w:tc>
        <w:tc>
          <w:tcPr>
            <w:tcW w:w="990" w:type="dxa"/>
            <w:shd w:val="clear" w:color="auto" w:fill="auto"/>
            <w:noWrap/>
            <w:hideMark/>
          </w:tcPr>
          <w:p w14:paraId="63C0757B"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0.44%</w:t>
            </w:r>
          </w:p>
          <w:p w14:paraId="6967CE77"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(31)</w:t>
            </w:r>
          </w:p>
        </w:tc>
        <w:tc>
          <w:tcPr>
            <w:tcW w:w="990" w:type="dxa"/>
            <w:shd w:val="clear" w:color="auto" w:fill="auto"/>
            <w:noWrap/>
            <w:hideMark/>
          </w:tcPr>
          <w:p w14:paraId="4E68A2D1"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4.15%</w:t>
            </w:r>
          </w:p>
          <w:p w14:paraId="1F3B01DF"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hAnsiTheme="minorHAnsi"/>
                <w:sz w:val="20"/>
                <w:szCs w:val="20"/>
              </w:rPr>
              <w:t>(293)</w:t>
            </w:r>
          </w:p>
        </w:tc>
        <w:tc>
          <w:tcPr>
            <w:tcW w:w="810" w:type="dxa"/>
            <w:shd w:val="clear" w:color="auto" w:fill="auto"/>
            <w:noWrap/>
            <w:hideMark/>
          </w:tcPr>
          <w:p w14:paraId="35C3889A" w14:textId="77777777" w:rsidR="005D09B7" w:rsidRPr="00810C36" w:rsidRDefault="005D09B7" w:rsidP="005B79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810C36">
              <w:rPr>
                <w:rFonts w:asciiTheme="minorHAnsi" w:eastAsia="Times New Roman" w:hAnsiTheme="minorHAnsi"/>
                <w:color w:val="000000"/>
                <w:sz w:val="20"/>
                <w:szCs w:val="20"/>
              </w:rPr>
              <w:t>7066</w:t>
            </w:r>
          </w:p>
        </w:tc>
      </w:tr>
      <w:tr w:rsidR="005D09B7" w:rsidRPr="00810C36" w14:paraId="5EA6EB7E" w14:textId="77777777" w:rsidTr="002B5AF3">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867" w:type="dxa"/>
            <w:tcBorders>
              <w:top w:val="double" w:sz="4" w:space="0" w:color="auto"/>
              <w:bottom w:val="single" w:sz="4" w:space="0" w:color="666666" w:themeColor="text1" w:themeTint="99"/>
            </w:tcBorders>
            <w:noWrap/>
            <w:hideMark/>
          </w:tcPr>
          <w:p w14:paraId="53E12DE2" w14:textId="77777777" w:rsidR="005D09B7" w:rsidRPr="00810C36" w:rsidRDefault="005D09B7" w:rsidP="005B7990">
            <w:pPr>
              <w:spacing w:line="240" w:lineRule="auto"/>
              <w:ind w:firstLine="0"/>
              <w:rPr>
                <w:rFonts w:asciiTheme="minorHAnsi" w:eastAsia="Times New Roman" w:hAnsiTheme="minorHAnsi"/>
                <w:b/>
                <w:color w:val="000000"/>
                <w:sz w:val="20"/>
                <w:szCs w:val="20"/>
              </w:rPr>
            </w:pPr>
            <w:r w:rsidRPr="00810C36">
              <w:rPr>
                <w:rFonts w:asciiTheme="minorHAnsi" w:eastAsia="Times New Roman" w:hAnsiTheme="minorHAnsi"/>
                <w:b/>
                <w:color w:val="000000"/>
                <w:sz w:val="20"/>
                <w:szCs w:val="20"/>
              </w:rPr>
              <w:t>University Avg.</w:t>
            </w:r>
          </w:p>
        </w:tc>
        <w:tc>
          <w:tcPr>
            <w:tcW w:w="990" w:type="dxa"/>
            <w:tcBorders>
              <w:top w:val="double" w:sz="4" w:space="0" w:color="auto"/>
              <w:bottom w:val="single" w:sz="4" w:space="0" w:color="666666" w:themeColor="text1" w:themeTint="99"/>
            </w:tcBorders>
            <w:noWrap/>
            <w:hideMark/>
          </w:tcPr>
          <w:p w14:paraId="00AA2088"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29.56%</w:t>
            </w:r>
          </w:p>
          <w:p w14:paraId="19AEA453"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810C36">
              <w:rPr>
                <w:rFonts w:asciiTheme="minorHAnsi" w:hAnsiTheme="minorHAnsi"/>
                <w:sz w:val="20"/>
                <w:szCs w:val="20"/>
              </w:rPr>
              <w:t>(3345)</w:t>
            </w:r>
          </w:p>
        </w:tc>
        <w:tc>
          <w:tcPr>
            <w:tcW w:w="990" w:type="dxa"/>
            <w:tcBorders>
              <w:top w:val="double" w:sz="4" w:space="0" w:color="auto"/>
              <w:bottom w:val="single" w:sz="4" w:space="0" w:color="666666" w:themeColor="text1" w:themeTint="99"/>
            </w:tcBorders>
            <w:noWrap/>
            <w:hideMark/>
          </w:tcPr>
          <w:p w14:paraId="5BE2D05B"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22.68%</w:t>
            </w:r>
          </w:p>
          <w:p w14:paraId="27600DFC"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810C36">
              <w:rPr>
                <w:rFonts w:asciiTheme="minorHAnsi" w:hAnsiTheme="minorHAnsi"/>
                <w:sz w:val="20"/>
                <w:szCs w:val="20"/>
              </w:rPr>
              <w:t>(2567)</w:t>
            </w:r>
          </w:p>
        </w:tc>
        <w:tc>
          <w:tcPr>
            <w:tcW w:w="990" w:type="dxa"/>
            <w:tcBorders>
              <w:top w:val="double" w:sz="4" w:space="0" w:color="auto"/>
              <w:bottom w:val="single" w:sz="4" w:space="0" w:color="666666" w:themeColor="text1" w:themeTint="99"/>
            </w:tcBorders>
            <w:noWrap/>
            <w:hideMark/>
          </w:tcPr>
          <w:p w14:paraId="2B055351"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0.42%</w:t>
            </w:r>
          </w:p>
          <w:p w14:paraId="065A0AF1"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810C36">
              <w:rPr>
                <w:rFonts w:asciiTheme="minorHAnsi" w:hAnsiTheme="minorHAnsi"/>
                <w:sz w:val="20"/>
                <w:szCs w:val="20"/>
              </w:rPr>
              <w:t>(47)</w:t>
            </w:r>
          </w:p>
        </w:tc>
        <w:tc>
          <w:tcPr>
            <w:tcW w:w="990" w:type="dxa"/>
            <w:tcBorders>
              <w:top w:val="double" w:sz="4" w:space="0" w:color="auto"/>
              <w:bottom w:val="single" w:sz="4" w:space="0" w:color="666666" w:themeColor="text1" w:themeTint="99"/>
            </w:tcBorders>
            <w:noWrap/>
            <w:hideMark/>
          </w:tcPr>
          <w:p w14:paraId="47628216"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810C36">
              <w:rPr>
                <w:rFonts w:asciiTheme="minorHAnsi" w:hAnsiTheme="minorHAnsi"/>
                <w:sz w:val="20"/>
                <w:szCs w:val="20"/>
              </w:rPr>
              <w:t>6.46%</w:t>
            </w:r>
          </w:p>
          <w:p w14:paraId="29256B39"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810C36">
              <w:rPr>
                <w:rFonts w:asciiTheme="minorHAnsi" w:hAnsiTheme="minorHAnsi"/>
                <w:sz w:val="20"/>
                <w:szCs w:val="20"/>
              </w:rPr>
              <w:t>(731)</w:t>
            </w:r>
          </w:p>
        </w:tc>
        <w:tc>
          <w:tcPr>
            <w:tcW w:w="810" w:type="dxa"/>
            <w:tcBorders>
              <w:top w:val="double" w:sz="4" w:space="0" w:color="auto"/>
              <w:bottom w:val="single" w:sz="4" w:space="0" w:color="666666" w:themeColor="text1" w:themeTint="99"/>
            </w:tcBorders>
            <w:noWrap/>
            <w:vAlign w:val="bottom"/>
            <w:hideMark/>
          </w:tcPr>
          <w:p w14:paraId="1B8F2C65" w14:textId="77777777" w:rsidR="005D09B7" w:rsidRPr="00810C36" w:rsidRDefault="005D09B7" w:rsidP="005B79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810C36">
              <w:rPr>
                <w:rFonts w:asciiTheme="minorHAnsi" w:eastAsia="Times New Roman" w:hAnsiTheme="minorHAnsi"/>
                <w:b/>
                <w:color w:val="000000"/>
                <w:sz w:val="20"/>
                <w:szCs w:val="20"/>
              </w:rPr>
              <w:t>11317</w:t>
            </w:r>
          </w:p>
        </w:tc>
      </w:tr>
    </w:tbl>
    <w:p w14:paraId="2A563494" w14:textId="77777777" w:rsidR="005D09B7" w:rsidRDefault="005D09B7" w:rsidP="00A50D2C">
      <w:pPr>
        <w:rPr>
          <w:highlight w:val="yellow"/>
        </w:rPr>
      </w:pPr>
    </w:p>
    <w:p w14:paraId="000922E3" w14:textId="3B47CB65" w:rsidR="00017F4B" w:rsidRDefault="00017F4B" w:rsidP="00017F4B">
      <w:pPr>
        <w:ind w:firstLine="0"/>
      </w:pPr>
      <w:r>
        <w:lastRenderedPageBreak/>
        <w:t xml:space="preserve">As the data suggest, more can still be done to ensure all student groups are being equally supported in their academic careers at WSU. </w:t>
      </w:r>
      <w:r w:rsidRPr="00555307">
        <w:t xml:space="preserve">Conversely, </w:t>
      </w:r>
      <w:r>
        <w:t>“White” students</w:t>
      </w:r>
      <w:r w:rsidRPr="00555307">
        <w:t xml:space="preserve"> are one of the only group</w:t>
      </w:r>
      <w:r>
        <w:t>s</w:t>
      </w:r>
      <w:r w:rsidRPr="00555307">
        <w:t xml:space="preserve"> performing above the University average in the “</w:t>
      </w:r>
      <w:r>
        <w:t>D</w:t>
      </w:r>
      <w:r w:rsidRPr="00555307">
        <w:t xml:space="preserve">istinction” category (the other group being students with </w:t>
      </w:r>
      <w:r>
        <w:t>“T</w:t>
      </w:r>
      <w:r w:rsidRPr="00555307">
        <w:t xml:space="preserve">wo or </w:t>
      </w:r>
      <w:r>
        <w:t>M</w:t>
      </w:r>
      <w:r w:rsidRPr="00555307">
        <w:t xml:space="preserve">ore </w:t>
      </w:r>
      <w:r>
        <w:t>R</w:t>
      </w:r>
      <w:r w:rsidRPr="00555307">
        <w:t>aces</w:t>
      </w:r>
      <w:r>
        <w:t>”</w:t>
      </w:r>
      <w:r w:rsidRPr="00555307">
        <w:t xml:space="preserve">). </w:t>
      </w:r>
      <w:r>
        <w:t xml:space="preserve">This is consistent with the previous report, but current data suggest the gap in performance between “White/Two or More Races” and the remainder of the groups has increased. </w:t>
      </w:r>
      <w:r w:rsidRPr="00555307">
        <w:t xml:space="preserve">As has been the recommendation in previous reports, the distribution of resources and support services should be directed towards </w:t>
      </w:r>
      <w:r>
        <w:t xml:space="preserve">vulnerable </w:t>
      </w:r>
      <w:r w:rsidRPr="00555307">
        <w:t xml:space="preserve">student groups who </w:t>
      </w:r>
      <w:r>
        <w:t>are in the most need of such assistance</w:t>
      </w:r>
      <w:r w:rsidRPr="00555307">
        <w:t>.</w:t>
      </w:r>
    </w:p>
    <w:p w14:paraId="48B743D1" w14:textId="13C148B2" w:rsidR="008D4616" w:rsidRPr="006727BF" w:rsidRDefault="00017F4B" w:rsidP="006727BF">
      <w:r w:rsidRPr="005D2AD3">
        <w:t xml:space="preserve">Any conclusions drawn from this report should include both the percentage in relation to the University average as well as the number of students self-reporting in that category. Given this caveat, it is worth noting the similarity of performance rates among each group. With a few exceptions, </w:t>
      </w:r>
      <w:r>
        <w:t>“</w:t>
      </w:r>
      <w:r w:rsidRPr="005D2AD3">
        <w:t>Distinction</w:t>
      </w:r>
      <w:r>
        <w:t>”</w:t>
      </w:r>
      <w:r w:rsidRPr="005D2AD3">
        <w:t xml:space="preserve"> ratings are confirmed at Tier II in roughly half of each group’s Tier I</w:t>
      </w:r>
      <w:r>
        <w:t xml:space="preserve"> “</w:t>
      </w:r>
      <w:r w:rsidRPr="005D2AD3">
        <w:t>Distinction</w:t>
      </w:r>
      <w:r>
        <w:t>”</w:t>
      </w:r>
      <w:r w:rsidRPr="005D2AD3">
        <w:t xml:space="preserve"> portfolios. The exceptions to this trend occur in the </w:t>
      </w:r>
      <w:r>
        <w:t>“</w:t>
      </w:r>
      <w:r w:rsidRPr="005D2AD3">
        <w:t>Asian,</w:t>
      </w:r>
      <w:r>
        <w:t>”</w:t>
      </w:r>
      <w:r w:rsidRPr="005D2AD3">
        <w:t xml:space="preserve"> </w:t>
      </w:r>
      <w:r>
        <w:t>“</w:t>
      </w:r>
      <w:r w:rsidRPr="005D2AD3">
        <w:t>Hispanic,</w:t>
      </w:r>
      <w:r>
        <w:t>”</w:t>
      </w:r>
      <w:r w:rsidRPr="005D2AD3">
        <w:t xml:space="preserve"> and </w:t>
      </w:r>
      <w:r>
        <w:t>“</w:t>
      </w:r>
      <w:r w:rsidRPr="005D2AD3">
        <w:t>Two or More Races</w:t>
      </w:r>
      <w:r>
        <w:t>”</w:t>
      </w:r>
      <w:r w:rsidRPr="005D2AD3">
        <w:t xml:space="preserve"> categories. In each of these groups, around half of Tier I</w:t>
      </w:r>
      <w:r>
        <w:t xml:space="preserve"> “</w:t>
      </w:r>
      <w:r w:rsidRPr="005D2AD3">
        <w:t>Distinction</w:t>
      </w:r>
      <w:r>
        <w:t>”</w:t>
      </w:r>
      <w:r w:rsidRPr="005D2AD3">
        <w:t xml:space="preserve"> ratings were reduced to </w:t>
      </w:r>
      <w:r>
        <w:t>“</w:t>
      </w:r>
      <w:r w:rsidRPr="005D2AD3">
        <w:t>Complete</w:t>
      </w:r>
      <w:r>
        <w:t>”</w:t>
      </w:r>
      <w:r w:rsidRPr="005D2AD3">
        <w:t xml:space="preserve"> during Tier II.</w:t>
      </w:r>
      <w:r w:rsidR="006727BF">
        <w:t xml:space="preserve"> </w:t>
      </w:r>
      <w:r w:rsidRPr="006727BF">
        <w:t xml:space="preserve">Ultimately, students identifying as “White” or with “Two or More Races” clearly make up </w:t>
      </w:r>
      <w:r w:rsidR="006727BF" w:rsidRPr="006727BF">
        <w:t>most</w:t>
      </w:r>
      <w:r w:rsidRPr="006727BF">
        <w:t xml:space="preserve"> Tier II “Distinction” portfolios. “White,” as a category, is helped by its large number of identifying students; on the other hand, “Two or More Races” almost has an equal number of students as “Hispanic,” and yet it retains a high percentage of Tier II “Distinction” portfolios. While students identifying as “Asian,” “Black/African American,” or “Hispanic,” along with “International” students and those not reporting an ethnic identification, tended to perform below the university average at Tier I, these differences were less pronounced (though still significant) when examining only the final performance of students:</w:t>
      </w:r>
    </w:p>
    <w:p w14:paraId="323ECFDD" w14:textId="14039AC3" w:rsidR="00E60AA5" w:rsidRPr="004C4712" w:rsidRDefault="00E60AA5" w:rsidP="0071026C">
      <w:pPr>
        <w:pStyle w:val="Heading3"/>
        <w:ind w:firstLine="0"/>
      </w:pPr>
      <w:bookmarkStart w:id="17" w:name="_Toc41568539"/>
      <w:r w:rsidRPr="004C4712">
        <w:t>V.</w:t>
      </w:r>
      <w:r w:rsidR="00132C77">
        <w:t>A.</w:t>
      </w:r>
      <w:r w:rsidR="0026294C">
        <w:t>5</w:t>
      </w:r>
      <w:r w:rsidRPr="004C4712">
        <w:t xml:space="preserve"> Performance According to First-Generation College Status</w:t>
      </w:r>
      <w:bookmarkEnd w:id="17"/>
    </w:p>
    <w:p w14:paraId="111D737C" w14:textId="6D254B5F" w:rsidR="00017F4B" w:rsidRPr="004341D5" w:rsidRDefault="00017F4B" w:rsidP="00017F4B">
      <w:r w:rsidRPr="004341D5">
        <w:t xml:space="preserve">Since the 2015-2016 academic year, over 40% of incoming first-year students identify as </w:t>
      </w:r>
      <w:r>
        <w:t>f</w:t>
      </w:r>
      <w:r w:rsidRPr="004341D5">
        <w:t>irst</w:t>
      </w:r>
      <w:r>
        <w:t>-</w:t>
      </w:r>
      <w:r w:rsidRPr="004341D5">
        <w:t xml:space="preserve">generation, a number similar to rates reported below for writing portfolio completion. First-generation students </w:t>
      </w:r>
      <w:r w:rsidR="00033C5A">
        <w:t>have</w:t>
      </w:r>
      <w:r w:rsidRPr="004341D5">
        <w:t xml:space="preserve"> different needs and </w:t>
      </w:r>
      <w:r w:rsidR="00033C5A">
        <w:t xml:space="preserve">require different </w:t>
      </w:r>
      <w:r w:rsidRPr="004341D5">
        <w:t xml:space="preserve">support systems than students from families accustomed to university culture. These students </w:t>
      </w:r>
      <w:r>
        <w:t>are more likely to be</w:t>
      </w:r>
      <w:r w:rsidRPr="004341D5">
        <w:t xml:space="preserve"> unfamiliar with academic discourse, institutional processes, and </w:t>
      </w:r>
      <w:r>
        <w:t>are less likely to be certain</w:t>
      </w:r>
      <w:r w:rsidRPr="004341D5">
        <w:t xml:space="preserve"> about the</w:t>
      </w:r>
      <w:r>
        <w:t xml:space="preserve"> </w:t>
      </w:r>
      <w:r w:rsidRPr="004341D5">
        <w:t>identities they are expected to construct</w:t>
      </w:r>
      <w:r>
        <w:t>, especially in relation to faculty, administration, and other students</w:t>
      </w:r>
      <w:r w:rsidRPr="004341D5">
        <w:t xml:space="preserve">. With these challenges in mind, first-generation students are close to becoming the </w:t>
      </w:r>
      <w:r w:rsidRPr="004341D5">
        <w:lastRenderedPageBreak/>
        <w:t>majority student population at WSU. Understanding their portfolio performance can help guide the implementation and direction of educational resources to aid these students in their success.</w:t>
      </w:r>
    </w:p>
    <w:p w14:paraId="0D1F299F" w14:textId="2F2BCC09" w:rsidR="00141263" w:rsidRPr="000E44A1" w:rsidRDefault="00017F4B" w:rsidP="00A50D2C">
      <w:pPr>
        <w:rPr>
          <w:highlight w:val="yellow"/>
        </w:rPr>
      </w:pPr>
      <w:r w:rsidRPr="004341D5">
        <w:t xml:space="preserve">The table below presents the performance of </w:t>
      </w:r>
      <w:r>
        <w:t>students identifying as “F</w:t>
      </w:r>
      <w:r w:rsidRPr="004341D5">
        <w:t>irst</w:t>
      </w:r>
      <w:r>
        <w:t xml:space="preserve"> G</w:t>
      </w:r>
      <w:r w:rsidRPr="004341D5">
        <w:t>eneration</w:t>
      </w:r>
      <w:r>
        <w:t xml:space="preserve">” </w:t>
      </w:r>
      <w:r w:rsidRPr="004341D5">
        <w:t>during the 201</w:t>
      </w:r>
      <w:r w:rsidR="006C7A97">
        <w:t>7</w:t>
      </w:r>
      <w:r w:rsidRPr="004341D5">
        <w:t>-201</w:t>
      </w:r>
      <w:r w:rsidR="006C7A97">
        <w:t>9</w:t>
      </w:r>
      <w:r w:rsidRPr="004341D5">
        <w:t xml:space="preserve"> biennium. For easier comparison between a specific group’s performance and the university average, Tier I ratings (</w:t>
      </w:r>
      <w:r>
        <w:t>in the gray column</w:t>
      </w:r>
      <w:r w:rsidRPr="004341D5">
        <w:t xml:space="preserve">) and </w:t>
      </w:r>
      <w:r>
        <w:t xml:space="preserve">the final </w:t>
      </w:r>
      <w:r w:rsidRPr="004341D5">
        <w:t>Tier II ratings (</w:t>
      </w:r>
      <w:r>
        <w:t>in the white columns</w:t>
      </w:r>
      <w:r w:rsidRPr="004341D5">
        <w:t xml:space="preserve">) are each reported as a percentage of the total population in each category. A second table is included that reports </w:t>
      </w:r>
      <w:r>
        <w:t>“F</w:t>
      </w:r>
      <w:r w:rsidRPr="004341D5">
        <w:t>irst</w:t>
      </w:r>
      <w:r>
        <w:t xml:space="preserve"> G</w:t>
      </w:r>
      <w:r w:rsidRPr="004341D5">
        <w:t>eneration</w:t>
      </w:r>
      <w:r>
        <w:t>”</w:t>
      </w:r>
      <w:r w:rsidRPr="004341D5">
        <w:t xml:space="preserve"> student performance during the 2013-2015 biennium so that comparisons from one biennium to the next can be made.</w:t>
      </w:r>
    </w:p>
    <w:p w14:paraId="427EF231" w14:textId="6FA7C563" w:rsidR="008C2B7E" w:rsidRPr="00DB0099" w:rsidRDefault="008C2B7E">
      <w:pPr>
        <w:rPr>
          <w:b/>
          <w:bCs/>
        </w:rPr>
      </w:pPr>
      <w:r w:rsidRPr="00973881">
        <w:rPr>
          <w:rFonts w:ascii="Arial" w:hAnsi="Arial" w:cs="Arial"/>
          <w:b/>
          <w:bCs/>
        </w:rPr>
        <w:t xml:space="preserve">Time to </w:t>
      </w:r>
      <w:r w:rsidR="008300B9" w:rsidRPr="0011167A">
        <w:rPr>
          <w:rFonts w:ascii="Arial" w:hAnsi="Arial" w:cs="Arial"/>
          <w:b/>
          <w:bCs/>
        </w:rPr>
        <w:t>Portfolio</w:t>
      </w:r>
      <w:r w:rsidRPr="00DB0099">
        <w:rPr>
          <w:rFonts w:ascii="Arial" w:hAnsi="Arial" w:cs="Arial"/>
          <w:b/>
          <w:bCs/>
        </w:rPr>
        <w:t>: 201</w:t>
      </w:r>
      <w:r w:rsidR="0B5C20CF" w:rsidRPr="00DB0099">
        <w:rPr>
          <w:rFonts w:ascii="Arial" w:hAnsi="Arial" w:cs="Arial"/>
          <w:b/>
          <w:bCs/>
        </w:rPr>
        <w:t>7</w:t>
      </w:r>
      <w:r w:rsidRPr="00DB0099">
        <w:rPr>
          <w:rFonts w:ascii="Arial" w:hAnsi="Arial" w:cs="Arial"/>
          <w:b/>
          <w:bCs/>
        </w:rPr>
        <w:t>-201</w:t>
      </w:r>
      <w:r w:rsidR="0B5C20CF" w:rsidRPr="00DB0099">
        <w:rPr>
          <w:rFonts w:ascii="Arial" w:hAnsi="Arial" w:cs="Arial"/>
          <w:b/>
          <w:bCs/>
        </w:rPr>
        <w:t>9</w:t>
      </w:r>
    </w:p>
    <w:p w14:paraId="7DB3FAC5" w14:textId="23F83D95" w:rsidR="3DFAA330" w:rsidRDefault="3DFAA330" w:rsidP="00DB0099">
      <w:pPr>
        <w:pStyle w:val="TableTitle"/>
      </w:pPr>
      <w:r>
        <w:rPr>
          <w:noProof/>
        </w:rPr>
        <w:drawing>
          <wp:inline distT="0" distB="0" distL="0" distR="0" wp14:anchorId="662ADF31" wp14:editId="798531F8">
            <wp:extent cx="3706123" cy="2447585"/>
            <wp:effectExtent l="0" t="0" r="2540" b="0"/>
            <wp:docPr id="1720767838" name="Picture 1720767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3726696" cy="2461172"/>
                    </a:xfrm>
                    <a:prstGeom prst="rect">
                      <a:avLst/>
                    </a:prstGeom>
                  </pic:spPr>
                </pic:pic>
              </a:graphicData>
            </a:graphic>
          </wp:inline>
        </w:drawing>
      </w:r>
    </w:p>
    <w:p w14:paraId="72A1BDA0" w14:textId="49506924" w:rsidR="73996230" w:rsidRDefault="73996230" w:rsidP="00DB0099">
      <w:pPr>
        <w:pStyle w:val="TableTitle"/>
      </w:pPr>
      <w:r>
        <w:rPr>
          <w:noProof/>
        </w:rPr>
        <w:drawing>
          <wp:inline distT="0" distB="0" distL="0" distR="0" wp14:anchorId="79B71A00" wp14:editId="0CF3C216">
            <wp:extent cx="3823335" cy="2388870"/>
            <wp:effectExtent l="0" t="0" r="12065" b="0"/>
            <wp:docPr id="194928527" name="Picture 194928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3835985" cy="2396774"/>
                    </a:xfrm>
                    <a:prstGeom prst="rect">
                      <a:avLst/>
                    </a:prstGeom>
                  </pic:spPr>
                </pic:pic>
              </a:graphicData>
            </a:graphic>
          </wp:inline>
        </w:drawing>
      </w:r>
    </w:p>
    <w:p w14:paraId="1617D750" w14:textId="7326C73A" w:rsidR="00465EFE" w:rsidRDefault="004948F1" w:rsidP="00910EDA">
      <w:r>
        <w:t>Over</w:t>
      </w:r>
      <w:r w:rsidRPr="00243018">
        <w:t xml:space="preserve"> </w:t>
      </w:r>
      <w:r w:rsidR="00017F4B" w:rsidRPr="00243018">
        <w:t xml:space="preserve">the last several biennia, </w:t>
      </w:r>
      <w:r w:rsidR="00017F4B">
        <w:t>“F</w:t>
      </w:r>
      <w:r w:rsidR="00017F4B" w:rsidRPr="00243018">
        <w:t>irst</w:t>
      </w:r>
      <w:r w:rsidR="00017F4B">
        <w:t xml:space="preserve"> G</w:t>
      </w:r>
      <w:r w:rsidR="00017F4B" w:rsidRPr="00243018">
        <w:t>eneration</w:t>
      </w:r>
      <w:r w:rsidR="00017F4B">
        <w:t>”</w:t>
      </w:r>
      <w:r w:rsidR="00017F4B" w:rsidRPr="00243018">
        <w:t xml:space="preserve"> students have performed at similar rates to the general population. This biennium maintains that trend.</w:t>
      </w:r>
    </w:p>
    <w:p w14:paraId="20A8DDB6" w14:textId="78C2BA8C" w:rsidR="00D91E2D" w:rsidRDefault="00D91E2D" w:rsidP="006C7A97">
      <w:pPr>
        <w:pStyle w:val="Heading3"/>
        <w:ind w:firstLine="0"/>
        <w:rPr>
          <w:szCs w:val="24"/>
        </w:rPr>
      </w:pPr>
      <w:bookmarkStart w:id="18" w:name="_Toc41568540"/>
      <w:r w:rsidRPr="0026294C">
        <w:rPr>
          <w:szCs w:val="24"/>
        </w:rPr>
        <w:lastRenderedPageBreak/>
        <w:t>V.A.</w:t>
      </w:r>
      <w:r w:rsidR="0026294C" w:rsidRPr="0026294C">
        <w:rPr>
          <w:szCs w:val="24"/>
        </w:rPr>
        <w:t>6</w:t>
      </w:r>
      <w:r w:rsidRPr="0026294C">
        <w:rPr>
          <w:szCs w:val="24"/>
        </w:rPr>
        <w:t xml:space="preserve"> Performance According to Language Status</w:t>
      </w:r>
      <w:bookmarkEnd w:id="18"/>
    </w:p>
    <w:p w14:paraId="05EABB0E" w14:textId="678C1F9F" w:rsidR="006047EC" w:rsidRDefault="00625086" w:rsidP="00D30921">
      <w:r>
        <w:t>In the following tables, students</w:t>
      </w:r>
      <w:r w:rsidR="00D30921">
        <w:t>’</w:t>
      </w:r>
      <w:r>
        <w:t xml:space="preserve"> performance according to language status are reported.</w:t>
      </w:r>
      <w:r w:rsidR="00361F25">
        <w:t xml:space="preserve"> The first table provide “time to portfolio” by English as a first language (L1)/multilingual writers (L2) classifications</w:t>
      </w:r>
      <w:r w:rsidR="00A91457">
        <w:t>. The first table indicates that all students regardless of language status complete the portfolio process by the beginning of their junior year with little variance. This continuous trend reported in previous findings suggests that outreach efforts are neither privileging nor neglecting student groups based on primary language.</w:t>
      </w:r>
      <w:r w:rsidR="006047EC">
        <w:t xml:space="preserve"> However, the data on students</w:t>
      </w:r>
      <w:r w:rsidR="00D30921">
        <w:t>’</w:t>
      </w:r>
      <w:r w:rsidR="006047EC">
        <w:t xml:space="preserve"> portfolio results show that </w:t>
      </w:r>
      <w:r w:rsidR="00D30921">
        <w:t xml:space="preserve">L2 students are behind their L1 counterparts in completing portfolio. </w:t>
      </w:r>
      <w:r w:rsidR="006047EC">
        <w:t>One aspect of the data that is common in previous biennia is the increase in students not reporting their credit hours at the time of portfolio submission. As WSU continues to draw on a larger population of international students and students studying abroad, we recommend clear advising and emphasis to different populations about the writing portfolio or its accompanying</w:t>
      </w:r>
      <w:r w:rsidR="00D30921">
        <w:t xml:space="preserve"> cover sheet.</w:t>
      </w:r>
    </w:p>
    <w:p w14:paraId="1D0DB5B7" w14:textId="3200E634" w:rsidR="00D30921" w:rsidRPr="00D30921" w:rsidRDefault="007C49F9" w:rsidP="00D30921">
      <w:pPr>
        <w:rPr>
          <w:rFonts w:ascii="Arial" w:hAnsi="Arial" w:cs="Arial"/>
          <w:b/>
        </w:rPr>
      </w:pPr>
      <w:r>
        <w:rPr>
          <w:rFonts w:ascii="Arial" w:hAnsi="Arial" w:cs="Arial"/>
          <w:b/>
        </w:rPr>
        <w:t>Time to Exam: 201</w:t>
      </w:r>
      <w:r w:rsidR="00172A22">
        <w:rPr>
          <w:rFonts w:ascii="Arial" w:hAnsi="Arial" w:cs="Arial"/>
          <w:b/>
        </w:rPr>
        <w:t>7</w:t>
      </w:r>
      <w:r>
        <w:rPr>
          <w:rFonts w:ascii="Arial" w:hAnsi="Arial" w:cs="Arial"/>
          <w:b/>
        </w:rPr>
        <w:t>-201</w:t>
      </w:r>
      <w:r w:rsidR="00172A22">
        <w:rPr>
          <w:rFonts w:ascii="Arial" w:hAnsi="Arial" w:cs="Arial"/>
          <w:b/>
        </w:rPr>
        <w:t>9</w:t>
      </w:r>
    </w:p>
    <w:p w14:paraId="310533C2" w14:textId="1E8E70B2" w:rsidR="008E198C" w:rsidRDefault="008E198C" w:rsidP="00910EDA">
      <w:pPr>
        <w:rPr>
          <w:rFonts w:ascii="Arial" w:hAnsi="Arial" w:cs="Arial"/>
        </w:rPr>
      </w:pPr>
      <w:r>
        <w:rPr>
          <w:noProof/>
        </w:rPr>
        <w:drawing>
          <wp:inline distT="0" distB="0" distL="0" distR="0" wp14:anchorId="23DCE7B4" wp14:editId="67DB7D80">
            <wp:extent cx="4572000" cy="2743200"/>
            <wp:effectExtent l="0" t="0" r="0" b="0"/>
            <wp:docPr id="12" name="Chart 12">
              <a:extLst xmlns:a="http://schemas.openxmlformats.org/drawingml/2006/main">
                <a:ext uri="{FF2B5EF4-FFF2-40B4-BE49-F238E27FC236}">
                  <a16:creationId xmlns:a16="http://schemas.microsoft.com/office/drawing/2014/main" id="{D569782C-C13D-42A6-8AE7-9C2234E881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D061E8A" w14:textId="77777777" w:rsidR="00172A22" w:rsidRDefault="00172A22" w:rsidP="00910EDA">
      <w:pPr>
        <w:rPr>
          <w:rFonts w:ascii="Arial" w:hAnsi="Arial" w:cs="Arial"/>
        </w:rPr>
      </w:pPr>
    </w:p>
    <w:p w14:paraId="5ECE63DB" w14:textId="77777777" w:rsidR="00172A22" w:rsidRDefault="00172A22" w:rsidP="00910EDA">
      <w:pPr>
        <w:rPr>
          <w:rFonts w:ascii="Arial" w:hAnsi="Arial" w:cs="Arial"/>
        </w:rPr>
      </w:pPr>
    </w:p>
    <w:p w14:paraId="5986160F" w14:textId="5F89AFCF" w:rsidR="00EF50A5" w:rsidRPr="007C49F9" w:rsidRDefault="00EF50A5" w:rsidP="00910EDA">
      <w:pPr>
        <w:rPr>
          <w:rFonts w:ascii="Arial" w:hAnsi="Arial" w:cs="Arial"/>
        </w:rPr>
      </w:pPr>
      <w:r>
        <w:rPr>
          <w:noProof/>
        </w:rPr>
        <w:lastRenderedPageBreak/>
        <w:drawing>
          <wp:inline distT="0" distB="0" distL="0" distR="0" wp14:anchorId="402A8D16" wp14:editId="5A7D91AA">
            <wp:extent cx="4572000" cy="2743200"/>
            <wp:effectExtent l="0" t="0" r="0" b="0"/>
            <wp:docPr id="13" name="Chart 13">
              <a:extLst xmlns:a="http://schemas.openxmlformats.org/drawingml/2006/main">
                <a:ext uri="{FF2B5EF4-FFF2-40B4-BE49-F238E27FC236}">
                  <a16:creationId xmlns:a16="http://schemas.microsoft.com/office/drawing/2014/main" id="{777345C9-EF6A-4B29-8F9E-1B87D2CCB8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DD7A335" w14:textId="65458495" w:rsidR="007C49F9" w:rsidRDefault="007C49F9" w:rsidP="00594811">
      <w:pPr>
        <w:pStyle w:val="Heading3"/>
      </w:pPr>
      <w:bookmarkStart w:id="19" w:name="_Toc41568541"/>
      <w:r>
        <w:t>V.A.</w:t>
      </w:r>
      <w:r w:rsidR="0026294C">
        <w:t>7</w:t>
      </w:r>
      <w:r>
        <w:t xml:space="preserve"> Performance According to Transfer Status</w:t>
      </w:r>
      <w:bookmarkEnd w:id="19"/>
    </w:p>
    <w:p w14:paraId="0A25D24A" w14:textId="3D38D34D" w:rsidR="00562C27" w:rsidRPr="00562C27" w:rsidRDefault="00316447" w:rsidP="00562C27">
      <w:r>
        <w:t xml:space="preserve">The following two table provide “time to portfolio” and writing portfolio results sorted by transfer/non-transfer classifications. </w:t>
      </w:r>
      <w:r w:rsidR="00A36475">
        <w:t>Overall, the first table show that non-transfer students are completing the portfolio process more timely that the transfer students</w:t>
      </w:r>
      <w:r w:rsidR="003C7F0A">
        <w:t xml:space="preserve"> The second table show that non-transfer students are slightly more in the “In Progress” and  “Complete” categories while the transfer students are performed higher in the “Distinction” category than the non-transfer students</w:t>
      </w:r>
      <w:r w:rsidR="00A36475">
        <w:t>.</w:t>
      </w:r>
      <w:r w:rsidR="003C7F0A">
        <w:t xml:space="preserve"> </w:t>
      </w:r>
    </w:p>
    <w:p w14:paraId="4724462A" w14:textId="797140CF" w:rsidR="007C49F9" w:rsidRPr="00DB0099" w:rsidRDefault="007C49F9">
      <w:pPr>
        <w:rPr>
          <w:rFonts w:ascii="Arial" w:hAnsi="Arial" w:cs="Arial"/>
          <w:b/>
          <w:bCs/>
        </w:rPr>
      </w:pPr>
      <w:r w:rsidRPr="00973881">
        <w:rPr>
          <w:rFonts w:ascii="Arial" w:hAnsi="Arial" w:cs="Arial"/>
          <w:b/>
          <w:bCs/>
        </w:rPr>
        <w:t xml:space="preserve">Time to </w:t>
      </w:r>
      <w:r w:rsidR="008300B9" w:rsidRPr="0011167A">
        <w:rPr>
          <w:rFonts w:ascii="Arial" w:hAnsi="Arial" w:cs="Arial"/>
          <w:b/>
          <w:bCs/>
        </w:rPr>
        <w:t>Portfolio</w:t>
      </w:r>
      <w:r w:rsidR="00316447">
        <w:rPr>
          <w:rFonts w:ascii="Arial" w:hAnsi="Arial" w:cs="Arial"/>
          <w:b/>
          <w:bCs/>
        </w:rPr>
        <w:t>: 2017-2019</w:t>
      </w:r>
    </w:p>
    <w:p w14:paraId="4A91BC39" w14:textId="14E5C1CC" w:rsidR="007C49F9" w:rsidRDefault="007C49F9" w:rsidP="007C49F9"/>
    <w:p w14:paraId="5E533DBC" w14:textId="7FF03C0C" w:rsidR="00782B3A" w:rsidRDefault="00782B3A" w:rsidP="2C81A475">
      <w:r>
        <w:rPr>
          <w:noProof/>
        </w:rPr>
        <w:drawing>
          <wp:inline distT="0" distB="0" distL="0" distR="0" wp14:anchorId="50AE5E71" wp14:editId="2CFCF116">
            <wp:extent cx="4572000" cy="2743200"/>
            <wp:effectExtent l="0" t="0" r="0" b="0"/>
            <wp:docPr id="5" name="Chart 5">
              <a:extLst xmlns:a="http://schemas.openxmlformats.org/drawingml/2006/main">
                <a:ext uri="{FF2B5EF4-FFF2-40B4-BE49-F238E27FC236}">
                  <a16:creationId xmlns:a16="http://schemas.microsoft.com/office/drawing/2014/main" id="{74BFBCA5-DA2B-40E3-88C1-8604E4BE9F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E3C8BAD" w14:textId="153FB969" w:rsidR="00880589" w:rsidRPr="007C49F9" w:rsidRDefault="00585809" w:rsidP="22CF47E1">
      <w:r>
        <w:rPr>
          <w:noProof/>
        </w:rPr>
        <w:lastRenderedPageBreak/>
        <w:drawing>
          <wp:inline distT="0" distB="0" distL="0" distR="0" wp14:anchorId="43042F92" wp14:editId="368163FE">
            <wp:extent cx="5539929" cy="2799229"/>
            <wp:effectExtent l="0" t="0" r="22860" b="20320"/>
            <wp:docPr id="1" name="Chart 1">
              <a:extLst xmlns:a="http://schemas.openxmlformats.org/drawingml/2006/main">
                <a:ext uri="{FF2B5EF4-FFF2-40B4-BE49-F238E27FC236}">
                  <a16:creationId xmlns:a16="http://schemas.microsoft.com/office/drawing/2014/main" id="{BFE8F194-4A68-4B49-829E-67C12FEFC9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150E306" w14:textId="3BD13FC1" w:rsidR="001907B6" w:rsidRPr="002047DD" w:rsidRDefault="00132C77" w:rsidP="00594811">
      <w:pPr>
        <w:pStyle w:val="Heading2"/>
      </w:pPr>
      <w:bookmarkStart w:id="20" w:name="_Toc41568542"/>
      <w:r>
        <w:t xml:space="preserve">V.B. </w:t>
      </w:r>
      <w:r w:rsidR="001907B6" w:rsidRPr="002047DD">
        <w:t>Performance of WSU Urban Campuses</w:t>
      </w:r>
      <w:r w:rsidR="001907B6">
        <w:t xml:space="preserve"> and WSU Extension</w:t>
      </w:r>
      <w:r w:rsidR="001907B6" w:rsidRPr="002047DD">
        <w:t xml:space="preserve"> (</w:t>
      </w:r>
      <w:r w:rsidR="001907B6">
        <w:t>2007-2017</w:t>
      </w:r>
      <w:r w:rsidR="001907B6" w:rsidRPr="002047DD">
        <w:t>)</w:t>
      </w:r>
      <w:bookmarkEnd w:id="20"/>
    </w:p>
    <w:p w14:paraId="672216CC" w14:textId="43AD3752" w:rsidR="001907B6" w:rsidRDefault="001907B6" w:rsidP="001907B6">
      <w:r w:rsidRPr="002047DD">
        <w:t>The</w:t>
      </w:r>
      <w:r w:rsidRPr="002047DD">
        <w:rPr>
          <w:spacing w:val="-10"/>
        </w:rPr>
        <w:t xml:space="preserve"> </w:t>
      </w:r>
      <w:r w:rsidRPr="002047DD">
        <w:t>following tables provide assessment dat</w:t>
      </w:r>
      <w:r>
        <w:t>a</w:t>
      </w:r>
      <w:r w:rsidRPr="002047DD">
        <w:t xml:space="preserve"> for WSU’s urban campuses. Each campus has a distinctly different student population with differing needs and differing uses of writing. As a result, </w:t>
      </w:r>
      <w:r w:rsidR="003C7F0A">
        <w:t xml:space="preserve">we need to apply caution when interpreting the findings. </w:t>
      </w:r>
    </w:p>
    <w:p w14:paraId="58D76D11" w14:textId="5D72668C" w:rsidR="00422DE4" w:rsidRPr="008D4186" w:rsidRDefault="00C5743F" w:rsidP="005B74C6">
      <w:pPr>
        <w:pStyle w:val="TableTitle"/>
        <w:ind w:firstLine="0"/>
        <w:outlineLvl w:val="2"/>
        <w:rPr>
          <w:rFonts w:ascii="Arial" w:hAnsi="Arial" w:cs="Arial"/>
        </w:rPr>
      </w:pPr>
      <w:r>
        <w:rPr>
          <w:rFonts w:ascii="Arial" w:hAnsi="Arial" w:cs="Arial"/>
          <w:sz w:val="26"/>
          <w:szCs w:val="26"/>
        </w:rPr>
        <w:tab/>
      </w:r>
      <w:bookmarkStart w:id="21" w:name="_Toc41568543"/>
      <w:r w:rsidR="006D7984" w:rsidRPr="008D4186">
        <w:rPr>
          <w:rFonts w:ascii="Arial" w:hAnsi="Arial" w:cs="Arial"/>
        </w:rPr>
        <w:t>V.B.1</w:t>
      </w:r>
      <w:r w:rsidR="006D7984" w:rsidRPr="008D4186">
        <w:rPr>
          <w:rFonts w:ascii="Arial" w:hAnsi="Arial" w:cs="Arial"/>
        </w:rPr>
        <w:tab/>
        <w:t>Summary of Overall Performance by Campus</w:t>
      </w:r>
      <w:bookmarkEnd w:id="21"/>
    </w:p>
    <w:p w14:paraId="645B8563" w14:textId="5A03A5A1" w:rsidR="006D7984" w:rsidRDefault="0085563F" w:rsidP="006D7984">
      <w:pPr>
        <w:pStyle w:val="TableTitle"/>
        <w:ind w:firstLine="0"/>
        <w:rPr>
          <w:b w:val="0"/>
        </w:rPr>
      </w:pPr>
      <w:r>
        <w:rPr>
          <w:noProof/>
        </w:rPr>
        <w:drawing>
          <wp:inline distT="0" distB="0" distL="0" distR="0" wp14:anchorId="58F60600" wp14:editId="4A781C0E">
            <wp:extent cx="5308600" cy="3257550"/>
            <wp:effectExtent l="0" t="0" r="6350" b="0"/>
            <wp:docPr id="10" name="Chart 10">
              <a:extLst xmlns:a="http://schemas.openxmlformats.org/drawingml/2006/main">
                <a:ext uri="{FF2B5EF4-FFF2-40B4-BE49-F238E27FC236}">
                  <a16:creationId xmlns:a16="http://schemas.microsoft.com/office/drawing/2014/main" id="{7F8FBE42-324E-4AC1-960E-16DBEB6181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94D2C0F" w14:textId="7EFEBF9E" w:rsidR="006D7984" w:rsidRPr="008D4186" w:rsidRDefault="006D7984" w:rsidP="005B74C6">
      <w:pPr>
        <w:pStyle w:val="TableTitle"/>
        <w:ind w:firstLine="0"/>
        <w:outlineLvl w:val="2"/>
        <w:rPr>
          <w:rFonts w:ascii="Arial" w:hAnsi="Arial" w:cs="Arial"/>
          <w:b w:val="0"/>
        </w:rPr>
      </w:pPr>
      <w:r>
        <w:rPr>
          <w:b w:val="0"/>
        </w:rPr>
        <w:lastRenderedPageBreak/>
        <w:tab/>
      </w:r>
      <w:bookmarkStart w:id="22" w:name="_Toc41568544"/>
      <w:r w:rsidRPr="008D4186">
        <w:rPr>
          <w:rFonts w:ascii="Arial" w:hAnsi="Arial" w:cs="Arial"/>
        </w:rPr>
        <w:t>V.B.2</w:t>
      </w:r>
      <w:r w:rsidRPr="008D4186">
        <w:rPr>
          <w:rFonts w:ascii="Arial" w:hAnsi="Arial" w:cs="Arial"/>
        </w:rPr>
        <w:tab/>
        <w:t>Portfolio Compliance</w:t>
      </w:r>
      <w:bookmarkEnd w:id="22"/>
    </w:p>
    <w:tbl>
      <w:tblPr>
        <w:tblStyle w:val="MediumShading2-Accent2"/>
        <w:tblW w:w="9360" w:type="dxa"/>
        <w:tblLook w:val="04A0" w:firstRow="1" w:lastRow="0" w:firstColumn="1" w:lastColumn="0" w:noHBand="0" w:noVBand="1"/>
      </w:tblPr>
      <w:tblGrid>
        <w:gridCol w:w="2421"/>
        <w:gridCol w:w="802"/>
        <w:gridCol w:w="869"/>
        <w:gridCol w:w="869"/>
        <w:gridCol w:w="869"/>
        <w:gridCol w:w="1097"/>
        <w:gridCol w:w="1380"/>
        <w:gridCol w:w="1053"/>
      </w:tblGrid>
      <w:tr w:rsidR="005559A2" w:rsidRPr="00A95162" w14:paraId="3C08EF1B" w14:textId="77777777" w:rsidTr="00DB0099">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132" w:type="dxa"/>
            <w:noWrap/>
          </w:tcPr>
          <w:p w14:paraId="4BEEE50A" w14:textId="5F0BB443" w:rsidR="00EE0784" w:rsidRPr="00A95162" w:rsidRDefault="00EE0784" w:rsidP="00B859CC">
            <w:pPr>
              <w:pStyle w:val="TableText"/>
              <w:rPr>
                <w:sz w:val="20"/>
                <w:szCs w:val="20"/>
              </w:rPr>
            </w:pPr>
          </w:p>
        </w:tc>
        <w:tc>
          <w:tcPr>
            <w:tcW w:w="0" w:type="dxa"/>
            <w:noWrap/>
          </w:tcPr>
          <w:p w14:paraId="26D59377" w14:textId="77777777" w:rsidR="00EE0784" w:rsidRPr="00A95162" w:rsidRDefault="00EE0784" w:rsidP="00B859CC">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A95162">
              <w:rPr>
                <w:sz w:val="20"/>
                <w:szCs w:val="20"/>
              </w:rPr>
              <w:t>60 hours or less</w:t>
            </w:r>
          </w:p>
        </w:tc>
        <w:tc>
          <w:tcPr>
            <w:tcW w:w="0" w:type="dxa"/>
            <w:noWrap/>
          </w:tcPr>
          <w:p w14:paraId="6A87061C" w14:textId="77777777" w:rsidR="00EE0784" w:rsidRPr="00A95162" w:rsidRDefault="00EE0784" w:rsidP="00B859CC">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A95162">
              <w:rPr>
                <w:sz w:val="20"/>
                <w:szCs w:val="20"/>
              </w:rPr>
              <w:t>61-75 hours</w:t>
            </w:r>
          </w:p>
        </w:tc>
        <w:tc>
          <w:tcPr>
            <w:tcW w:w="0" w:type="dxa"/>
            <w:noWrap/>
          </w:tcPr>
          <w:p w14:paraId="59023DC2" w14:textId="77777777" w:rsidR="00EE0784" w:rsidRPr="00A95162" w:rsidRDefault="00EE0784" w:rsidP="00B859CC">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A95162">
              <w:rPr>
                <w:sz w:val="20"/>
                <w:szCs w:val="20"/>
              </w:rPr>
              <w:t>76-90 hours</w:t>
            </w:r>
          </w:p>
        </w:tc>
        <w:tc>
          <w:tcPr>
            <w:tcW w:w="0" w:type="dxa"/>
            <w:noWrap/>
          </w:tcPr>
          <w:p w14:paraId="4608104C" w14:textId="77777777" w:rsidR="00EE0784" w:rsidRPr="00A95162" w:rsidRDefault="00EE0784" w:rsidP="00B859CC">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A95162">
              <w:rPr>
                <w:sz w:val="20"/>
                <w:szCs w:val="20"/>
              </w:rPr>
              <w:t>91-105 hours</w:t>
            </w:r>
          </w:p>
        </w:tc>
        <w:tc>
          <w:tcPr>
            <w:tcW w:w="0" w:type="dxa"/>
            <w:noWrap/>
          </w:tcPr>
          <w:p w14:paraId="3E65FEC3" w14:textId="77777777" w:rsidR="00EE0784" w:rsidRPr="00A95162" w:rsidRDefault="00EE0784" w:rsidP="00B859CC">
            <w:pPr>
              <w:pStyle w:val="TableText"/>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106 or more</w:t>
            </w:r>
          </w:p>
        </w:tc>
        <w:tc>
          <w:tcPr>
            <w:tcW w:w="0" w:type="dxa"/>
            <w:noWrap/>
          </w:tcPr>
          <w:p w14:paraId="69EB5FCB" w14:textId="77777777" w:rsidR="00EE0784" w:rsidRPr="00A95162" w:rsidRDefault="00EE0784" w:rsidP="00B859CC">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A95162">
              <w:rPr>
                <w:sz w:val="20"/>
                <w:szCs w:val="20"/>
              </w:rPr>
              <w:t>Unreported hours</w:t>
            </w:r>
          </w:p>
        </w:tc>
        <w:tc>
          <w:tcPr>
            <w:tcW w:w="0" w:type="dxa"/>
            <w:noWrap/>
          </w:tcPr>
          <w:p w14:paraId="05C6F09A" w14:textId="77777777" w:rsidR="00EE0784" w:rsidRPr="00A95162" w:rsidRDefault="00EE0784" w:rsidP="00B859CC">
            <w:pPr>
              <w:pStyle w:val="TableText"/>
              <w:cnfStyle w:val="100000000000" w:firstRow="1" w:lastRow="0" w:firstColumn="0" w:lastColumn="0" w:oddVBand="0" w:evenVBand="0" w:oddHBand="0" w:evenHBand="0" w:firstRowFirstColumn="0" w:firstRowLastColumn="0" w:lastRowFirstColumn="0" w:lastRowLastColumn="0"/>
              <w:rPr>
                <w:sz w:val="20"/>
                <w:szCs w:val="20"/>
              </w:rPr>
            </w:pPr>
            <w:r w:rsidRPr="00A95162">
              <w:rPr>
                <w:sz w:val="20"/>
                <w:szCs w:val="20"/>
              </w:rPr>
              <w:t># of students</w:t>
            </w:r>
          </w:p>
        </w:tc>
      </w:tr>
      <w:tr w:rsidR="005559A2" w:rsidRPr="00A95162" w14:paraId="4C299E49" w14:textId="77777777" w:rsidTr="00DB00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2" w:type="dxa"/>
            <w:noWrap/>
          </w:tcPr>
          <w:p w14:paraId="3DC9AA43" w14:textId="6CAD79FB" w:rsidR="00EE0784" w:rsidRPr="00A95162" w:rsidRDefault="00EE0784" w:rsidP="00B859CC">
            <w:pPr>
              <w:pStyle w:val="TableText"/>
              <w:rPr>
                <w:sz w:val="20"/>
                <w:szCs w:val="20"/>
              </w:rPr>
            </w:pPr>
            <w:r>
              <w:rPr>
                <w:sz w:val="20"/>
                <w:szCs w:val="20"/>
              </w:rPr>
              <w:t>Pullman</w:t>
            </w:r>
          </w:p>
        </w:tc>
        <w:tc>
          <w:tcPr>
            <w:tcW w:w="0" w:type="dxa"/>
            <w:noWrap/>
          </w:tcPr>
          <w:p w14:paraId="7C95A2CE" w14:textId="2310E760" w:rsidR="00EE0784" w:rsidRPr="007E287D" w:rsidRDefault="00EE0784" w:rsidP="00B859CC">
            <w:pPr>
              <w:pStyle w:val="Table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8.9</w:t>
            </w:r>
            <w:r w:rsidRPr="007E287D">
              <w:rPr>
                <w:sz w:val="20"/>
                <w:szCs w:val="20"/>
              </w:rPr>
              <w:t>%</w:t>
            </w:r>
          </w:p>
        </w:tc>
        <w:tc>
          <w:tcPr>
            <w:tcW w:w="0" w:type="dxa"/>
            <w:noWrap/>
          </w:tcPr>
          <w:p w14:paraId="1393AA35" w14:textId="2EF393B4" w:rsidR="00EE0784" w:rsidRPr="007E287D" w:rsidRDefault="00EE0784" w:rsidP="00B859CC">
            <w:pPr>
              <w:pStyle w:val="Table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34.4</w:t>
            </w:r>
            <w:r w:rsidRPr="007E287D">
              <w:rPr>
                <w:sz w:val="20"/>
                <w:szCs w:val="20"/>
              </w:rPr>
              <w:t>%</w:t>
            </w:r>
          </w:p>
        </w:tc>
        <w:tc>
          <w:tcPr>
            <w:tcW w:w="0" w:type="dxa"/>
            <w:noWrap/>
          </w:tcPr>
          <w:p w14:paraId="22F55FFD" w14:textId="7A4E989E" w:rsidR="00EE0784" w:rsidRPr="007E287D" w:rsidRDefault="00EE0784" w:rsidP="00B859CC">
            <w:pPr>
              <w:pStyle w:val="Table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42.0</w:t>
            </w:r>
            <w:r w:rsidRPr="007E287D">
              <w:rPr>
                <w:sz w:val="20"/>
                <w:szCs w:val="20"/>
              </w:rPr>
              <w:t>%</w:t>
            </w:r>
          </w:p>
        </w:tc>
        <w:tc>
          <w:tcPr>
            <w:tcW w:w="0" w:type="dxa"/>
            <w:noWrap/>
          </w:tcPr>
          <w:p w14:paraId="3A70313F" w14:textId="2E7004B3" w:rsidR="00EE0784" w:rsidRPr="007E287D" w:rsidRDefault="00EE0784" w:rsidP="00B859CC">
            <w:pPr>
              <w:pStyle w:val="Table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10.4</w:t>
            </w:r>
            <w:r w:rsidRPr="007E287D">
              <w:rPr>
                <w:sz w:val="20"/>
                <w:szCs w:val="20"/>
              </w:rPr>
              <w:t>%</w:t>
            </w:r>
          </w:p>
        </w:tc>
        <w:tc>
          <w:tcPr>
            <w:tcW w:w="0" w:type="dxa"/>
            <w:noWrap/>
          </w:tcPr>
          <w:p w14:paraId="7D1E0A89" w14:textId="7BEB5CE9" w:rsidR="00EE0784" w:rsidRPr="007E287D" w:rsidRDefault="00EE0784" w:rsidP="00B859CC">
            <w:pPr>
              <w:pStyle w:val="Table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2.8</w:t>
            </w:r>
            <w:r w:rsidRPr="007E287D">
              <w:rPr>
                <w:sz w:val="20"/>
                <w:szCs w:val="20"/>
              </w:rPr>
              <w:t>%</w:t>
            </w:r>
          </w:p>
        </w:tc>
        <w:tc>
          <w:tcPr>
            <w:tcW w:w="0" w:type="dxa"/>
            <w:noWrap/>
          </w:tcPr>
          <w:p w14:paraId="04872302" w14:textId="086D6D0E" w:rsidR="00EE0784" w:rsidRPr="007E287D" w:rsidRDefault="00EE0784" w:rsidP="00B859CC">
            <w:pPr>
              <w:pStyle w:val="TableText"/>
              <w:cnfStyle w:val="000000100000" w:firstRow="0" w:lastRow="0" w:firstColumn="0" w:lastColumn="0" w:oddVBand="0" w:evenVBand="0" w:oddHBand="1" w:evenHBand="0" w:firstRowFirstColumn="0" w:firstRowLastColumn="0" w:lastRowFirstColumn="0" w:lastRowLastColumn="0"/>
              <w:rPr>
                <w:sz w:val="20"/>
                <w:szCs w:val="20"/>
              </w:rPr>
            </w:pPr>
            <w:r w:rsidRPr="007E287D">
              <w:rPr>
                <w:sz w:val="20"/>
                <w:szCs w:val="20"/>
              </w:rPr>
              <w:t>1.</w:t>
            </w:r>
            <w:r>
              <w:rPr>
                <w:sz w:val="20"/>
                <w:szCs w:val="20"/>
              </w:rPr>
              <w:t>4</w:t>
            </w:r>
            <w:r w:rsidRPr="007E287D">
              <w:rPr>
                <w:sz w:val="20"/>
                <w:szCs w:val="20"/>
              </w:rPr>
              <w:t>%</w:t>
            </w:r>
          </w:p>
        </w:tc>
        <w:tc>
          <w:tcPr>
            <w:tcW w:w="0" w:type="dxa"/>
            <w:noWrap/>
          </w:tcPr>
          <w:p w14:paraId="4F56B34E" w14:textId="4ABDD7F1" w:rsidR="00EE0784" w:rsidRPr="007E287D" w:rsidRDefault="00EE0784" w:rsidP="00B859CC">
            <w:pPr>
              <w:pStyle w:val="Table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8011</w:t>
            </w:r>
          </w:p>
        </w:tc>
      </w:tr>
      <w:tr w:rsidR="005559A2" w:rsidRPr="00A95162" w14:paraId="338CB6D9" w14:textId="77777777" w:rsidTr="00DB009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2" w:type="dxa"/>
            <w:noWrap/>
          </w:tcPr>
          <w:p w14:paraId="73AA4662" w14:textId="7A48FB73" w:rsidR="00EE0784" w:rsidRPr="00A95162" w:rsidRDefault="00EE0784" w:rsidP="00B859CC">
            <w:pPr>
              <w:pStyle w:val="TableText"/>
              <w:rPr>
                <w:sz w:val="20"/>
                <w:szCs w:val="20"/>
              </w:rPr>
            </w:pPr>
            <w:r>
              <w:rPr>
                <w:sz w:val="20"/>
                <w:szCs w:val="20"/>
              </w:rPr>
              <w:t>DDP</w:t>
            </w:r>
          </w:p>
        </w:tc>
        <w:tc>
          <w:tcPr>
            <w:tcW w:w="0" w:type="dxa"/>
            <w:noWrap/>
          </w:tcPr>
          <w:p w14:paraId="665B2512" w14:textId="70948A6A" w:rsidR="00EE0784" w:rsidRPr="007E287D" w:rsidRDefault="00BD486B" w:rsidP="00B859CC">
            <w:pPr>
              <w:pStyle w:val="TableText"/>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5.1</w:t>
            </w:r>
            <w:r w:rsidR="00EE0784" w:rsidRPr="007E287D">
              <w:rPr>
                <w:sz w:val="20"/>
                <w:szCs w:val="20"/>
              </w:rPr>
              <w:t>%</w:t>
            </w:r>
          </w:p>
        </w:tc>
        <w:tc>
          <w:tcPr>
            <w:tcW w:w="0" w:type="dxa"/>
            <w:noWrap/>
          </w:tcPr>
          <w:p w14:paraId="51AA0CF6" w14:textId="51CD1BC6" w:rsidR="00EE0784" w:rsidRPr="007E287D" w:rsidRDefault="00BD486B" w:rsidP="00B859CC">
            <w:pPr>
              <w:pStyle w:val="TableText"/>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18.3</w:t>
            </w:r>
            <w:r w:rsidR="00EE0784" w:rsidRPr="007E287D">
              <w:rPr>
                <w:sz w:val="20"/>
                <w:szCs w:val="20"/>
              </w:rPr>
              <w:t>%</w:t>
            </w:r>
          </w:p>
        </w:tc>
        <w:tc>
          <w:tcPr>
            <w:tcW w:w="0" w:type="dxa"/>
            <w:noWrap/>
          </w:tcPr>
          <w:p w14:paraId="03C02904" w14:textId="629A7980" w:rsidR="00EE0784" w:rsidRPr="007E287D" w:rsidRDefault="00BD486B" w:rsidP="00B859CC">
            <w:pPr>
              <w:pStyle w:val="TableText"/>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28.4</w:t>
            </w:r>
            <w:r w:rsidR="00EE0784" w:rsidRPr="007E287D">
              <w:rPr>
                <w:sz w:val="20"/>
                <w:szCs w:val="20"/>
              </w:rPr>
              <w:t>%</w:t>
            </w:r>
          </w:p>
        </w:tc>
        <w:tc>
          <w:tcPr>
            <w:tcW w:w="0" w:type="dxa"/>
            <w:noWrap/>
          </w:tcPr>
          <w:p w14:paraId="7DF2244A" w14:textId="58CB2E7A" w:rsidR="00EE0784" w:rsidRPr="007E287D" w:rsidRDefault="00BD486B" w:rsidP="00B859CC">
            <w:pPr>
              <w:pStyle w:val="TableText"/>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26.5</w:t>
            </w:r>
            <w:r w:rsidR="00EE0784" w:rsidRPr="007E287D">
              <w:rPr>
                <w:sz w:val="20"/>
                <w:szCs w:val="20"/>
              </w:rPr>
              <w:t>%</w:t>
            </w:r>
          </w:p>
        </w:tc>
        <w:tc>
          <w:tcPr>
            <w:tcW w:w="0" w:type="dxa"/>
            <w:noWrap/>
          </w:tcPr>
          <w:p w14:paraId="4D6720AB" w14:textId="1E9F2F3D" w:rsidR="00EE0784" w:rsidRPr="007E287D" w:rsidRDefault="00BD486B" w:rsidP="00B859CC">
            <w:pPr>
              <w:pStyle w:val="TableText"/>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20.3</w:t>
            </w:r>
            <w:r w:rsidR="00EE0784" w:rsidRPr="007E287D">
              <w:rPr>
                <w:sz w:val="20"/>
                <w:szCs w:val="20"/>
              </w:rPr>
              <w:t>%</w:t>
            </w:r>
          </w:p>
        </w:tc>
        <w:tc>
          <w:tcPr>
            <w:tcW w:w="0" w:type="dxa"/>
            <w:noWrap/>
          </w:tcPr>
          <w:p w14:paraId="085D2EA5" w14:textId="4DAE09FA" w:rsidR="00EE0784" w:rsidRPr="007E287D" w:rsidRDefault="00BD486B" w:rsidP="00B859CC">
            <w:pPr>
              <w:pStyle w:val="TableText"/>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1.4</w:t>
            </w:r>
            <w:r w:rsidR="00EE0784" w:rsidRPr="007E287D">
              <w:rPr>
                <w:sz w:val="20"/>
                <w:szCs w:val="20"/>
              </w:rPr>
              <w:t>%</w:t>
            </w:r>
          </w:p>
        </w:tc>
        <w:tc>
          <w:tcPr>
            <w:tcW w:w="0" w:type="dxa"/>
            <w:noWrap/>
          </w:tcPr>
          <w:p w14:paraId="79D32058" w14:textId="6A96A329" w:rsidR="00EE0784" w:rsidRPr="007E287D" w:rsidRDefault="00BD486B" w:rsidP="00B859CC">
            <w:pPr>
              <w:pStyle w:val="TableText"/>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960</w:t>
            </w:r>
          </w:p>
        </w:tc>
      </w:tr>
      <w:tr w:rsidR="005559A2" w:rsidRPr="00A95162" w14:paraId="14870746" w14:textId="77777777" w:rsidTr="00DB00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2" w:type="dxa"/>
            <w:noWrap/>
          </w:tcPr>
          <w:p w14:paraId="384F6572" w14:textId="75A2AB4B" w:rsidR="00EE0784" w:rsidRPr="00A95162" w:rsidRDefault="00EE0784" w:rsidP="00B859CC">
            <w:pPr>
              <w:pStyle w:val="TableText"/>
              <w:rPr>
                <w:sz w:val="20"/>
                <w:szCs w:val="20"/>
              </w:rPr>
            </w:pPr>
            <w:r>
              <w:rPr>
                <w:rFonts w:eastAsia="Times New Roman"/>
                <w:sz w:val="20"/>
                <w:szCs w:val="20"/>
              </w:rPr>
              <w:t>Spokane</w:t>
            </w:r>
          </w:p>
        </w:tc>
        <w:tc>
          <w:tcPr>
            <w:tcW w:w="0" w:type="dxa"/>
            <w:noWrap/>
          </w:tcPr>
          <w:p w14:paraId="58F38C3F" w14:textId="6D56E6B4" w:rsidR="00EE0784" w:rsidRPr="007E287D" w:rsidRDefault="00BD486B" w:rsidP="00B859CC">
            <w:pPr>
              <w:pStyle w:val="TableText"/>
              <w:cnfStyle w:val="000000100000" w:firstRow="0" w:lastRow="0" w:firstColumn="0" w:lastColumn="0" w:oddVBand="0" w:evenVBand="0" w:oddHBand="1" w:evenHBand="0" w:firstRowFirstColumn="0" w:firstRowLastColumn="0" w:lastRowFirstColumn="0" w:lastRowLastColumn="0"/>
              <w:rPr>
                <w:sz w:val="20"/>
                <w:szCs w:val="20"/>
              </w:rPr>
            </w:pPr>
            <w:r>
              <w:rPr>
                <w:rFonts w:eastAsia="Times New Roman"/>
                <w:color w:val="000000"/>
                <w:sz w:val="20"/>
                <w:szCs w:val="20"/>
              </w:rPr>
              <w:t>5.6</w:t>
            </w:r>
            <w:r w:rsidR="00EE0784" w:rsidRPr="007E287D">
              <w:rPr>
                <w:rFonts w:eastAsia="Times New Roman"/>
                <w:color w:val="000000"/>
                <w:sz w:val="20"/>
                <w:szCs w:val="20"/>
              </w:rPr>
              <w:t>%</w:t>
            </w:r>
          </w:p>
        </w:tc>
        <w:tc>
          <w:tcPr>
            <w:tcW w:w="0" w:type="dxa"/>
            <w:noWrap/>
          </w:tcPr>
          <w:p w14:paraId="125831D1" w14:textId="57B6CAD3" w:rsidR="00EE0784" w:rsidRPr="007E287D" w:rsidRDefault="00BD486B" w:rsidP="00B859CC">
            <w:pPr>
              <w:pStyle w:val="TableText"/>
              <w:cnfStyle w:val="000000100000" w:firstRow="0" w:lastRow="0" w:firstColumn="0" w:lastColumn="0" w:oddVBand="0" w:evenVBand="0" w:oddHBand="1" w:evenHBand="0" w:firstRowFirstColumn="0" w:firstRowLastColumn="0" w:lastRowFirstColumn="0" w:lastRowLastColumn="0"/>
              <w:rPr>
                <w:sz w:val="20"/>
                <w:szCs w:val="20"/>
              </w:rPr>
            </w:pPr>
            <w:r>
              <w:rPr>
                <w:rFonts w:eastAsia="Times New Roman"/>
                <w:color w:val="000000"/>
                <w:sz w:val="20"/>
                <w:szCs w:val="20"/>
              </w:rPr>
              <w:t>14.3</w:t>
            </w:r>
            <w:r w:rsidR="00EE0784" w:rsidRPr="007E287D">
              <w:rPr>
                <w:rFonts w:eastAsia="Times New Roman"/>
                <w:color w:val="000000"/>
                <w:sz w:val="20"/>
                <w:szCs w:val="20"/>
              </w:rPr>
              <w:t>%</w:t>
            </w:r>
          </w:p>
        </w:tc>
        <w:tc>
          <w:tcPr>
            <w:tcW w:w="0" w:type="dxa"/>
            <w:noWrap/>
          </w:tcPr>
          <w:p w14:paraId="5C7BEC1A" w14:textId="3A95D3F9" w:rsidR="00EE0784" w:rsidRPr="007E287D" w:rsidRDefault="00BD486B" w:rsidP="00B859CC">
            <w:pPr>
              <w:pStyle w:val="TableText"/>
              <w:cnfStyle w:val="000000100000" w:firstRow="0" w:lastRow="0" w:firstColumn="0" w:lastColumn="0" w:oddVBand="0" w:evenVBand="0" w:oddHBand="1" w:evenHBand="0" w:firstRowFirstColumn="0" w:firstRowLastColumn="0" w:lastRowFirstColumn="0" w:lastRowLastColumn="0"/>
              <w:rPr>
                <w:sz w:val="20"/>
                <w:szCs w:val="20"/>
              </w:rPr>
            </w:pPr>
            <w:r>
              <w:rPr>
                <w:rFonts w:eastAsia="Times New Roman"/>
                <w:color w:val="000000"/>
                <w:sz w:val="20"/>
                <w:szCs w:val="20"/>
              </w:rPr>
              <w:t>23.0</w:t>
            </w:r>
            <w:r w:rsidR="00EE0784" w:rsidRPr="007E287D">
              <w:rPr>
                <w:rFonts w:eastAsia="Times New Roman"/>
                <w:color w:val="000000"/>
                <w:sz w:val="20"/>
                <w:szCs w:val="20"/>
              </w:rPr>
              <w:t>%</w:t>
            </w:r>
          </w:p>
        </w:tc>
        <w:tc>
          <w:tcPr>
            <w:tcW w:w="0" w:type="dxa"/>
            <w:noWrap/>
          </w:tcPr>
          <w:p w14:paraId="191D7EBC" w14:textId="6D3F4C9C" w:rsidR="00EE0784" w:rsidRPr="007E287D" w:rsidRDefault="00BD486B" w:rsidP="00B859CC">
            <w:pPr>
              <w:pStyle w:val="TableText"/>
              <w:cnfStyle w:val="000000100000" w:firstRow="0" w:lastRow="0" w:firstColumn="0" w:lastColumn="0" w:oddVBand="0" w:evenVBand="0" w:oddHBand="1" w:evenHBand="0" w:firstRowFirstColumn="0" w:firstRowLastColumn="0" w:lastRowFirstColumn="0" w:lastRowLastColumn="0"/>
              <w:rPr>
                <w:sz w:val="20"/>
                <w:szCs w:val="20"/>
              </w:rPr>
            </w:pPr>
            <w:r>
              <w:rPr>
                <w:rFonts w:eastAsia="Times New Roman"/>
                <w:color w:val="000000"/>
                <w:sz w:val="20"/>
                <w:szCs w:val="20"/>
              </w:rPr>
              <w:t>30.6</w:t>
            </w:r>
            <w:r w:rsidR="00EE0784" w:rsidRPr="007E287D">
              <w:rPr>
                <w:rFonts w:eastAsia="Times New Roman"/>
                <w:color w:val="000000"/>
                <w:sz w:val="20"/>
                <w:szCs w:val="20"/>
              </w:rPr>
              <w:t>%</w:t>
            </w:r>
          </w:p>
        </w:tc>
        <w:tc>
          <w:tcPr>
            <w:tcW w:w="0" w:type="dxa"/>
            <w:noWrap/>
          </w:tcPr>
          <w:p w14:paraId="1B93AB3F" w14:textId="7E3ACF13" w:rsidR="00EE0784" w:rsidRPr="007E287D" w:rsidRDefault="00BD486B" w:rsidP="00B859CC">
            <w:pPr>
              <w:pStyle w:val="TableText"/>
              <w:cnfStyle w:val="000000100000" w:firstRow="0" w:lastRow="0" w:firstColumn="0" w:lastColumn="0" w:oddVBand="0" w:evenVBand="0" w:oddHBand="1" w:evenHBand="0" w:firstRowFirstColumn="0" w:firstRowLastColumn="0" w:lastRowFirstColumn="0" w:lastRowLastColumn="0"/>
              <w:rPr>
                <w:sz w:val="20"/>
                <w:szCs w:val="20"/>
              </w:rPr>
            </w:pPr>
            <w:r>
              <w:rPr>
                <w:rFonts w:eastAsia="Times New Roman"/>
                <w:color w:val="000000"/>
                <w:sz w:val="20"/>
                <w:szCs w:val="20"/>
              </w:rPr>
              <w:t>24.2</w:t>
            </w:r>
            <w:r w:rsidR="00EE0784" w:rsidRPr="007E287D">
              <w:rPr>
                <w:rFonts w:eastAsia="Times New Roman"/>
                <w:color w:val="000000"/>
                <w:sz w:val="20"/>
                <w:szCs w:val="20"/>
              </w:rPr>
              <w:t>%</w:t>
            </w:r>
          </w:p>
        </w:tc>
        <w:tc>
          <w:tcPr>
            <w:tcW w:w="0" w:type="dxa"/>
            <w:noWrap/>
          </w:tcPr>
          <w:p w14:paraId="0B1D452A" w14:textId="5D0998C3" w:rsidR="00EE0784" w:rsidRPr="007E287D" w:rsidRDefault="00BD486B" w:rsidP="00B859CC">
            <w:pPr>
              <w:pStyle w:val="TableText"/>
              <w:cnfStyle w:val="000000100000" w:firstRow="0" w:lastRow="0" w:firstColumn="0" w:lastColumn="0" w:oddVBand="0" w:evenVBand="0" w:oddHBand="1" w:evenHBand="0" w:firstRowFirstColumn="0" w:firstRowLastColumn="0" w:lastRowFirstColumn="0" w:lastRowLastColumn="0"/>
              <w:rPr>
                <w:sz w:val="20"/>
                <w:szCs w:val="20"/>
              </w:rPr>
            </w:pPr>
            <w:r>
              <w:rPr>
                <w:rFonts w:eastAsia="Times New Roman"/>
                <w:color w:val="000000"/>
                <w:sz w:val="20"/>
                <w:szCs w:val="20"/>
              </w:rPr>
              <w:t>2.3</w:t>
            </w:r>
            <w:r w:rsidR="00EE0784" w:rsidRPr="007E287D">
              <w:rPr>
                <w:rFonts w:eastAsia="Times New Roman"/>
                <w:color w:val="000000"/>
                <w:sz w:val="20"/>
                <w:szCs w:val="20"/>
              </w:rPr>
              <w:t>%</w:t>
            </w:r>
          </w:p>
        </w:tc>
        <w:tc>
          <w:tcPr>
            <w:tcW w:w="0" w:type="dxa"/>
            <w:noWrap/>
          </w:tcPr>
          <w:p w14:paraId="7CF3155A" w14:textId="346A7963" w:rsidR="00EE0784" w:rsidRPr="007E287D" w:rsidRDefault="00BD486B" w:rsidP="00B859CC">
            <w:pPr>
              <w:pStyle w:val="TableText"/>
              <w:cnfStyle w:val="000000100000" w:firstRow="0" w:lastRow="0" w:firstColumn="0" w:lastColumn="0" w:oddVBand="0" w:evenVBand="0" w:oddHBand="1" w:evenHBand="0" w:firstRowFirstColumn="0" w:firstRowLastColumn="0" w:lastRowFirstColumn="0" w:lastRowLastColumn="0"/>
              <w:rPr>
                <w:sz w:val="20"/>
                <w:szCs w:val="20"/>
              </w:rPr>
            </w:pPr>
            <w:r>
              <w:rPr>
                <w:rFonts w:eastAsia="Times New Roman"/>
                <w:color w:val="000000"/>
                <w:sz w:val="20"/>
                <w:szCs w:val="20"/>
              </w:rPr>
              <w:t>392</w:t>
            </w:r>
          </w:p>
        </w:tc>
      </w:tr>
      <w:tr w:rsidR="005559A2" w:rsidRPr="00A95162" w14:paraId="244C2C5B" w14:textId="77777777" w:rsidTr="00DB009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2" w:type="dxa"/>
            <w:noWrap/>
          </w:tcPr>
          <w:p w14:paraId="1B2EB95C" w14:textId="2E0B5543" w:rsidR="00EE0784" w:rsidRPr="00AB5808" w:rsidRDefault="00EE0784" w:rsidP="00B859CC">
            <w:pPr>
              <w:pStyle w:val="TableText"/>
              <w:rPr>
                <w:rFonts w:eastAsia="Times New Roman"/>
                <w:sz w:val="20"/>
                <w:szCs w:val="20"/>
              </w:rPr>
            </w:pPr>
            <w:r>
              <w:rPr>
                <w:rFonts w:eastAsia="Times New Roman"/>
                <w:sz w:val="20"/>
                <w:szCs w:val="20"/>
              </w:rPr>
              <w:t>Tri-Cities</w:t>
            </w:r>
          </w:p>
        </w:tc>
        <w:tc>
          <w:tcPr>
            <w:tcW w:w="0" w:type="dxa"/>
            <w:noWrap/>
            <w:vAlign w:val="center"/>
          </w:tcPr>
          <w:p w14:paraId="6A89C959" w14:textId="6898756E" w:rsidR="00EE0784" w:rsidRPr="007E287D" w:rsidRDefault="00BD486B" w:rsidP="00B859CC">
            <w:pPr>
              <w:pStyle w:val="TableTex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Pr>
                <w:bCs/>
                <w:color w:val="000000"/>
                <w:sz w:val="20"/>
                <w:szCs w:val="20"/>
              </w:rPr>
              <w:t>8.0</w:t>
            </w:r>
            <w:r w:rsidR="00EE0784" w:rsidRPr="007E287D">
              <w:rPr>
                <w:bCs/>
                <w:color w:val="000000"/>
                <w:sz w:val="20"/>
                <w:szCs w:val="20"/>
              </w:rPr>
              <w:t>%</w:t>
            </w:r>
          </w:p>
        </w:tc>
        <w:tc>
          <w:tcPr>
            <w:tcW w:w="0" w:type="dxa"/>
            <w:noWrap/>
            <w:vAlign w:val="center"/>
          </w:tcPr>
          <w:p w14:paraId="42FE4DBF" w14:textId="00D66423" w:rsidR="00EE0784" w:rsidRPr="007E287D" w:rsidRDefault="00BD486B" w:rsidP="00B859CC">
            <w:pPr>
              <w:pStyle w:val="TableTex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Pr>
                <w:bCs/>
                <w:color w:val="000000"/>
                <w:sz w:val="20"/>
                <w:szCs w:val="20"/>
              </w:rPr>
              <w:t>23.0</w:t>
            </w:r>
            <w:r w:rsidR="00EE0784" w:rsidRPr="007E287D">
              <w:rPr>
                <w:bCs/>
                <w:color w:val="000000"/>
                <w:sz w:val="20"/>
                <w:szCs w:val="20"/>
              </w:rPr>
              <w:t>%</w:t>
            </w:r>
          </w:p>
        </w:tc>
        <w:tc>
          <w:tcPr>
            <w:tcW w:w="0" w:type="dxa"/>
            <w:noWrap/>
            <w:vAlign w:val="center"/>
          </w:tcPr>
          <w:p w14:paraId="30F9803D" w14:textId="36602E4F" w:rsidR="00EE0784" w:rsidRPr="007E287D" w:rsidRDefault="00BD486B" w:rsidP="00B859CC">
            <w:pPr>
              <w:pStyle w:val="TableTex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Pr>
                <w:bCs/>
                <w:color w:val="000000"/>
                <w:sz w:val="20"/>
                <w:szCs w:val="20"/>
              </w:rPr>
              <w:t>26.4</w:t>
            </w:r>
            <w:r w:rsidR="00EE0784" w:rsidRPr="007E287D">
              <w:rPr>
                <w:bCs/>
                <w:color w:val="000000"/>
                <w:sz w:val="20"/>
                <w:szCs w:val="20"/>
              </w:rPr>
              <w:t>%</w:t>
            </w:r>
          </w:p>
        </w:tc>
        <w:tc>
          <w:tcPr>
            <w:tcW w:w="0" w:type="dxa"/>
            <w:noWrap/>
            <w:vAlign w:val="center"/>
          </w:tcPr>
          <w:p w14:paraId="6EB9748E" w14:textId="0F1FF451" w:rsidR="00EE0784" w:rsidRPr="007E287D" w:rsidRDefault="00BD486B" w:rsidP="00B859CC">
            <w:pPr>
              <w:pStyle w:val="TableTex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Pr>
                <w:bCs/>
                <w:color w:val="000000"/>
                <w:sz w:val="20"/>
                <w:szCs w:val="20"/>
              </w:rPr>
              <w:t>19.5</w:t>
            </w:r>
            <w:r w:rsidR="00EE0784" w:rsidRPr="007E287D">
              <w:rPr>
                <w:bCs/>
                <w:color w:val="000000"/>
                <w:sz w:val="20"/>
                <w:szCs w:val="20"/>
              </w:rPr>
              <w:t>%</w:t>
            </w:r>
          </w:p>
        </w:tc>
        <w:tc>
          <w:tcPr>
            <w:tcW w:w="0" w:type="dxa"/>
            <w:noWrap/>
            <w:vAlign w:val="center"/>
          </w:tcPr>
          <w:p w14:paraId="5BB967F7" w14:textId="1FD95CF6" w:rsidR="00EE0784" w:rsidRPr="007E287D" w:rsidRDefault="00BD486B" w:rsidP="00B859CC">
            <w:pPr>
              <w:pStyle w:val="TableTex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Pr>
                <w:bCs/>
                <w:color w:val="000000"/>
                <w:sz w:val="20"/>
                <w:szCs w:val="20"/>
              </w:rPr>
              <w:t>21.0</w:t>
            </w:r>
            <w:r w:rsidR="00EE0784" w:rsidRPr="007E287D">
              <w:rPr>
                <w:bCs/>
                <w:color w:val="000000"/>
                <w:sz w:val="20"/>
                <w:szCs w:val="20"/>
              </w:rPr>
              <w:t>%</w:t>
            </w:r>
          </w:p>
        </w:tc>
        <w:tc>
          <w:tcPr>
            <w:tcW w:w="0" w:type="dxa"/>
            <w:noWrap/>
            <w:vAlign w:val="center"/>
          </w:tcPr>
          <w:p w14:paraId="72D65CA6" w14:textId="4F737E5D" w:rsidR="00EE0784" w:rsidRPr="007E287D" w:rsidRDefault="00BD486B" w:rsidP="00B859CC">
            <w:pPr>
              <w:pStyle w:val="TableTex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Pr>
                <w:bCs/>
                <w:color w:val="000000"/>
                <w:sz w:val="20"/>
                <w:szCs w:val="20"/>
              </w:rPr>
              <w:t>2.0</w:t>
            </w:r>
            <w:r w:rsidR="00EE0784" w:rsidRPr="007E287D">
              <w:rPr>
                <w:bCs/>
                <w:color w:val="000000"/>
                <w:sz w:val="20"/>
                <w:szCs w:val="20"/>
              </w:rPr>
              <w:t>%</w:t>
            </w:r>
          </w:p>
        </w:tc>
        <w:tc>
          <w:tcPr>
            <w:tcW w:w="0" w:type="dxa"/>
            <w:noWrap/>
            <w:vAlign w:val="center"/>
          </w:tcPr>
          <w:p w14:paraId="24AD380E" w14:textId="066F88F0" w:rsidR="00EE0784" w:rsidRPr="007E287D" w:rsidRDefault="00BD486B" w:rsidP="00B859CC">
            <w:pPr>
              <w:pStyle w:val="TableText"/>
              <w:cnfStyle w:val="000000010000" w:firstRow="0" w:lastRow="0" w:firstColumn="0" w:lastColumn="0" w:oddVBand="0" w:evenVBand="0" w:oddHBand="0" w:evenHBand="1" w:firstRowFirstColumn="0" w:firstRowLastColumn="0" w:lastRowFirstColumn="0" w:lastRowLastColumn="0"/>
              <w:rPr>
                <w:rFonts w:eastAsia="Times New Roman"/>
                <w:color w:val="000000"/>
                <w:sz w:val="20"/>
                <w:szCs w:val="20"/>
              </w:rPr>
            </w:pPr>
            <w:r>
              <w:rPr>
                <w:bCs/>
                <w:color w:val="000000"/>
                <w:sz w:val="20"/>
                <w:szCs w:val="20"/>
              </w:rPr>
              <w:t>647</w:t>
            </w:r>
          </w:p>
        </w:tc>
      </w:tr>
      <w:tr w:rsidR="005559A2" w:rsidRPr="00A95162" w14:paraId="431560D6" w14:textId="77777777" w:rsidTr="00DB00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2" w:type="dxa"/>
            <w:noWrap/>
          </w:tcPr>
          <w:p w14:paraId="194E6C8A" w14:textId="3C7ABB91" w:rsidR="00EE0784" w:rsidRDefault="00EE0784" w:rsidP="00B859CC">
            <w:pPr>
              <w:pStyle w:val="TableText"/>
              <w:rPr>
                <w:rFonts w:eastAsia="Times New Roman"/>
                <w:sz w:val="20"/>
                <w:szCs w:val="20"/>
              </w:rPr>
            </w:pPr>
            <w:r>
              <w:rPr>
                <w:rFonts w:eastAsia="Times New Roman"/>
                <w:sz w:val="20"/>
                <w:szCs w:val="20"/>
              </w:rPr>
              <w:t>Vancouver</w:t>
            </w:r>
          </w:p>
        </w:tc>
        <w:tc>
          <w:tcPr>
            <w:tcW w:w="0" w:type="dxa"/>
            <w:noWrap/>
            <w:vAlign w:val="center"/>
          </w:tcPr>
          <w:p w14:paraId="70A69690" w14:textId="00C06E6C" w:rsidR="00EE0784" w:rsidRPr="007E287D" w:rsidRDefault="00F60B22" w:rsidP="00B859CC">
            <w:pPr>
              <w:pStyle w:val="TableText"/>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5.8</w:t>
            </w:r>
            <w:r w:rsidR="00EE0784">
              <w:rPr>
                <w:bCs/>
                <w:color w:val="000000"/>
                <w:sz w:val="20"/>
                <w:szCs w:val="20"/>
              </w:rPr>
              <w:t>%</w:t>
            </w:r>
          </w:p>
        </w:tc>
        <w:tc>
          <w:tcPr>
            <w:tcW w:w="0" w:type="dxa"/>
            <w:noWrap/>
            <w:vAlign w:val="center"/>
          </w:tcPr>
          <w:p w14:paraId="41EB0780" w14:textId="39CE8F2A" w:rsidR="00EE0784" w:rsidRPr="007E287D" w:rsidRDefault="00F60B22" w:rsidP="00B859CC">
            <w:pPr>
              <w:pStyle w:val="TableText"/>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24.5</w:t>
            </w:r>
            <w:r w:rsidR="00EE0784">
              <w:rPr>
                <w:bCs/>
                <w:color w:val="000000"/>
                <w:sz w:val="20"/>
                <w:szCs w:val="20"/>
              </w:rPr>
              <w:t>%</w:t>
            </w:r>
          </w:p>
        </w:tc>
        <w:tc>
          <w:tcPr>
            <w:tcW w:w="0" w:type="dxa"/>
            <w:noWrap/>
            <w:vAlign w:val="center"/>
          </w:tcPr>
          <w:p w14:paraId="708B96A2" w14:textId="2CDA5749" w:rsidR="00EE0784" w:rsidRPr="007E287D" w:rsidRDefault="00F60B22" w:rsidP="00B859CC">
            <w:pPr>
              <w:pStyle w:val="TableText"/>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32.0</w:t>
            </w:r>
            <w:r w:rsidR="00EE0784">
              <w:rPr>
                <w:bCs/>
                <w:color w:val="000000"/>
                <w:sz w:val="20"/>
                <w:szCs w:val="20"/>
              </w:rPr>
              <w:t>%</w:t>
            </w:r>
          </w:p>
        </w:tc>
        <w:tc>
          <w:tcPr>
            <w:tcW w:w="0" w:type="dxa"/>
            <w:noWrap/>
            <w:vAlign w:val="center"/>
          </w:tcPr>
          <w:p w14:paraId="361EBC97" w14:textId="0F14B8E8" w:rsidR="00EE0784" w:rsidRPr="007E287D" w:rsidRDefault="00F60B22" w:rsidP="00B859CC">
            <w:pPr>
              <w:pStyle w:val="TableText"/>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12.9</w:t>
            </w:r>
            <w:r w:rsidR="00EE0784">
              <w:rPr>
                <w:bCs/>
                <w:color w:val="000000"/>
                <w:sz w:val="20"/>
                <w:szCs w:val="20"/>
              </w:rPr>
              <w:t>%</w:t>
            </w:r>
          </w:p>
        </w:tc>
        <w:tc>
          <w:tcPr>
            <w:tcW w:w="0" w:type="dxa"/>
            <w:noWrap/>
            <w:vAlign w:val="center"/>
          </w:tcPr>
          <w:p w14:paraId="5435AA85" w14:textId="3A1569E9" w:rsidR="00EE0784" w:rsidRPr="007E287D" w:rsidRDefault="00F60B22" w:rsidP="00B859CC">
            <w:pPr>
              <w:pStyle w:val="TableText"/>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11.5</w:t>
            </w:r>
            <w:r w:rsidR="00EE0784">
              <w:rPr>
                <w:bCs/>
                <w:color w:val="000000"/>
                <w:sz w:val="20"/>
                <w:szCs w:val="20"/>
              </w:rPr>
              <w:t>%</w:t>
            </w:r>
          </w:p>
        </w:tc>
        <w:tc>
          <w:tcPr>
            <w:tcW w:w="0" w:type="dxa"/>
            <w:noWrap/>
            <w:vAlign w:val="center"/>
          </w:tcPr>
          <w:p w14:paraId="29DB9CF7" w14:textId="3C38826D" w:rsidR="00EE0784" w:rsidRPr="007E287D" w:rsidRDefault="00F60B22" w:rsidP="00B859CC">
            <w:pPr>
              <w:pStyle w:val="TableText"/>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13.4</w:t>
            </w:r>
            <w:r w:rsidR="00EE0784">
              <w:rPr>
                <w:bCs/>
                <w:color w:val="000000"/>
                <w:sz w:val="20"/>
                <w:szCs w:val="20"/>
              </w:rPr>
              <w:t>%</w:t>
            </w:r>
          </w:p>
        </w:tc>
        <w:tc>
          <w:tcPr>
            <w:tcW w:w="0" w:type="dxa"/>
            <w:noWrap/>
            <w:vAlign w:val="center"/>
          </w:tcPr>
          <w:p w14:paraId="692171BD" w14:textId="654C3687" w:rsidR="00EE0784" w:rsidRPr="007E287D" w:rsidRDefault="00EE0784" w:rsidP="00B859CC">
            <w:pPr>
              <w:pStyle w:val="TableText"/>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1</w:t>
            </w:r>
            <w:r w:rsidR="00F60B22">
              <w:rPr>
                <w:bCs/>
                <w:color w:val="000000"/>
                <w:sz w:val="20"/>
                <w:szCs w:val="20"/>
              </w:rPr>
              <w:t>839</w:t>
            </w:r>
          </w:p>
        </w:tc>
      </w:tr>
      <w:tr w:rsidR="005559A2" w:rsidRPr="00A95162" w14:paraId="2C12DFEF" w14:textId="77777777" w:rsidTr="00DB009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2" w:type="dxa"/>
            <w:noWrap/>
          </w:tcPr>
          <w:p w14:paraId="352E1A9D" w14:textId="58E07518" w:rsidR="005559A2" w:rsidRDefault="005559A2" w:rsidP="005559A2">
            <w:pPr>
              <w:pStyle w:val="TableText"/>
              <w:rPr>
                <w:rFonts w:eastAsia="Times New Roman"/>
                <w:sz w:val="20"/>
                <w:szCs w:val="20"/>
              </w:rPr>
            </w:pPr>
            <w:r>
              <w:rPr>
                <w:rFonts w:eastAsia="Times New Roman"/>
                <w:sz w:val="20"/>
                <w:szCs w:val="20"/>
              </w:rPr>
              <w:t>ICN-Yakima</w:t>
            </w:r>
          </w:p>
        </w:tc>
        <w:tc>
          <w:tcPr>
            <w:tcW w:w="0" w:type="dxa"/>
            <w:noWrap/>
          </w:tcPr>
          <w:p w14:paraId="44BFC709" w14:textId="430D6388" w:rsidR="005559A2" w:rsidRDefault="005559A2" w:rsidP="005559A2">
            <w:pPr>
              <w:pStyle w:val="TableText"/>
              <w:cnfStyle w:val="000000010000" w:firstRow="0" w:lastRow="0" w:firstColumn="0" w:lastColumn="0" w:oddVBand="0" w:evenVBand="0" w:oddHBand="0" w:evenHBand="1" w:firstRowFirstColumn="0" w:firstRowLastColumn="0" w:lastRowFirstColumn="0" w:lastRowLastColumn="0"/>
              <w:rPr>
                <w:bCs/>
                <w:color w:val="000000"/>
                <w:sz w:val="20"/>
                <w:szCs w:val="20"/>
              </w:rPr>
            </w:pPr>
            <w:r w:rsidRPr="00A04370">
              <w:rPr>
                <w:bCs/>
                <w:color w:val="000000"/>
                <w:sz w:val="20"/>
                <w:szCs w:val="20"/>
              </w:rPr>
              <w:t>N/A</w:t>
            </w:r>
          </w:p>
        </w:tc>
        <w:tc>
          <w:tcPr>
            <w:tcW w:w="0" w:type="dxa"/>
            <w:noWrap/>
          </w:tcPr>
          <w:p w14:paraId="0C43817C" w14:textId="73B026C7" w:rsidR="005559A2" w:rsidRDefault="005559A2" w:rsidP="005559A2">
            <w:pPr>
              <w:pStyle w:val="TableText"/>
              <w:cnfStyle w:val="000000010000" w:firstRow="0" w:lastRow="0" w:firstColumn="0" w:lastColumn="0" w:oddVBand="0" w:evenVBand="0" w:oddHBand="0" w:evenHBand="1" w:firstRowFirstColumn="0" w:firstRowLastColumn="0" w:lastRowFirstColumn="0" w:lastRowLastColumn="0"/>
              <w:rPr>
                <w:bCs/>
                <w:color w:val="000000"/>
                <w:sz w:val="20"/>
                <w:szCs w:val="20"/>
              </w:rPr>
            </w:pPr>
            <w:r w:rsidRPr="00A04370">
              <w:rPr>
                <w:bCs/>
                <w:color w:val="000000"/>
                <w:sz w:val="20"/>
                <w:szCs w:val="20"/>
              </w:rPr>
              <w:t>N/A</w:t>
            </w:r>
          </w:p>
        </w:tc>
        <w:tc>
          <w:tcPr>
            <w:tcW w:w="0" w:type="dxa"/>
            <w:noWrap/>
          </w:tcPr>
          <w:p w14:paraId="14CB2407" w14:textId="47CCA058" w:rsidR="005559A2" w:rsidRDefault="005559A2" w:rsidP="005559A2">
            <w:pPr>
              <w:pStyle w:val="TableText"/>
              <w:cnfStyle w:val="000000010000" w:firstRow="0" w:lastRow="0" w:firstColumn="0" w:lastColumn="0" w:oddVBand="0" w:evenVBand="0" w:oddHBand="0" w:evenHBand="1" w:firstRowFirstColumn="0" w:firstRowLastColumn="0" w:lastRowFirstColumn="0" w:lastRowLastColumn="0"/>
              <w:rPr>
                <w:bCs/>
                <w:color w:val="000000"/>
                <w:sz w:val="20"/>
                <w:szCs w:val="20"/>
              </w:rPr>
            </w:pPr>
            <w:r w:rsidRPr="00A04370">
              <w:rPr>
                <w:bCs/>
                <w:color w:val="000000"/>
                <w:sz w:val="20"/>
                <w:szCs w:val="20"/>
              </w:rPr>
              <w:t>N/A</w:t>
            </w:r>
          </w:p>
        </w:tc>
        <w:tc>
          <w:tcPr>
            <w:tcW w:w="0" w:type="dxa"/>
            <w:noWrap/>
          </w:tcPr>
          <w:p w14:paraId="5031D9F0" w14:textId="10303A25" w:rsidR="005559A2" w:rsidRDefault="005559A2" w:rsidP="005559A2">
            <w:pPr>
              <w:pStyle w:val="TableText"/>
              <w:cnfStyle w:val="000000010000" w:firstRow="0" w:lastRow="0" w:firstColumn="0" w:lastColumn="0" w:oddVBand="0" w:evenVBand="0" w:oddHBand="0" w:evenHBand="1" w:firstRowFirstColumn="0" w:firstRowLastColumn="0" w:lastRowFirstColumn="0" w:lastRowLastColumn="0"/>
              <w:rPr>
                <w:bCs/>
                <w:color w:val="000000"/>
                <w:sz w:val="20"/>
                <w:szCs w:val="20"/>
              </w:rPr>
            </w:pPr>
            <w:r w:rsidRPr="00A04370">
              <w:rPr>
                <w:bCs/>
                <w:color w:val="000000"/>
                <w:sz w:val="20"/>
                <w:szCs w:val="20"/>
              </w:rPr>
              <w:t>N/A</w:t>
            </w:r>
          </w:p>
        </w:tc>
        <w:tc>
          <w:tcPr>
            <w:tcW w:w="0" w:type="dxa"/>
            <w:noWrap/>
            <w:vAlign w:val="center"/>
          </w:tcPr>
          <w:p w14:paraId="2382AB46" w14:textId="2AE07FF5" w:rsidR="005559A2" w:rsidRDefault="005559A2" w:rsidP="005559A2">
            <w:pPr>
              <w:pStyle w:val="TableText"/>
              <w:cnfStyle w:val="000000010000" w:firstRow="0" w:lastRow="0" w:firstColumn="0" w:lastColumn="0" w:oddVBand="0" w:evenVBand="0" w:oddHBand="0" w:evenHBand="1" w:firstRowFirstColumn="0" w:firstRowLastColumn="0" w:lastRowFirstColumn="0" w:lastRowLastColumn="0"/>
              <w:rPr>
                <w:bCs/>
                <w:color w:val="000000"/>
                <w:sz w:val="20"/>
                <w:szCs w:val="20"/>
              </w:rPr>
            </w:pPr>
            <w:r>
              <w:rPr>
                <w:bCs/>
                <w:color w:val="000000"/>
                <w:sz w:val="20"/>
                <w:szCs w:val="20"/>
              </w:rPr>
              <w:t>100.00%</w:t>
            </w:r>
          </w:p>
        </w:tc>
        <w:tc>
          <w:tcPr>
            <w:tcW w:w="0" w:type="dxa"/>
            <w:noWrap/>
            <w:vAlign w:val="center"/>
          </w:tcPr>
          <w:p w14:paraId="66F16329" w14:textId="25335FAE" w:rsidR="005559A2" w:rsidRDefault="005559A2" w:rsidP="005559A2">
            <w:pPr>
              <w:pStyle w:val="TableText"/>
              <w:cnfStyle w:val="000000010000" w:firstRow="0" w:lastRow="0" w:firstColumn="0" w:lastColumn="0" w:oddVBand="0" w:evenVBand="0" w:oddHBand="0" w:evenHBand="1" w:firstRowFirstColumn="0" w:firstRowLastColumn="0" w:lastRowFirstColumn="0" w:lastRowLastColumn="0"/>
              <w:rPr>
                <w:bCs/>
                <w:color w:val="000000"/>
                <w:sz w:val="20"/>
                <w:szCs w:val="20"/>
              </w:rPr>
            </w:pPr>
            <w:r>
              <w:rPr>
                <w:bCs/>
                <w:color w:val="000000"/>
                <w:sz w:val="20"/>
                <w:szCs w:val="20"/>
              </w:rPr>
              <w:t>N/A</w:t>
            </w:r>
          </w:p>
        </w:tc>
        <w:tc>
          <w:tcPr>
            <w:tcW w:w="0" w:type="dxa"/>
            <w:noWrap/>
            <w:vAlign w:val="center"/>
          </w:tcPr>
          <w:p w14:paraId="557607B7" w14:textId="3EEA5F91" w:rsidR="005559A2" w:rsidRDefault="005559A2" w:rsidP="005559A2">
            <w:pPr>
              <w:pStyle w:val="TableText"/>
              <w:cnfStyle w:val="000000010000" w:firstRow="0" w:lastRow="0" w:firstColumn="0" w:lastColumn="0" w:oddVBand="0" w:evenVBand="0" w:oddHBand="0" w:evenHBand="1" w:firstRowFirstColumn="0" w:firstRowLastColumn="0" w:lastRowFirstColumn="0" w:lastRowLastColumn="0"/>
              <w:rPr>
                <w:bCs/>
                <w:color w:val="000000"/>
                <w:sz w:val="20"/>
                <w:szCs w:val="20"/>
              </w:rPr>
            </w:pPr>
            <w:r>
              <w:rPr>
                <w:bCs/>
                <w:color w:val="000000"/>
                <w:sz w:val="20"/>
                <w:szCs w:val="20"/>
              </w:rPr>
              <w:t>4</w:t>
            </w:r>
          </w:p>
        </w:tc>
      </w:tr>
      <w:tr w:rsidR="00EE0784" w:rsidRPr="00A95162" w14:paraId="7ADC7362" w14:textId="77777777" w:rsidTr="00DB00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2" w:type="dxa"/>
            <w:noWrap/>
          </w:tcPr>
          <w:p w14:paraId="581D8E3D" w14:textId="535584D2" w:rsidR="00EE0784" w:rsidRDefault="00EE0784" w:rsidP="00B859CC">
            <w:pPr>
              <w:pStyle w:val="TableText"/>
              <w:rPr>
                <w:rFonts w:eastAsia="Times New Roman"/>
                <w:sz w:val="20"/>
                <w:szCs w:val="20"/>
              </w:rPr>
            </w:pPr>
            <w:r>
              <w:rPr>
                <w:rFonts w:eastAsia="Times New Roman"/>
                <w:sz w:val="20"/>
                <w:szCs w:val="20"/>
              </w:rPr>
              <w:t>Everett Community College</w:t>
            </w:r>
          </w:p>
        </w:tc>
        <w:tc>
          <w:tcPr>
            <w:tcW w:w="0" w:type="dxa"/>
            <w:noWrap/>
            <w:vAlign w:val="center"/>
          </w:tcPr>
          <w:p w14:paraId="00E6A8AF" w14:textId="6E6E4E07" w:rsidR="00EE0784" w:rsidRDefault="005559A2" w:rsidP="00B859CC">
            <w:pPr>
              <w:pStyle w:val="TableText"/>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5.5%</w:t>
            </w:r>
          </w:p>
        </w:tc>
        <w:tc>
          <w:tcPr>
            <w:tcW w:w="0" w:type="dxa"/>
            <w:noWrap/>
            <w:vAlign w:val="center"/>
          </w:tcPr>
          <w:p w14:paraId="2BE1F1FB" w14:textId="54B28972" w:rsidR="00EE0784" w:rsidRDefault="005559A2" w:rsidP="00B859CC">
            <w:pPr>
              <w:pStyle w:val="TableText"/>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16.9%</w:t>
            </w:r>
          </w:p>
        </w:tc>
        <w:tc>
          <w:tcPr>
            <w:tcW w:w="0" w:type="dxa"/>
            <w:noWrap/>
            <w:vAlign w:val="center"/>
          </w:tcPr>
          <w:p w14:paraId="160CEAB3" w14:textId="44056635" w:rsidR="00EE0784" w:rsidRDefault="005559A2" w:rsidP="00B859CC">
            <w:pPr>
              <w:pStyle w:val="TableText"/>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31.1%</w:t>
            </w:r>
          </w:p>
        </w:tc>
        <w:tc>
          <w:tcPr>
            <w:tcW w:w="0" w:type="dxa"/>
            <w:noWrap/>
            <w:vAlign w:val="center"/>
          </w:tcPr>
          <w:p w14:paraId="0894A312" w14:textId="3D621ADD" w:rsidR="00EE0784" w:rsidRDefault="005559A2" w:rsidP="00B859CC">
            <w:pPr>
              <w:pStyle w:val="TableText"/>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25.7%</w:t>
            </w:r>
          </w:p>
        </w:tc>
        <w:tc>
          <w:tcPr>
            <w:tcW w:w="0" w:type="dxa"/>
            <w:noWrap/>
            <w:vAlign w:val="center"/>
          </w:tcPr>
          <w:p w14:paraId="494090B0" w14:textId="6ECCAAD6" w:rsidR="00EE0784" w:rsidRDefault="005559A2" w:rsidP="00B859CC">
            <w:pPr>
              <w:pStyle w:val="TableText"/>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20.2%</w:t>
            </w:r>
          </w:p>
        </w:tc>
        <w:tc>
          <w:tcPr>
            <w:tcW w:w="0" w:type="dxa"/>
            <w:noWrap/>
            <w:vAlign w:val="center"/>
          </w:tcPr>
          <w:p w14:paraId="4CFB9966" w14:textId="078A0A83" w:rsidR="00EE0784" w:rsidRDefault="005559A2" w:rsidP="00B859CC">
            <w:pPr>
              <w:pStyle w:val="TableText"/>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0.5%</w:t>
            </w:r>
          </w:p>
        </w:tc>
        <w:tc>
          <w:tcPr>
            <w:tcW w:w="0" w:type="dxa"/>
            <w:noWrap/>
            <w:vAlign w:val="center"/>
          </w:tcPr>
          <w:p w14:paraId="6B38BDF6" w14:textId="596DA73F" w:rsidR="00EE0784" w:rsidRDefault="005559A2" w:rsidP="00B859CC">
            <w:pPr>
              <w:pStyle w:val="TableText"/>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183</w:t>
            </w:r>
          </w:p>
        </w:tc>
      </w:tr>
      <w:tr w:rsidR="00EE0784" w:rsidRPr="00A95162" w14:paraId="2F2E0DF8" w14:textId="77777777" w:rsidTr="00DB009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2" w:type="dxa"/>
            <w:noWrap/>
          </w:tcPr>
          <w:p w14:paraId="2630D147" w14:textId="78F1EAE6" w:rsidR="00EE0784" w:rsidRPr="00A95162" w:rsidRDefault="00EE0784" w:rsidP="00B859CC">
            <w:pPr>
              <w:pStyle w:val="TableText"/>
              <w:rPr>
                <w:sz w:val="20"/>
                <w:szCs w:val="20"/>
              </w:rPr>
            </w:pPr>
            <w:r>
              <w:rPr>
                <w:sz w:val="20"/>
                <w:szCs w:val="20"/>
              </w:rPr>
              <w:t>Olympic College Bremerton</w:t>
            </w:r>
          </w:p>
        </w:tc>
        <w:tc>
          <w:tcPr>
            <w:tcW w:w="0" w:type="dxa"/>
            <w:noWrap/>
            <w:vAlign w:val="center"/>
          </w:tcPr>
          <w:p w14:paraId="39D95AF9" w14:textId="6EE681F6" w:rsidR="00EE0784" w:rsidRPr="007E287D" w:rsidRDefault="005559A2" w:rsidP="00B859CC">
            <w:pPr>
              <w:pStyle w:val="TableText"/>
              <w:cnfStyle w:val="000000010000" w:firstRow="0" w:lastRow="0" w:firstColumn="0" w:lastColumn="0" w:oddVBand="0" w:evenVBand="0" w:oddHBand="0" w:evenHBand="1" w:firstRowFirstColumn="0" w:firstRowLastColumn="0" w:lastRowFirstColumn="0" w:lastRowLastColumn="0"/>
              <w:rPr>
                <w:sz w:val="20"/>
                <w:szCs w:val="20"/>
              </w:rPr>
            </w:pPr>
            <w:r>
              <w:rPr>
                <w:bCs/>
                <w:color w:val="000000"/>
                <w:sz w:val="20"/>
                <w:szCs w:val="20"/>
              </w:rPr>
              <w:t>5.3</w:t>
            </w:r>
            <w:r w:rsidR="00EE0784" w:rsidRPr="007E287D">
              <w:rPr>
                <w:bCs/>
                <w:color w:val="000000"/>
                <w:sz w:val="20"/>
                <w:szCs w:val="20"/>
              </w:rPr>
              <w:t>%</w:t>
            </w:r>
          </w:p>
        </w:tc>
        <w:tc>
          <w:tcPr>
            <w:tcW w:w="0" w:type="dxa"/>
            <w:noWrap/>
            <w:vAlign w:val="center"/>
          </w:tcPr>
          <w:p w14:paraId="6283D58D" w14:textId="4C26E405" w:rsidR="00EE0784" w:rsidRPr="007E287D" w:rsidRDefault="005559A2" w:rsidP="00B859CC">
            <w:pPr>
              <w:pStyle w:val="TableText"/>
              <w:cnfStyle w:val="000000010000" w:firstRow="0" w:lastRow="0" w:firstColumn="0" w:lastColumn="0" w:oddVBand="0" w:evenVBand="0" w:oddHBand="0" w:evenHBand="1" w:firstRowFirstColumn="0" w:firstRowLastColumn="0" w:lastRowFirstColumn="0" w:lastRowLastColumn="0"/>
              <w:rPr>
                <w:sz w:val="20"/>
                <w:szCs w:val="20"/>
              </w:rPr>
            </w:pPr>
            <w:r>
              <w:rPr>
                <w:bCs/>
                <w:color w:val="000000"/>
                <w:sz w:val="20"/>
                <w:szCs w:val="20"/>
              </w:rPr>
              <w:t>15.8</w:t>
            </w:r>
            <w:r w:rsidR="00EE0784" w:rsidRPr="007E287D">
              <w:rPr>
                <w:bCs/>
                <w:color w:val="000000"/>
                <w:sz w:val="20"/>
                <w:szCs w:val="20"/>
              </w:rPr>
              <w:t>%</w:t>
            </w:r>
          </w:p>
        </w:tc>
        <w:tc>
          <w:tcPr>
            <w:tcW w:w="0" w:type="dxa"/>
            <w:noWrap/>
            <w:vAlign w:val="center"/>
          </w:tcPr>
          <w:p w14:paraId="76A46CEB" w14:textId="7477687C" w:rsidR="00EE0784" w:rsidRPr="007E287D" w:rsidRDefault="005559A2" w:rsidP="00B859CC">
            <w:pPr>
              <w:pStyle w:val="TableText"/>
              <w:cnfStyle w:val="000000010000" w:firstRow="0" w:lastRow="0" w:firstColumn="0" w:lastColumn="0" w:oddVBand="0" w:evenVBand="0" w:oddHBand="0" w:evenHBand="1" w:firstRowFirstColumn="0" w:firstRowLastColumn="0" w:lastRowFirstColumn="0" w:lastRowLastColumn="0"/>
              <w:rPr>
                <w:sz w:val="20"/>
                <w:szCs w:val="20"/>
              </w:rPr>
            </w:pPr>
            <w:r>
              <w:rPr>
                <w:bCs/>
                <w:color w:val="000000"/>
                <w:sz w:val="20"/>
                <w:szCs w:val="20"/>
              </w:rPr>
              <w:t>10.5</w:t>
            </w:r>
            <w:r w:rsidR="00EE0784" w:rsidRPr="007E287D">
              <w:rPr>
                <w:bCs/>
                <w:color w:val="000000"/>
                <w:sz w:val="20"/>
                <w:szCs w:val="20"/>
              </w:rPr>
              <w:t>%</w:t>
            </w:r>
          </w:p>
        </w:tc>
        <w:tc>
          <w:tcPr>
            <w:tcW w:w="0" w:type="dxa"/>
            <w:noWrap/>
            <w:vAlign w:val="center"/>
          </w:tcPr>
          <w:p w14:paraId="1CF36663" w14:textId="3DB0C5F7" w:rsidR="00EE0784" w:rsidRPr="007E287D" w:rsidRDefault="005559A2" w:rsidP="00B859CC">
            <w:pPr>
              <w:pStyle w:val="TableText"/>
              <w:cnfStyle w:val="000000010000" w:firstRow="0" w:lastRow="0" w:firstColumn="0" w:lastColumn="0" w:oddVBand="0" w:evenVBand="0" w:oddHBand="0" w:evenHBand="1" w:firstRowFirstColumn="0" w:firstRowLastColumn="0" w:lastRowFirstColumn="0" w:lastRowLastColumn="0"/>
              <w:rPr>
                <w:sz w:val="20"/>
                <w:szCs w:val="20"/>
              </w:rPr>
            </w:pPr>
            <w:r>
              <w:rPr>
                <w:bCs/>
                <w:color w:val="000000"/>
                <w:sz w:val="20"/>
                <w:szCs w:val="20"/>
              </w:rPr>
              <w:t>42.1</w:t>
            </w:r>
            <w:r w:rsidR="00EE0784" w:rsidRPr="007E287D">
              <w:rPr>
                <w:bCs/>
                <w:color w:val="000000"/>
                <w:sz w:val="20"/>
                <w:szCs w:val="20"/>
              </w:rPr>
              <w:t>%</w:t>
            </w:r>
          </w:p>
        </w:tc>
        <w:tc>
          <w:tcPr>
            <w:tcW w:w="0" w:type="dxa"/>
            <w:noWrap/>
            <w:vAlign w:val="center"/>
          </w:tcPr>
          <w:p w14:paraId="40ABB6E9" w14:textId="508443F2" w:rsidR="00EE0784" w:rsidRPr="007E287D" w:rsidRDefault="005559A2" w:rsidP="00B859CC">
            <w:pPr>
              <w:pStyle w:val="TableText"/>
              <w:cnfStyle w:val="000000010000" w:firstRow="0" w:lastRow="0" w:firstColumn="0" w:lastColumn="0" w:oddVBand="0" w:evenVBand="0" w:oddHBand="0" w:evenHBand="1" w:firstRowFirstColumn="0" w:firstRowLastColumn="0" w:lastRowFirstColumn="0" w:lastRowLastColumn="0"/>
              <w:rPr>
                <w:sz w:val="20"/>
                <w:szCs w:val="20"/>
              </w:rPr>
            </w:pPr>
            <w:r>
              <w:rPr>
                <w:bCs/>
                <w:color w:val="000000"/>
                <w:sz w:val="20"/>
                <w:szCs w:val="20"/>
              </w:rPr>
              <w:t>26.3</w:t>
            </w:r>
            <w:r w:rsidR="00EE0784" w:rsidRPr="007E287D">
              <w:rPr>
                <w:bCs/>
                <w:color w:val="000000"/>
                <w:sz w:val="20"/>
                <w:szCs w:val="20"/>
              </w:rPr>
              <w:t>%</w:t>
            </w:r>
          </w:p>
        </w:tc>
        <w:tc>
          <w:tcPr>
            <w:tcW w:w="0" w:type="dxa"/>
            <w:noWrap/>
            <w:vAlign w:val="center"/>
          </w:tcPr>
          <w:p w14:paraId="1694E569" w14:textId="240BCCAE" w:rsidR="00EE0784" w:rsidRPr="007E287D" w:rsidRDefault="005559A2" w:rsidP="00B859CC">
            <w:pPr>
              <w:pStyle w:val="TableText"/>
              <w:cnfStyle w:val="000000010000" w:firstRow="0" w:lastRow="0" w:firstColumn="0" w:lastColumn="0" w:oddVBand="0" w:evenVBand="0" w:oddHBand="0" w:evenHBand="1" w:firstRowFirstColumn="0" w:firstRowLastColumn="0" w:lastRowFirstColumn="0" w:lastRowLastColumn="0"/>
              <w:rPr>
                <w:sz w:val="20"/>
                <w:szCs w:val="20"/>
              </w:rPr>
            </w:pPr>
            <w:r>
              <w:rPr>
                <w:bCs/>
                <w:color w:val="000000"/>
                <w:sz w:val="20"/>
                <w:szCs w:val="20"/>
              </w:rPr>
              <w:t>N/A</w:t>
            </w:r>
          </w:p>
        </w:tc>
        <w:tc>
          <w:tcPr>
            <w:tcW w:w="0" w:type="dxa"/>
            <w:noWrap/>
            <w:vAlign w:val="center"/>
          </w:tcPr>
          <w:p w14:paraId="69319BAC" w14:textId="75D74A1B" w:rsidR="00EE0784" w:rsidRPr="007E287D" w:rsidRDefault="005559A2" w:rsidP="00B859CC">
            <w:pPr>
              <w:pStyle w:val="TableText"/>
              <w:cnfStyle w:val="000000010000" w:firstRow="0" w:lastRow="0" w:firstColumn="0" w:lastColumn="0" w:oddVBand="0" w:evenVBand="0" w:oddHBand="0" w:evenHBand="1" w:firstRowFirstColumn="0" w:firstRowLastColumn="0" w:lastRowFirstColumn="0" w:lastRowLastColumn="0"/>
              <w:rPr>
                <w:sz w:val="20"/>
                <w:szCs w:val="20"/>
              </w:rPr>
            </w:pPr>
            <w:r w:rsidRPr="00973881">
              <w:rPr>
                <w:sz w:val="20"/>
                <w:szCs w:val="20"/>
              </w:rPr>
              <w:t>19</w:t>
            </w:r>
          </w:p>
        </w:tc>
      </w:tr>
    </w:tbl>
    <w:p w14:paraId="517FAF79" w14:textId="11493934" w:rsidR="00E60AA5" w:rsidRPr="002047DD" w:rsidRDefault="00E60AA5" w:rsidP="005B45A8">
      <w:pPr>
        <w:pStyle w:val="TableTitle"/>
        <w:ind w:firstLine="0"/>
        <w:outlineLvl w:val="2"/>
      </w:pPr>
      <w:bookmarkStart w:id="23" w:name="_Toc41568545"/>
      <w:r w:rsidRPr="002047DD">
        <w:t>V</w:t>
      </w:r>
      <w:r w:rsidR="003513FB">
        <w:t>.C</w:t>
      </w:r>
      <w:r w:rsidR="00132C77">
        <w:t xml:space="preserve"> </w:t>
      </w:r>
      <w:r w:rsidRPr="002047DD">
        <w:t xml:space="preserve">Performance by </w:t>
      </w:r>
      <w:r w:rsidR="00FD0FC0">
        <w:t>College and Department</w:t>
      </w:r>
      <w:bookmarkEnd w:id="23"/>
    </w:p>
    <w:p w14:paraId="2A7BA367" w14:textId="3BDCF484" w:rsidR="00EA5583" w:rsidRPr="002047DD" w:rsidRDefault="002C2743" w:rsidP="00A50D2C">
      <w:r w:rsidRPr="00C2134B">
        <w:rPr>
          <w:rStyle w:val="UpdateMeChar"/>
          <w:b w:val="0"/>
          <w:color w:val="auto"/>
        </w:rPr>
        <w:t>The following analysis of academic areas—colleges and m</w:t>
      </w:r>
      <w:r w:rsidR="006B4165">
        <w:rPr>
          <w:rStyle w:val="UpdateMeChar"/>
          <w:b w:val="0"/>
          <w:color w:val="auto"/>
        </w:rPr>
        <w:t xml:space="preserve">ajors—is based on data from </w:t>
      </w:r>
      <w:r w:rsidR="005B45A8" w:rsidRPr="003F7E5D">
        <w:rPr>
          <w:rStyle w:val="UpdateMeChar"/>
          <w:b w:val="0"/>
          <w:color w:val="auto"/>
        </w:rPr>
        <w:t>201</w:t>
      </w:r>
      <w:r w:rsidR="006B4165" w:rsidRPr="003F7E5D">
        <w:rPr>
          <w:rStyle w:val="UpdateMeChar"/>
          <w:b w:val="0"/>
          <w:color w:val="auto"/>
        </w:rPr>
        <w:t>7</w:t>
      </w:r>
      <w:r w:rsidRPr="003F7E5D">
        <w:rPr>
          <w:rStyle w:val="UpdateMeChar"/>
          <w:b w:val="0"/>
          <w:color w:val="auto"/>
        </w:rPr>
        <w:t>-201</w:t>
      </w:r>
      <w:r w:rsidR="005B45A8" w:rsidRPr="003F7E5D">
        <w:rPr>
          <w:rStyle w:val="UpdateMeChar"/>
          <w:b w:val="0"/>
          <w:color w:val="auto"/>
        </w:rPr>
        <w:t>9</w:t>
      </w:r>
      <w:r w:rsidRPr="003F7E5D">
        <w:rPr>
          <w:rStyle w:val="UpdateMeChar"/>
          <w:b w:val="0"/>
          <w:color w:val="auto"/>
        </w:rPr>
        <w:t>.</w:t>
      </w:r>
      <w:r w:rsidRPr="00C2134B">
        <w:rPr>
          <w:rStyle w:val="UpdateMeChar"/>
          <w:b w:val="0"/>
          <w:color w:val="auto"/>
        </w:rPr>
        <w:t xml:space="preserve"> Students are asked to report their current choice of major at the time of Writing Portfolio submission. </w:t>
      </w:r>
      <w:r w:rsidR="00EA5583" w:rsidRPr="00C2134B">
        <w:rPr>
          <w:rStyle w:val="UpdateMeChar"/>
          <w:b w:val="0"/>
          <w:color w:val="auto"/>
        </w:rPr>
        <w:t>As noted in other areas, self-re</w:t>
      </w:r>
      <w:r w:rsidR="00C2134B" w:rsidRPr="00C2134B">
        <w:rPr>
          <w:rStyle w:val="UpdateMeChar"/>
          <w:b w:val="0"/>
          <w:color w:val="auto"/>
        </w:rPr>
        <w:t>porting can result in data that</w:t>
      </w:r>
      <w:r w:rsidR="00EA5583" w:rsidRPr="00C2134B">
        <w:rPr>
          <w:rStyle w:val="UpdateMeChar"/>
          <w:b w:val="0"/>
          <w:color w:val="auto"/>
        </w:rPr>
        <w:t xml:space="preserve"> </w:t>
      </w:r>
      <w:r w:rsidR="00BA1A4E" w:rsidRPr="00C2134B">
        <w:rPr>
          <w:rStyle w:val="UpdateMeChar"/>
          <w:b w:val="0"/>
          <w:color w:val="auto"/>
        </w:rPr>
        <w:t xml:space="preserve">are </w:t>
      </w:r>
      <w:r w:rsidR="00EA5583" w:rsidRPr="00C2134B">
        <w:rPr>
          <w:rStyle w:val="UpdateMeChar"/>
          <w:b w:val="0"/>
          <w:color w:val="auto"/>
        </w:rPr>
        <w:t xml:space="preserve">difficult to categorize, leading to discrepancies in reported populations. For instance, students reporting a major in “Agriculture” are within the College of Agricultural, Human, and Natural Resource Sciences, but cannot be classified further within a </w:t>
      </w:r>
      <w:r w:rsidR="0026114E">
        <w:rPr>
          <w:rStyle w:val="UpdateMeChar"/>
          <w:b w:val="0"/>
          <w:color w:val="auto"/>
        </w:rPr>
        <w:t>specific</w:t>
      </w:r>
      <w:r w:rsidR="0026114E" w:rsidRPr="00C2134B">
        <w:rPr>
          <w:rStyle w:val="UpdateMeChar"/>
          <w:b w:val="0"/>
          <w:color w:val="auto"/>
        </w:rPr>
        <w:t xml:space="preserve"> </w:t>
      </w:r>
      <w:r w:rsidR="00EA5583" w:rsidRPr="00C2134B">
        <w:rPr>
          <w:rStyle w:val="UpdateMeChar"/>
          <w:b w:val="0"/>
          <w:color w:val="auto"/>
        </w:rPr>
        <w:t>major</w:t>
      </w:r>
      <w:r w:rsidR="00EA5583" w:rsidRPr="002047DD">
        <w:t xml:space="preserve">. </w:t>
      </w:r>
    </w:p>
    <w:p w14:paraId="64387637" w14:textId="5B7C8D6C" w:rsidR="00E60AA5" w:rsidRPr="002047DD" w:rsidRDefault="002C2743" w:rsidP="00A50D2C">
      <w:r w:rsidRPr="002047DD">
        <w:t xml:space="preserve">The Portfolio reflects the diverse uses of writing that takes place under each academic </w:t>
      </w:r>
      <w:r w:rsidR="000E44A1">
        <w:t>area</w:t>
      </w:r>
      <w:r w:rsidRPr="002047DD">
        <w:t xml:space="preserve">. </w:t>
      </w:r>
      <w:r w:rsidR="00BA1A4E">
        <w:t>Accordingly</w:t>
      </w:r>
      <w:r w:rsidRPr="002047DD">
        <w:t>, looking at results by major may offer insight</w:t>
      </w:r>
      <w:r w:rsidR="00C92B79">
        <w:t>s</w:t>
      </w:r>
      <w:r w:rsidRPr="002047DD">
        <w:t xml:space="preserve"> into the different disciplines and the opportunities to write within a department</w:t>
      </w:r>
      <w:r w:rsidR="00BA1A4E">
        <w:t>.</w:t>
      </w:r>
      <w:r w:rsidRPr="002047DD">
        <w:t xml:space="preserve"> </w:t>
      </w:r>
      <w:r w:rsidR="00BA1A4E">
        <w:t xml:space="preserve">Nevertheless, </w:t>
      </w:r>
      <w:r w:rsidRPr="002047DD">
        <w:t>comparisons across departments or colleges should be made with caution, as each department’s advising structure is unique.</w:t>
      </w:r>
    </w:p>
    <w:p w14:paraId="03EF51B9" w14:textId="30CEEF02" w:rsidR="00141263" w:rsidRPr="00F839EE" w:rsidRDefault="009920CE" w:rsidP="00A50D2C">
      <w:r>
        <w:t xml:space="preserve">The table below </w:t>
      </w:r>
      <w:r w:rsidR="00C2134B">
        <w:t xml:space="preserve">shows the </w:t>
      </w:r>
      <w:r w:rsidR="00C92B79">
        <w:t xml:space="preserve">average “time to portfolio” results </w:t>
      </w:r>
      <w:r w:rsidR="00BA1A4E">
        <w:t xml:space="preserve">within </w:t>
      </w:r>
      <w:r>
        <w:t>individual colle</w:t>
      </w:r>
      <w:r w:rsidR="00A02849">
        <w:t xml:space="preserve">ges </w:t>
      </w:r>
      <w:r w:rsidR="00C92B79">
        <w:t xml:space="preserve">and departments. </w:t>
      </w:r>
      <w:r w:rsidR="006B4165">
        <w:t>Each cell reports the number of students in that category, the percentage of students in tha</w:t>
      </w:r>
      <w:r w:rsidR="00C92B79">
        <w:t>t category between 201</w:t>
      </w:r>
      <w:r w:rsidR="00AD34B5">
        <w:t xml:space="preserve">7 and </w:t>
      </w:r>
      <w:r w:rsidR="00C92B79" w:rsidRPr="00C92B79">
        <w:t>2019</w:t>
      </w:r>
      <w:r w:rsidR="006B4165" w:rsidRPr="00C92B79">
        <w:t>,</w:t>
      </w:r>
      <w:r w:rsidR="006B4165">
        <w:t xml:space="preserve"> and the </w:t>
      </w:r>
      <w:r w:rsidR="00C92B79">
        <w:t xml:space="preserve">average number of hours it took students to complete </w:t>
      </w:r>
      <w:r w:rsidR="005C7E5F">
        <w:t xml:space="preserve">the </w:t>
      </w:r>
      <w:r w:rsidR="00C92B79">
        <w:t xml:space="preserve">portfolio process. </w:t>
      </w:r>
      <w:r w:rsidR="000B319C" w:rsidRPr="00F839EE">
        <w:t>Some</w:t>
      </w:r>
      <w:r w:rsidRPr="00F839EE">
        <w:t xml:space="preserve"> majors moved to new colleges </w:t>
      </w:r>
      <w:r w:rsidR="00C92B79" w:rsidRPr="00F839EE">
        <w:t>because of</w:t>
      </w:r>
      <w:r w:rsidRPr="00F839EE">
        <w:t xml:space="preserve"> the 2012 reorganization and </w:t>
      </w:r>
      <w:r w:rsidR="000B319C" w:rsidRPr="00F839EE">
        <w:t xml:space="preserve">one </w:t>
      </w:r>
      <w:r w:rsidRPr="00F839EE">
        <w:t>new college (</w:t>
      </w:r>
      <w:r w:rsidR="00F839EE" w:rsidRPr="00F839EE">
        <w:rPr>
          <w:rFonts w:eastAsia="Times New Roman"/>
          <w:bCs/>
          <w:color w:val="000000"/>
        </w:rPr>
        <w:t>Elson S. Floyd College of Medicine</w:t>
      </w:r>
      <w:r w:rsidRPr="00F839EE">
        <w:t>)</w:t>
      </w:r>
      <w:r w:rsidR="000B319C" w:rsidRPr="00F839EE">
        <w:t xml:space="preserve"> was founded</w:t>
      </w:r>
      <w:r w:rsidRPr="00F839EE">
        <w:t>.</w:t>
      </w:r>
    </w:p>
    <w:p w14:paraId="59BF3002" w14:textId="0288697F" w:rsidR="00E77367" w:rsidRDefault="00537844" w:rsidP="00537844">
      <w:pPr>
        <w:pStyle w:val="TableTitle"/>
        <w:ind w:firstLine="0"/>
        <w:outlineLvl w:val="2"/>
        <w:rPr>
          <w:rFonts w:ascii="Arial" w:hAnsi="Arial" w:cs="Arial"/>
        </w:rPr>
      </w:pPr>
      <w:bookmarkStart w:id="24" w:name="_Toc41568546"/>
      <w:bookmarkStart w:id="25" w:name="_Hlk497665523"/>
      <w:r>
        <w:rPr>
          <w:rFonts w:ascii="Arial" w:hAnsi="Arial" w:cs="Arial"/>
        </w:rPr>
        <w:t>V.C.</w:t>
      </w:r>
      <w:r w:rsidR="00F4327F">
        <w:rPr>
          <w:rFonts w:ascii="Arial" w:hAnsi="Arial" w:cs="Arial"/>
        </w:rPr>
        <w:t>1</w:t>
      </w:r>
      <w:r>
        <w:rPr>
          <w:rFonts w:ascii="Arial" w:hAnsi="Arial" w:cs="Arial"/>
        </w:rPr>
        <w:tab/>
        <w:t>Portfolio Compliance</w:t>
      </w:r>
      <w:bookmarkEnd w:id="24"/>
    </w:p>
    <w:p w14:paraId="5167CC1A" w14:textId="381A13F6" w:rsidR="001A59E8" w:rsidRPr="001A59E8" w:rsidRDefault="008300B9" w:rsidP="008D4186">
      <w:pPr>
        <w:pStyle w:val="TableTitle"/>
        <w:ind w:firstLine="0"/>
      </w:pPr>
      <w:r>
        <w:t>Time to</w:t>
      </w:r>
      <w:r w:rsidR="001A59E8">
        <w:t xml:space="preserve"> Portfolio by Major, 201</w:t>
      </w:r>
      <w:r w:rsidR="00C92B79">
        <w:t>7</w:t>
      </w:r>
      <w:r w:rsidR="001A59E8">
        <w:t>-201</w:t>
      </w:r>
      <w:r w:rsidR="00C92B79">
        <w:t>9</w:t>
      </w:r>
    </w:p>
    <w:p w14:paraId="3B2F14F6" w14:textId="77777777" w:rsidR="003C4051" w:rsidRDefault="00537844" w:rsidP="00F35960">
      <w:pPr>
        <w:pStyle w:val="TableTitle"/>
        <w:ind w:firstLine="0"/>
        <w:outlineLvl w:val="2"/>
      </w:pPr>
      <w:r>
        <w:lastRenderedPageBreak/>
        <w:tab/>
      </w:r>
    </w:p>
    <w:tbl>
      <w:tblPr>
        <w:tblStyle w:val="GridTable21"/>
        <w:tblW w:w="9360" w:type="dxa"/>
        <w:tblLayout w:type="fixed"/>
        <w:tblLook w:val="04A0" w:firstRow="1" w:lastRow="0" w:firstColumn="1" w:lastColumn="0" w:noHBand="0" w:noVBand="1"/>
      </w:tblPr>
      <w:tblGrid>
        <w:gridCol w:w="344"/>
        <w:gridCol w:w="5686"/>
        <w:gridCol w:w="2250"/>
        <w:gridCol w:w="1080"/>
      </w:tblGrid>
      <w:tr w:rsidR="003C4051" w:rsidRPr="006F4CC9" w14:paraId="14CC75C3" w14:textId="77777777" w:rsidTr="00B859C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30" w:type="dxa"/>
            <w:gridSpan w:val="2"/>
            <w:noWrap/>
          </w:tcPr>
          <w:p w14:paraId="1843F909" w14:textId="77777777" w:rsidR="003C4051" w:rsidRPr="006F4CC9" w:rsidRDefault="003C4051" w:rsidP="00B859CC">
            <w:pPr>
              <w:spacing w:line="240" w:lineRule="auto"/>
              <w:ind w:firstLine="0"/>
              <w:rPr>
                <w:rFonts w:ascii="Calibri" w:eastAsia="Times New Roman" w:hAnsi="Calibri"/>
                <w:b w:val="0"/>
                <w:bCs w:val="0"/>
                <w:color w:val="000000"/>
                <w:sz w:val="22"/>
                <w:szCs w:val="22"/>
              </w:rPr>
            </w:pPr>
          </w:p>
        </w:tc>
        <w:tc>
          <w:tcPr>
            <w:tcW w:w="2250" w:type="dxa"/>
            <w:noWrap/>
          </w:tcPr>
          <w:p w14:paraId="02B595AE" w14:textId="59EB9BF1" w:rsidR="003C4051" w:rsidRPr="00526A0D" w:rsidRDefault="003C4051" w:rsidP="00B859CC">
            <w:pPr>
              <w:spacing w:line="240" w:lineRule="auto"/>
              <w:ind w:firstLine="0"/>
              <w:cnfStyle w:val="100000000000" w:firstRow="1" w:lastRow="0" w:firstColumn="0" w:lastColumn="0" w:oddVBand="0" w:evenVBand="0" w:oddHBand="0" w:evenHBand="0" w:firstRowFirstColumn="0" w:firstRowLastColumn="0" w:lastRowFirstColumn="0" w:lastRowLastColumn="0"/>
              <w:rPr>
                <w:rFonts w:ascii="Calibri" w:eastAsia="Times New Roman" w:hAnsi="Calibri"/>
                <w:bCs w:val="0"/>
                <w:color w:val="FFFFFF" w:themeColor="background1"/>
                <w:sz w:val="22"/>
                <w:szCs w:val="22"/>
              </w:rPr>
            </w:pPr>
            <w:r w:rsidRPr="00526A0D">
              <w:rPr>
                <w:rFonts w:asciiTheme="minorHAnsi" w:eastAsia="Times New Roman" w:hAnsiTheme="minorHAnsi"/>
                <w:bCs w:val="0"/>
                <w:color w:val="FFFFFF" w:themeColor="background1"/>
                <w:sz w:val="20"/>
                <w:szCs w:val="20"/>
              </w:rPr>
              <w:t xml:space="preserve">Average Credit Hours </w:t>
            </w:r>
          </w:p>
        </w:tc>
        <w:tc>
          <w:tcPr>
            <w:tcW w:w="1080" w:type="dxa"/>
            <w:noWrap/>
          </w:tcPr>
          <w:p w14:paraId="0B3BEBA9" w14:textId="36455B36" w:rsidR="003C4051" w:rsidRPr="00526A0D" w:rsidRDefault="003C4051" w:rsidP="00B859CC">
            <w:pPr>
              <w:spacing w:line="240" w:lineRule="auto"/>
              <w:ind w:firstLine="0"/>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bCs w:val="0"/>
                <w:color w:val="FFFFFF" w:themeColor="background1"/>
                <w:sz w:val="22"/>
                <w:szCs w:val="22"/>
              </w:rPr>
            </w:pPr>
            <w:r w:rsidRPr="00526A0D">
              <w:rPr>
                <w:rFonts w:asciiTheme="minorHAnsi" w:eastAsia="Times New Roman" w:hAnsiTheme="minorHAnsi"/>
                <w:bCs w:val="0"/>
                <w:color w:val="FFFFFF" w:themeColor="background1"/>
                <w:sz w:val="20"/>
                <w:szCs w:val="20"/>
              </w:rPr>
              <w:t>Count of Students</w:t>
            </w:r>
          </w:p>
        </w:tc>
      </w:tr>
      <w:tr w:rsidR="003C4051" w:rsidRPr="006F4CC9" w14:paraId="1AA61569" w14:textId="77777777" w:rsidTr="00B859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30" w:type="dxa"/>
            <w:gridSpan w:val="2"/>
            <w:noWrap/>
            <w:hideMark/>
          </w:tcPr>
          <w:p w14:paraId="02CE6944" w14:textId="77777777" w:rsidR="003C4051" w:rsidRPr="002B69BB" w:rsidRDefault="003C4051" w:rsidP="00B859CC">
            <w:pPr>
              <w:spacing w:line="240" w:lineRule="auto"/>
              <w:ind w:firstLine="0"/>
              <w:rPr>
                <w:rFonts w:ascii="Calibri" w:eastAsia="Times New Roman" w:hAnsi="Calibri"/>
                <w:color w:val="000000"/>
              </w:rPr>
            </w:pPr>
            <w:r w:rsidRPr="002B69BB">
              <w:rPr>
                <w:rFonts w:eastAsia="Times New Roman"/>
              </w:rPr>
              <w:t>All University</w:t>
            </w:r>
          </w:p>
        </w:tc>
        <w:tc>
          <w:tcPr>
            <w:tcW w:w="2250" w:type="dxa"/>
            <w:noWrap/>
            <w:hideMark/>
          </w:tcPr>
          <w:p w14:paraId="43A8F91B" w14:textId="2BCF5282" w:rsidR="003C4051" w:rsidRPr="002A2563" w:rsidRDefault="003C4051" w:rsidP="00B859CC">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rPr>
            </w:pPr>
            <w:r w:rsidRPr="002A2563">
              <w:rPr>
                <w:rFonts w:eastAsia="Times New Roman"/>
                <w:b/>
                <w:color w:val="000000"/>
                <w:sz w:val="20"/>
                <w:szCs w:val="20"/>
              </w:rPr>
              <w:t>81.</w:t>
            </w:r>
            <w:r w:rsidR="001A612F" w:rsidRPr="002A2563">
              <w:rPr>
                <w:rFonts w:eastAsia="Times New Roman"/>
                <w:b/>
                <w:color w:val="000000"/>
                <w:sz w:val="20"/>
                <w:szCs w:val="20"/>
              </w:rPr>
              <w:t>6</w:t>
            </w:r>
          </w:p>
        </w:tc>
        <w:tc>
          <w:tcPr>
            <w:tcW w:w="1080" w:type="dxa"/>
            <w:noWrap/>
            <w:hideMark/>
          </w:tcPr>
          <w:p w14:paraId="44696720" w14:textId="44744BE1" w:rsidR="003C4051" w:rsidRPr="002A2563" w:rsidRDefault="00BA6825" w:rsidP="00B859CC">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rPr>
            </w:pPr>
            <w:r w:rsidRPr="002A2563">
              <w:rPr>
                <w:rFonts w:eastAsia="Times New Roman"/>
                <w:b/>
                <w:color w:val="000000"/>
                <w:sz w:val="20"/>
                <w:szCs w:val="20"/>
              </w:rPr>
              <w:t>11662</w:t>
            </w:r>
            <w:r w:rsidR="002A2563" w:rsidRPr="002A2563">
              <w:rPr>
                <w:rFonts w:eastAsia="Times New Roman"/>
                <w:b/>
                <w:color w:val="000000"/>
                <w:sz w:val="20"/>
                <w:szCs w:val="20"/>
              </w:rPr>
              <w:t xml:space="preserve"> (394)</w:t>
            </w:r>
          </w:p>
        </w:tc>
      </w:tr>
      <w:tr w:rsidR="003C4051" w:rsidRPr="006F4CC9" w14:paraId="5A620713" w14:textId="77777777" w:rsidTr="00B859CC">
        <w:trPr>
          <w:trHeight w:val="300"/>
        </w:trPr>
        <w:tc>
          <w:tcPr>
            <w:cnfStyle w:val="001000000000" w:firstRow="0" w:lastRow="0" w:firstColumn="1" w:lastColumn="0" w:oddVBand="0" w:evenVBand="0" w:oddHBand="0" w:evenHBand="0" w:firstRowFirstColumn="0" w:firstRowLastColumn="0" w:lastRowFirstColumn="0" w:lastRowLastColumn="0"/>
            <w:tcW w:w="6030" w:type="dxa"/>
            <w:gridSpan w:val="2"/>
            <w:noWrap/>
          </w:tcPr>
          <w:p w14:paraId="70902E5D" w14:textId="77777777" w:rsidR="003C4051" w:rsidRPr="006F4CC9" w:rsidRDefault="003C4051" w:rsidP="00B859CC">
            <w:pPr>
              <w:spacing w:line="240" w:lineRule="auto"/>
              <w:ind w:firstLine="0"/>
              <w:rPr>
                <w:rFonts w:ascii="Calibri" w:eastAsia="Times New Roman" w:hAnsi="Calibri"/>
                <w:b w:val="0"/>
                <w:bCs w:val="0"/>
                <w:color w:val="000000"/>
                <w:sz w:val="22"/>
                <w:szCs w:val="22"/>
              </w:rPr>
            </w:pPr>
          </w:p>
        </w:tc>
        <w:tc>
          <w:tcPr>
            <w:tcW w:w="2250" w:type="dxa"/>
            <w:noWrap/>
          </w:tcPr>
          <w:p w14:paraId="664FA217" w14:textId="77777777" w:rsidR="003C4051" w:rsidRPr="002A2563" w:rsidRDefault="003C4051" w:rsidP="00B859C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p>
        </w:tc>
        <w:tc>
          <w:tcPr>
            <w:tcW w:w="1080" w:type="dxa"/>
            <w:noWrap/>
          </w:tcPr>
          <w:p w14:paraId="180A3362" w14:textId="77777777" w:rsidR="003C4051" w:rsidRPr="002A2563" w:rsidRDefault="003C4051" w:rsidP="00B859CC">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p>
        </w:tc>
      </w:tr>
      <w:tr w:rsidR="003C4051" w:rsidRPr="00CB16C7" w14:paraId="011808D5" w14:textId="77777777" w:rsidTr="001846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30" w:type="dxa"/>
            <w:gridSpan w:val="2"/>
            <w:noWrap/>
            <w:hideMark/>
          </w:tcPr>
          <w:p w14:paraId="7DB640E3" w14:textId="77777777" w:rsidR="003C4051" w:rsidRPr="002B69BB" w:rsidRDefault="003C4051" w:rsidP="00B859CC">
            <w:pPr>
              <w:spacing w:line="240" w:lineRule="auto"/>
              <w:ind w:firstLine="0"/>
              <w:rPr>
                <w:rFonts w:eastAsia="Times New Roman"/>
                <w:bCs w:val="0"/>
                <w:color w:val="000000"/>
              </w:rPr>
            </w:pPr>
            <w:r w:rsidRPr="002B69BB">
              <w:rPr>
                <w:rFonts w:eastAsia="Times New Roman"/>
                <w:bCs w:val="0"/>
                <w:color w:val="000000"/>
              </w:rPr>
              <w:t>Carson College of Business</w:t>
            </w:r>
          </w:p>
        </w:tc>
        <w:tc>
          <w:tcPr>
            <w:tcW w:w="2250" w:type="dxa"/>
            <w:noWrap/>
          </w:tcPr>
          <w:p w14:paraId="53E42E43" w14:textId="3466BE66" w:rsidR="003C4051" w:rsidRPr="002A2563" w:rsidRDefault="002A2563" w:rsidP="00B859CC">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rPr>
            </w:pPr>
            <w:r w:rsidRPr="002A2563">
              <w:rPr>
                <w:rFonts w:eastAsia="Times New Roman"/>
                <w:b/>
                <w:color w:val="000000"/>
                <w:sz w:val="20"/>
                <w:szCs w:val="20"/>
              </w:rPr>
              <w:t>79.9</w:t>
            </w:r>
          </w:p>
        </w:tc>
        <w:tc>
          <w:tcPr>
            <w:tcW w:w="1080" w:type="dxa"/>
            <w:noWrap/>
          </w:tcPr>
          <w:p w14:paraId="73CFAC75" w14:textId="062B8A88" w:rsidR="003C4051" w:rsidRPr="002A2563" w:rsidRDefault="002A2563" w:rsidP="00B859CC">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rPr>
            </w:pPr>
            <w:r w:rsidRPr="002A2563">
              <w:rPr>
                <w:rFonts w:eastAsia="Times New Roman"/>
                <w:b/>
                <w:color w:val="000000"/>
                <w:sz w:val="20"/>
                <w:szCs w:val="20"/>
              </w:rPr>
              <w:t>2146 (65)</w:t>
            </w:r>
          </w:p>
        </w:tc>
      </w:tr>
      <w:tr w:rsidR="003C4051" w:rsidRPr="006F4CC9" w14:paraId="6685C961" w14:textId="77777777" w:rsidTr="00184642">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12177E77" w14:textId="77777777" w:rsidR="003C4051" w:rsidRPr="006F4CC9" w:rsidRDefault="003C4051" w:rsidP="00B859CC">
            <w:pPr>
              <w:spacing w:line="240" w:lineRule="auto"/>
              <w:ind w:firstLine="0"/>
              <w:jc w:val="right"/>
              <w:rPr>
                <w:rFonts w:ascii="Calibri" w:eastAsia="Times New Roman" w:hAnsi="Calibri"/>
                <w:color w:val="000000"/>
                <w:sz w:val="22"/>
                <w:szCs w:val="22"/>
              </w:rPr>
            </w:pPr>
          </w:p>
        </w:tc>
        <w:tc>
          <w:tcPr>
            <w:tcW w:w="5686" w:type="dxa"/>
            <w:noWrap/>
            <w:hideMark/>
          </w:tcPr>
          <w:p w14:paraId="2A5B5FB8" w14:textId="77777777" w:rsidR="003C4051" w:rsidRPr="006F4CC9" w:rsidRDefault="003C4051" w:rsidP="00B859C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Accounting</w:t>
            </w:r>
          </w:p>
        </w:tc>
        <w:tc>
          <w:tcPr>
            <w:tcW w:w="2250" w:type="dxa"/>
            <w:noWrap/>
          </w:tcPr>
          <w:p w14:paraId="0E73D593" w14:textId="5D17CB16" w:rsidR="003C4051" w:rsidRPr="002A2563" w:rsidRDefault="00E81842" w:rsidP="00B859C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83.3</w:t>
            </w:r>
          </w:p>
        </w:tc>
        <w:tc>
          <w:tcPr>
            <w:tcW w:w="1080" w:type="dxa"/>
            <w:noWrap/>
          </w:tcPr>
          <w:p w14:paraId="0CD51B52" w14:textId="70C002EE" w:rsidR="003C4051" w:rsidRPr="002A2563" w:rsidRDefault="00E81842" w:rsidP="00B859CC">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439</w:t>
            </w:r>
            <w:r w:rsidR="00B37CBB">
              <w:rPr>
                <w:rFonts w:ascii="Calibri" w:eastAsia="Times New Roman" w:hAnsi="Calibri"/>
                <w:color w:val="000000"/>
                <w:sz w:val="20"/>
                <w:szCs w:val="20"/>
              </w:rPr>
              <w:t xml:space="preserve"> (10)</w:t>
            </w:r>
          </w:p>
        </w:tc>
      </w:tr>
      <w:tr w:rsidR="003C4051" w:rsidRPr="006F4CC9" w14:paraId="7E6CC7F4" w14:textId="77777777" w:rsidTr="001846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358B735B" w14:textId="77777777" w:rsidR="003C4051" w:rsidRPr="006F4CC9" w:rsidRDefault="003C4051" w:rsidP="00B859CC">
            <w:pPr>
              <w:spacing w:line="240" w:lineRule="auto"/>
              <w:ind w:firstLine="0"/>
              <w:jc w:val="right"/>
              <w:rPr>
                <w:rFonts w:ascii="Calibri" w:eastAsia="Times New Roman" w:hAnsi="Calibri"/>
                <w:color w:val="000000"/>
                <w:sz w:val="22"/>
                <w:szCs w:val="22"/>
              </w:rPr>
            </w:pPr>
          </w:p>
        </w:tc>
        <w:tc>
          <w:tcPr>
            <w:tcW w:w="5686" w:type="dxa"/>
            <w:noWrap/>
            <w:hideMark/>
          </w:tcPr>
          <w:p w14:paraId="41D53570" w14:textId="1B0857F9" w:rsidR="003C4051" w:rsidRPr="006F4CC9" w:rsidRDefault="00171F2E" w:rsidP="00B859C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Entrepreneurship</w:t>
            </w:r>
          </w:p>
        </w:tc>
        <w:tc>
          <w:tcPr>
            <w:tcW w:w="2250" w:type="dxa"/>
            <w:noWrap/>
          </w:tcPr>
          <w:p w14:paraId="2B6FD930" w14:textId="4DA36F5A" w:rsidR="003C4051" w:rsidRPr="002A2563" w:rsidRDefault="00026875" w:rsidP="00B859C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78.2</w:t>
            </w:r>
          </w:p>
        </w:tc>
        <w:tc>
          <w:tcPr>
            <w:tcW w:w="1080" w:type="dxa"/>
            <w:noWrap/>
          </w:tcPr>
          <w:p w14:paraId="7CEBD58F" w14:textId="156A4E15" w:rsidR="003C4051" w:rsidRPr="002A2563" w:rsidRDefault="00026875" w:rsidP="00B859CC">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44 (2)</w:t>
            </w:r>
          </w:p>
        </w:tc>
      </w:tr>
      <w:tr w:rsidR="00171F2E" w:rsidRPr="006F4CC9" w14:paraId="674E70A9" w14:textId="77777777" w:rsidTr="00184642">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2E3FE955" w14:textId="77777777" w:rsidR="00171F2E" w:rsidRPr="006F4CC9" w:rsidRDefault="00171F2E" w:rsidP="00171F2E">
            <w:pPr>
              <w:spacing w:line="240" w:lineRule="auto"/>
              <w:ind w:firstLine="0"/>
              <w:jc w:val="right"/>
              <w:rPr>
                <w:rFonts w:ascii="Calibri" w:eastAsia="Times New Roman" w:hAnsi="Calibri"/>
                <w:color w:val="000000"/>
                <w:sz w:val="22"/>
                <w:szCs w:val="22"/>
              </w:rPr>
            </w:pPr>
          </w:p>
        </w:tc>
        <w:tc>
          <w:tcPr>
            <w:tcW w:w="5686" w:type="dxa"/>
            <w:noWrap/>
            <w:hideMark/>
          </w:tcPr>
          <w:p w14:paraId="64E727EF" w14:textId="7C5B8573" w:rsidR="00171F2E" w:rsidRPr="006F4CC9" w:rsidRDefault="00171F2E" w:rsidP="00171F2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Finance</w:t>
            </w:r>
          </w:p>
        </w:tc>
        <w:tc>
          <w:tcPr>
            <w:tcW w:w="2250" w:type="dxa"/>
            <w:noWrap/>
          </w:tcPr>
          <w:p w14:paraId="12F3F5A9" w14:textId="75BD32BF" w:rsidR="00171F2E" w:rsidRPr="002A2563" w:rsidRDefault="000E7F99" w:rsidP="00171F2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78.4</w:t>
            </w:r>
          </w:p>
        </w:tc>
        <w:tc>
          <w:tcPr>
            <w:tcW w:w="1080" w:type="dxa"/>
            <w:noWrap/>
          </w:tcPr>
          <w:p w14:paraId="34241535" w14:textId="1BF3E730" w:rsidR="00171F2E" w:rsidRPr="002A2563" w:rsidRDefault="000E7F99" w:rsidP="00171F2E">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350 (10)</w:t>
            </w:r>
          </w:p>
        </w:tc>
      </w:tr>
      <w:tr w:rsidR="00171F2E" w:rsidRPr="006F4CC9" w14:paraId="69059884" w14:textId="77777777" w:rsidTr="001846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4744FE80" w14:textId="77777777" w:rsidR="00171F2E" w:rsidRPr="006F4CC9" w:rsidRDefault="00171F2E" w:rsidP="00171F2E">
            <w:pPr>
              <w:spacing w:line="240" w:lineRule="auto"/>
              <w:ind w:firstLine="0"/>
              <w:jc w:val="right"/>
              <w:rPr>
                <w:rFonts w:ascii="Calibri" w:eastAsia="Times New Roman" w:hAnsi="Calibri"/>
                <w:color w:val="000000"/>
                <w:sz w:val="22"/>
                <w:szCs w:val="22"/>
              </w:rPr>
            </w:pPr>
          </w:p>
        </w:tc>
        <w:tc>
          <w:tcPr>
            <w:tcW w:w="5686" w:type="dxa"/>
            <w:noWrap/>
            <w:hideMark/>
          </w:tcPr>
          <w:p w14:paraId="3CE45F0C" w14:textId="5E1B8C9A" w:rsidR="00171F2E" w:rsidRPr="006F4CC9" w:rsidRDefault="00171F2E" w:rsidP="00171F2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Hospitality Business Management</w:t>
            </w:r>
          </w:p>
        </w:tc>
        <w:tc>
          <w:tcPr>
            <w:tcW w:w="2250" w:type="dxa"/>
            <w:noWrap/>
          </w:tcPr>
          <w:p w14:paraId="201F3471" w14:textId="71966C99" w:rsidR="00171F2E" w:rsidRPr="002A2563" w:rsidRDefault="001C7941" w:rsidP="00171F2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78.7</w:t>
            </w:r>
          </w:p>
        </w:tc>
        <w:tc>
          <w:tcPr>
            <w:tcW w:w="1080" w:type="dxa"/>
            <w:noWrap/>
          </w:tcPr>
          <w:p w14:paraId="682B87CC" w14:textId="714E9DDA" w:rsidR="00171F2E" w:rsidRPr="002A2563" w:rsidRDefault="001C7941" w:rsidP="00171F2E">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181 (3)</w:t>
            </w:r>
          </w:p>
        </w:tc>
      </w:tr>
      <w:tr w:rsidR="00171F2E" w:rsidRPr="006F4CC9" w14:paraId="59E49E0E" w14:textId="77777777" w:rsidTr="00184642">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16B8E004" w14:textId="77777777" w:rsidR="00171F2E" w:rsidRPr="006F4CC9" w:rsidRDefault="00171F2E" w:rsidP="00171F2E">
            <w:pPr>
              <w:spacing w:line="240" w:lineRule="auto"/>
              <w:ind w:firstLine="0"/>
              <w:jc w:val="right"/>
              <w:rPr>
                <w:rFonts w:ascii="Calibri" w:eastAsia="Times New Roman" w:hAnsi="Calibri"/>
                <w:color w:val="000000"/>
                <w:sz w:val="22"/>
                <w:szCs w:val="22"/>
              </w:rPr>
            </w:pPr>
          </w:p>
        </w:tc>
        <w:tc>
          <w:tcPr>
            <w:tcW w:w="5686" w:type="dxa"/>
            <w:noWrap/>
            <w:hideMark/>
          </w:tcPr>
          <w:p w14:paraId="4D76A7AF" w14:textId="61EDEBA6" w:rsidR="00171F2E" w:rsidRPr="006F4CC9" w:rsidRDefault="00171F2E" w:rsidP="00171F2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International Business</w:t>
            </w:r>
          </w:p>
        </w:tc>
        <w:tc>
          <w:tcPr>
            <w:tcW w:w="2250" w:type="dxa"/>
            <w:noWrap/>
          </w:tcPr>
          <w:p w14:paraId="5C0BC12F" w14:textId="2324B825" w:rsidR="00171F2E" w:rsidRPr="002A2563" w:rsidRDefault="00EF5890" w:rsidP="00171F2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75.4</w:t>
            </w:r>
          </w:p>
        </w:tc>
        <w:tc>
          <w:tcPr>
            <w:tcW w:w="1080" w:type="dxa"/>
            <w:noWrap/>
          </w:tcPr>
          <w:p w14:paraId="49FF1565" w14:textId="47FBAAB5" w:rsidR="00171F2E" w:rsidRPr="002A2563" w:rsidRDefault="00EF5890" w:rsidP="00171F2E">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121 (2)</w:t>
            </w:r>
          </w:p>
        </w:tc>
      </w:tr>
      <w:tr w:rsidR="00171F2E" w:rsidRPr="006F4CC9" w14:paraId="0EED8043" w14:textId="77777777" w:rsidTr="00171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32905B2D" w14:textId="77777777" w:rsidR="00171F2E" w:rsidRPr="006F4CC9" w:rsidRDefault="00171F2E" w:rsidP="00171F2E">
            <w:pPr>
              <w:spacing w:line="240" w:lineRule="auto"/>
              <w:ind w:firstLine="0"/>
              <w:jc w:val="right"/>
              <w:rPr>
                <w:rFonts w:ascii="Calibri" w:eastAsia="Times New Roman" w:hAnsi="Calibri"/>
                <w:color w:val="000000"/>
                <w:sz w:val="22"/>
                <w:szCs w:val="22"/>
              </w:rPr>
            </w:pPr>
          </w:p>
        </w:tc>
        <w:tc>
          <w:tcPr>
            <w:tcW w:w="5686" w:type="dxa"/>
            <w:noWrap/>
          </w:tcPr>
          <w:p w14:paraId="670689E3" w14:textId="20818B3D" w:rsidR="00171F2E" w:rsidRPr="006F4CC9" w:rsidRDefault="00171F2E" w:rsidP="00171F2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Management</w:t>
            </w:r>
          </w:p>
        </w:tc>
        <w:tc>
          <w:tcPr>
            <w:tcW w:w="2250" w:type="dxa"/>
            <w:noWrap/>
          </w:tcPr>
          <w:p w14:paraId="00E4C0AE" w14:textId="18ADA58E" w:rsidR="00171F2E" w:rsidRPr="002A2563" w:rsidRDefault="00752968" w:rsidP="00171F2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81.3</w:t>
            </w:r>
          </w:p>
        </w:tc>
        <w:tc>
          <w:tcPr>
            <w:tcW w:w="1080" w:type="dxa"/>
            <w:noWrap/>
          </w:tcPr>
          <w:p w14:paraId="62C0864F" w14:textId="307973DA" w:rsidR="00171F2E" w:rsidRPr="002A2563" w:rsidRDefault="00752968" w:rsidP="00171F2E">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187 (6)</w:t>
            </w:r>
          </w:p>
        </w:tc>
      </w:tr>
      <w:tr w:rsidR="00171F2E" w:rsidRPr="006F4CC9" w14:paraId="0638261F" w14:textId="77777777" w:rsidTr="00171F2E">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485E3712" w14:textId="77777777" w:rsidR="00171F2E" w:rsidRPr="006F4CC9" w:rsidRDefault="00171F2E" w:rsidP="00171F2E">
            <w:pPr>
              <w:spacing w:line="240" w:lineRule="auto"/>
              <w:ind w:firstLine="0"/>
              <w:jc w:val="right"/>
              <w:rPr>
                <w:rFonts w:ascii="Calibri" w:eastAsia="Times New Roman" w:hAnsi="Calibri"/>
                <w:color w:val="000000"/>
                <w:sz w:val="22"/>
                <w:szCs w:val="22"/>
              </w:rPr>
            </w:pPr>
          </w:p>
        </w:tc>
        <w:tc>
          <w:tcPr>
            <w:tcW w:w="5686" w:type="dxa"/>
            <w:noWrap/>
          </w:tcPr>
          <w:p w14:paraId="6173983C" w14:textId="61BB4474" w:rsidR="00171F2E" w:rsidRPr="006F4CC9" w:rsidRDefault="00171F2E" w:rsidP="00171F2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Management Information Systems</w:t>
            </w:r>
          </w:p>
        </w:tc>
        <w:tc>
          <w:tcPr>
            <w:tcW w:w="2250" w:type="dxa"/>
            <w:noWrap/>
          </w:tcPr>
          <w:p w14:paraId="2AA428D0" w14:textId="29349E10" w:rsidR="00171F2E" w:rsidRPr="002A2563" w:rsidRDefault="00E62685" w:rsidP="00171F2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77.8</w:t>
            </w:r>
          </w:p>
        </w:tc>
        <w:tc>
          <w:tcPr>
            <w:tcW w:w="1080" w:type="dxa"/>
            <w:noWrap/>
          </w:tcPr>
          <w:p w14:paraId="76BE866E" w14:textId="6F3020E4" w:rsidR="00171F2E" w:rsidRPr="002A2563" w:rsidRDefault="00E62685" w:rsidP="00171F2E">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210 (9)</w:t>
            </w:r>
          </w:p>
        </w:tc>
      </w:tr>
      <w:tr w:rsidR="00171F2E" w:rsidRPr="006F4CC9" w14:paraId="71EC904E" w14:textId="77777777" w:rsidTr="00171F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331B25FD" w14:textId="77777777" w:rsidR="00171F2E" w:rsidRPr="006F4CC9" w:rsidRDefault="00171F2E" w:rsidP="00171F2E">
            <w:pPr>
              <w:spacing w:line="240" w:lineRule="auto"/>
              <w:ind w:firstLine="0"/>
              <w:jc w:val="right"/>
              <w:rPr>
                <w:rFonts w:ascii="Calibri" w:eastAsia="Times New Roman" w:hAnsi="Calibri"/>
                <w:color w:val="000000"/>
                <w:sz w:val="22"/>
                <w:szCs w:val="22"/>
              </w:rPr>
            </w:pPr>
          </w:p>
        </w:tc>
        <w:tc>
          <w:tcPr>
            <w:tcW w:w="5686" w:type="dxa"/>
            <w:noWrap/>
          </w:tcPr>
          <w:p w14:paraId="338D33A0" w14:textId="3C9EE9F3" w:rsidR="00171F2E" w:rsidRPr="006F4CC9" w:rsidRDefault="00171F2E" w:rsidP="00171F2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Marketing</w:t>
            </w:r>
          </w:p>
        </w:tc>
        <w:tc>
          <w:tcPr>
            <w:tcW w:w="2250" w:type="dxa"/>
            <w:noWrap/>
          </w:tcPr>
          <w:p w14:paraId="4B025D5D" w14:textId="7F2B4FF8" w:rsidR="00171F2E" w:rsidRPr="002A2563" w:rsidRDefault="00E659EA" w:rsidP="00171F2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78.0</w:t>
            </w:r>
          </w:p>
        </w:tc>
        <w:tc>
          <w:tcPr>
            <w:tcW w:w="1080" w:type="dxa"/>
            <w:noWrap/>
          </w:tcPr>
          <w:p w14:paraId="34C48344" w14:textId="430E60E1" w:rsidR="00171F2E" w:rsidRPr="002A2563" w:rsidRDefault="00E659EA" w:rsidP="00171F2E">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287 (8)</w:t>
            </w:r>
          </w:p>
        </w:tc>
      </w:tr>
      <w:tr w:rsidR="00171F2E" w:rsidRPr="006F4CC9" w14:paraId="27A97A35" w14:textId="77777777" w:rsidTr="00184642">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1B6900EA" w14:textId="77777777" w:rsidR="00171F2E" w:rsidRPr="006F4CC9" w:rsidRDefault="00171F2E" w:rsidP="00171F2E">
            <w:pPr>
              <w:spacing w:line="240" w:lineRule="auto"/>
              <w:ind w:firstLine="0"/>
              <w:jc w:val="right"/>
              <w:rPr>
                <w:rFonts w:ascii="Calibri" w:eastAsia="Times New Roman" w:hAnsi="Calibri"/>
                <w:color w:val="000000"/>
                <w:sz w:val="22"/>
                <w:szCs w:val="22"/>
              </w:rPr>
            </w:pPr>
          </w:p>
        </w:tc>
        <w:tc>
          <w:tcPr>
            <w:tcW w:w="5686" w:type="dxa"/>
            <w:noWrap/>
            <w:hideMark/>
          </w:tcPr>
          <w:p w14:paraId="2654DF29" w14:textId="0A581DEC" w:rsidR="00171F2E" w:rsidRPr="006F4CC9" w:rsidRDefault="00171F2E" w:rsidP="00171F2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Wine Business Management</w:t>
            </w:r>
          </w:p>
        </w:tc>
        <w:tc>
          <w:tcPr>
            <w:tcW w:w="2250" w:type="dxa"/>
            <w:noWrap/>
          </w:tcPr>
          <w:p w14:paraId="2101ECAE" w14:textId="453B9CFA" w:rsidR="00171F2E" w:rsidRPr="002A2563" w:rsidRDefault="00F06962" w:rsidP="00171F2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84.2</w:t>
            </w:r>
          </w:p>
        </w:tc>
        <w:tc>
          <w:tcPr>
            <w:tcW w:w="1080" w:type="dxa"/>
            <w:noWrap/>
          </w:tcPr>
          <w:p w14:paraId="61E19F4F" w14:textId="3A7D3ACE" w:rsidR="00171F2E" w:rsidRPr="002A2563" w:rsidRDefault="00F06962" w:rsidP="00171F2E">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5</w:t>
            </w:r>
          </w:p>
        </w:tc>
      </w:tr>
      <w:tr w:rsidR="00DE235F" w:rsidRPr="006F4CC9" w14:paraId="20FD0FBC" w14:textId="77777777" w:rsidTr="0018464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63EA1BDE" w14:textId="77777777" w:rsidR="00DE235F" w:rsidRPr="006F4CC9" w:rsidRDefault="00DE235F" w:rsidP="00171F2E">
            <w:pPr>
              <w:spacing w:line="240" w:lineRule="auto"/>
              <w:ind w:firstLine="0"/>
              <w:jc w:val="right"/>
              <w:rPr>
                <w:rFonts w:ascii="Calibri" w:eastAsia="Times New Roman" w:hAnsi="Calibri"/>
                <w:color w:val="000000"/>
                <w:sz w:val="22"/>
                <w:szCs w:val="22"/>
              </w:rPr>
            </w:pPr>
          </w:p>
        </w:tc>
        <w:tc>
          <w:tcPr>
            <w:tcW w:w="5686" w:type="dxa"/>
            <w:noWrap/>
          </w:tcPr>
          <w:p w14:paraId="273C0F96" w14:textId="505EBE2E" w:rsidR="00DE235F" w:rsidRDefault="00DE235F" w:rsidP="00171F2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Business Unspecified</w:t>
            </w:r>
          </w:p>
        </w:tc>
        <w:tc>
          <w:tcPr>
            <w:tcW w:w="2250" w:type="dxa"/>
            <w:noWrap/>
          </w:tcPr>
          <w:p w14:paraId="462EA23E" w14:textId="7183C613" w:rsidR="00DE235F" w:rsidRPr="002A2563" w:rsidRDefault="00DE235F" w:rsidP="00171F2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81.7</w:t>
            </w:r>
          </w:p>
        </w:tc>
        <w:tc>
          <w:tcPr>
            <w:tcW w:w="1080" w:type="dxa"/>
            <w:noWrap/>
          </w:tcPr>
          <w:p w14:paraId="0612F992" w14:textId="7FACCCAF" w:rsidR="00DE235F" w:rsidRPr="002A2563" w:rsidRDefault="00DE235F" w:rsidP="00171F2E">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322 (15)</w:t>
            </w:r>
          </w:p>
        </w:tc>
      </w:tr>
      <w:tr w:rsidR="00171F2E" w:rsidRPr="00721E61" w14:paraId="7D7E46E0"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6030" w:type="dxa"/>
            <w:gridSpan w:val="2"/>
            <w:noWrap/>
            <w:hideMark/>
          </w:tcPr>
          <w:p w14:paraId="39A04F07" w14:textId="77777777" w:rsidR="00171F2E" w:rsidRPr="00721E61" w:rsidRDefault="00171F2E" w:rsidP="00171F2E">
            <w:pPr>
              <w:spacing w:line="240" w:lineRule="auto"/>
              <w:ind w:firstLine="0"/>
              <w:rPr>
                <w:rFonts w:eastAsia="Times New Roman"/>
                <w:bCs w:val="0"/>
                <w:color w:val="000000"/>
              </w:rPr>
            </w:pPr>
            <w:r w:rsidRPr="00721E61">
              <w:rPr>
                <w:rFonts w:eastAsia="Times New Roman"/>
                <w:bCs w:val="0"/>
                <w:color w:val="000000"/>
              </w:rPr>
              <w:t>College of Agricultural, Human and Natural Resource Sciences (CAHNRS)</w:t>
            </w:r>
          </w:p>
        </w:tc>
        <w:tc>
          <w:tcPr>
            <w:tcW w:w="2250" w:type="dxa"/>
            <w:noWrap/>
          </w:tcPr>
          <w:p w14:paraId="5604927D" w14:textId="54DAB394" w:rsidR="00171F2E" w:rsidRPr="00907295" w:rsidRDefault="00171F2E" w:rsidP="00171F2E">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0"/>
              </w:rPr>
            </w:pPr>
            <w:r>
              <w:rPr>
                <w:rFonts w:eastAsia="Times New Roman"/>
                <w:b/>
                <w:bCs/>
                <w:color w:val="000000"/>
                <w:sz w:val="20"/>
                <w:szCs w:val="20"/>
              </w:rPr>
              <w:t>79.2</w:t>
            </w:r>
          </w:p>
        </w:tc>
        <w:tc>
          <w:tcPr>
            <w:tcW w:w="1080" w:type="dxa"/>
            <w:noWrap/>
          </w:tcPr>
          <w:p w14:paraId="0874A22D" w14:textId="7CF921CD" w:rsidR="00171F2E" w:rsidRPr="00907295" w:rsidRDefault="00171F2E" w:rsidP="00171F2E">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0"/>
              </w:rPr>
            </w:pPr>
            <w:r>
              <w:rPr>
                <w:rFonts w:eastAsia="Times New Roman"/>
                <w:b/>
                <w:bCs/>
                <w:color w:val="000000"/>
                <w:sz w:val="20"/>
                <w:szCs w:val="20"/>
              </w:rPr>
              <w:t>1183 (27)</w:t>
            </w:r>
          </w:p>
        </w:tc>
      </w:tr>
      <w:tr w:rsidR="00171F2E" w:rsidRPr="006F4CC9" w14:paraId="2B4A4590"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7071F7DB" w14:textId="77777777" w:rsidR="00171F2E" w:rsidRPr="006F4CC9" w:rsidRDefault="00171F2E" w:rsidP="00171F2E">
            <w:pPr>
              <w:spacing w:line="240" w:lineRule="auto"/>
              <w:ind w:firstLine="0"/>
              <w:jc w:val="right"/>
              <w:rPr>
                <w:rFonts w:ascii="Calibri" w:eastAsia="Times New Roman" w:hAnsi="Calibri"/>
                <w:color w:val="000000"/>
                <w:sz w:val="22"/>
                <w:szCs w:val="22"/>
              </w:rPr>
            </w:pPr>
          </w:p>
        </w:tc>
        <w:tc>
          <w:tcPr>
            <w:tcW w:w="5686" w:type="dxa"/>
            <w:noWrap/>
            <w:hideMark/>
          </w:tcPr>
          <w:p w14:paraId="5F3E8FC2" w14:textId="77777777" w:rsidR="00171F2E" w:rsidRPr="006F4CC9" w:rsidRDefault="00171F2E" w:rsidP="00171F2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Agricultural and Food Business Economics</w:t>
            </w:r>
          </w:p>
        </w:tc>
        <w:tc>
          <w:tcPr>
            <w:tcW w:w="2250" w:type="dxa"/>
            <w:noWrap/>
          </w:tcPr>
          <w:p w14:paraId="7E1DE169" w14:textId="1EAD15FF" w:rsidR="00171F2E" w:rsidRPr="002A2563" w:rsidRDefault="00B37CBB" w:rsidP="00171F2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76.6</w:t>
            </w:r>
          </w:p>
        </w:tc>
        <w:tc>
          <w:tcPr>
            <w:tcW w:w="1080" w:type="dxa"/>
            <w:noWrap/>
          </w:tcPr>
          <w:p w14:paraId="5B5D747A" w14:textId="161AFE1E" w:rsidR="00171F2E" w:rsidRPr="002A2563" w:rsidRDefault="00B37CBB" w:rsidP="00171F2E">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41</w:t>
            </w:r>
          </w:p>
        </w:tc>
      </w:tr>
      <w:tr w:rsidR="00171F2E" w:rsidRPr="006F4CC9" w14:paraId="5250EDB6"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5B5B659A" w14:textId="77777777" w:rsidR="00171F2E" w:rsidRPr="006F4CC9" w:rsidRDefault="00171F2E" w:rsidP="00171F2E">
            <w:pPr>
              <w:spacing w:line="240" w:lineRule="auto"/>
              <w:ind w:firstLine="0"/>
              <w:jc w:val="right"/>
              <w:rPr>
                <w:rFonts w:ascii="Calibri" w:eastAsia="Times New Roman" w:hAnsi="Calibri"/>
                <w:color w:val="000000"/>
                <w:sz w:val="22"/>
                <w:szCs w:val="22"/>
              </w:rPr>
            </w:pPr>
          </w:p>
        </w:tc>
        <w:tc>
          <w:tcPr>
            <w:tcW w:w="5686" w:type="dxa"/>
            <w:noWrap/>
            <w:hideMark/>
          </w:tcPr>
          <w:p w14:paraId="5C5598F0" w14:textId="77777777" w:rsidR="00171F2E" w:rsidRPr="006F4CC9" w:rsidRDefault="00171F2E" w:rsidP="00171F2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Agricultural and Food Systems</w:t>
            </w:r>
          </w:p>
        </w:tc>
        <w:tc>
          <w:tcPr>
            <w:tcW w:w="2250" w:type="dxa"/>
            <w:noWrap/>
          </w:tcPr>
          <w:p w14:paraId="5AD920C7" w14:textId="722E8259" w:rsidR="00171F2E" w:rsidRPr="002A2563" w:rsidRDefault="00B37CBB" w:rsidP="00171F2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58</w:t>
            </w:r>
            <w:r w:rsidR="002E3D0E">
              <w:rPr>
                <w:rFonts w:ascii="Calibri" w:eastAsia="Times New Roman" w:hAnsi="Calibri"/>
                <w:color w:val="000000"/>
                <w:sz w:val="20"/>
                <w:szCs w:val="20"/>
              </w:rPr>
              <w:t>.0</w:t>
            </w:r>
          </w:p>
        </w:tc>
        <w:tc>
          <w:tcPr>
            <w:tcW w:w="1080" w:type="dxa"/>
            <w:noWrap/>
          </w:tcPr>
          <w:p w14:paraId="56CB5A38" w14:textId="0977C0F3" w:rsidR="00171F2E" w:rsidRPr="00BC6C75" w:rsidRDefault="00B37CBB" w:rsidP="00171F2E">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lang w:eastAsia="zh-CN"/>
              </w:rPr>
            </w:pPr>
            <w:r>
              <w:rPr>
                <w:rFonts w:ascii="Calibri" w:eastAsia="Times New Roman" w:hAnsi="Calibri"/>
                <w:color w:val="000000"/>
                <w:sz w:val="20"/>
                <w:szCs w:val="20"/>
              </w:rPr>
              <w:t>1</w:t>
            </w:r>
          </w:p>
        </w:tc>
      </w:tr>
      <w:tr w:rsidR="00171F2E" w:rsidRPr="006F4CC9" w14:paraId="5C7034C1"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05BC3105" w14:textId="77777777" w:rsidR="00171F2E" w:rsidRPr="006F4CC9" w:rsidRDefault="00171F2E" w:rsidP="00171F2E">
            <w:pPr>
              <w:spacing w:line="240" w:lineRule="auto"/>
              <w:ind w:firstLine="0"/>
              <w:jc w:val="right"/>
              <w:rPr>
                <w:rFonts w:ascii="Calibri" w:eastAsia="Times New Roman" w:hAnsi="Calibri"/>
                <w:color w:val="000000"/>
                <w:sz w:val="22"/>
                <w:szCs w:val="22"/>
              </w:rPr>
            </w:pPr>
          </w:p>
        </w:tc>
        <w:tc>
          <w:tcPr>
            <w:tcW w:w="5686" w:type="dxa"/>
            <w:noWrap/>
            <w:hideMark/>
          </w:tcPr>
          <w:p w14:paraId="1FB12E63" w14:textId="77777777" w:rsidR="00171F2E" w:rsidRPr="006F4CC9" w:rsidRDefault="00171F2E" w:rsidP="00171F2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Agricultural Biotechnology</w:t>
            </w:r>
          </w:p>
        </w:tc>
        <w:tc>
          <w:tcPr>
            <w:tcW w:w="2250" w:type="dxa"/>
            <w:noWrap/>
          </w:tcPr>
          <w:p w14:paraId="6B4D4DD3" w14:textId="0D3BD40C" w:rsidR="00171F2E" w:rsidRPr="002A2563" w:rsidRDefault="002E3D0E" w:rsidP="00171F2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82.6</w:t>
            </w:r>
          </w:p>
        </w:tc>
        <w:tc>
          <w:tcPr>
            <w:tcW w:w="1080" w:type="dxa"/>
            <w:noWrap/>
          </w:tcPr>
          <w:p w14:paraId="0FAF8AE5" w14:textId="793F991C" w:rsidR="00171F2E" w:rsidRPr="002A2563" w:rsidRDefault="002E3D0E" w:rsidP="00171F2E">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55</w:t>
            </w:r>
          </w:p>
        </w:tc>
      </w:tr>
      <w:tr w:rsidR="00526A0D" w:rsidRPr="006F4CC9" w14:paraId="7B50F9E1"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3D84B9ED" w14:textId="77777777" w:rsidR="00526A0D" w:rsidRPr="006F4CC9" w:rsidRDefault="00526A0D" w:rsidP="00171F2E">
            <w:pPr>
              <w:spacing w:line="240" w:lineRule="auto"/>
              <w:ind w:firstLine="0"/>
              <w:jc w:val="right"/>
              <w:rPr>
                <w:rFonts w:ascii="Calibri" w:eastAsia="Times New Roman" w:hAnsi="Calibri"/>
                <w:color w:val="000000"/>
                <w:sz w:val="22"/>
                <w:szCs w:val="22"/>
              </w:rPr>
            </w:pPr>
          </w:p>
        </w:tc>
        <w:tc>
          <w:tcPr>
            <w:tcW w:w="5686" w:type="dxa"/>
            <w:noWrap/>
          </w:tcPr>
          <w:p w14:paraId="27DD7B1C" w14:textId="69BEBA56" w:rsidR="00526A0D" w:rsidRDefault="00526A0D" w:rsidP="00171F2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Agriculture Education</w:t>
            </w:r>
          </w:p>
        </w:tc>
        <w:tc>
          <w:tcPr>
            <w:tcW w:w="2250" w:type="dxa"/>
            <w:noWrap/>
          </w:tcPr>
          <w:p w14:paraId="76C8BBFB" w14:textId="55558E19" w:rsidR="00526A0D" w:rsidRPr="002A2563" w:rsidRDefault="00E80A84" w:rsidP="00171F2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76.1</w:t>
            </w:r>
          </w:p>
        </w:tc>
        <w:tc>
          <w:tcPr>
            <w:tcW w:w="1080" w:type="dxa"/>
            <w:noWrap/>
          </w:tcPr>
          <w:p w14:paraId="0DE09215" w14:textId="497D5F93" w:rsidR="00526A0D" w:rsidRPr="002A2563" w:rsidRDefault="00E80A84" w:rsidP="00171F2E">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12</w:t>
            </w:r>
          </w:p>
        </w:tc>
      </w:tr>
      <w:tr w:rsidR="00171F2E" w:rsidRPr="006F4CC9" w14:paraId="2BE877BA"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57A4A77B" w14:textId="77777777" w:rsidR="00171F2E" w:rsidRPr="006F4CC9" w:rsidRDefault="00171F2E" w:rsidP="00171F2E">
            <w:pPr>
              <w:spacing w:line="240" w:lineRule="auto"/>
              <w:ind w:firstLine="0"/>
              <w:jc w:val="right"/>
              <w:rPr>
                <w:rFonts w:ascii="Calibri" w:eastAsia="Times New Roman" w:hAnsi="Calibri"/>
                <w:color w:val="000000"/>
                <w:sz w:val="22"/>
                <w:szCs w:val="22"/>
              </w:rPr>
            </w:pPr>
          </w:p>
        </w:tc>
        <w:tc>
          <w:tcPr>
            <w:tcW w:w="5686" w:type="dxa"/>
            <w:noWrap/>
            <w:hideMark/>
          </w:tcPr>
          <w:p w14:paraId="62B9EB94" w14:textId="77777777" w:rsidR="00171F2E" w:rsidRPr="006F4CC9" w:rsidRDefault="00171F2E" w:rsidP="00171F2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Agricultural Technology and Production Management</w:t>
            </w:r>
          </w:p>
        </w:tc>
        <w:tc>
          <w:tcPr>
            <w:tcW w:w="2250" w:type="dxa"/>
            <w:noWrap/>
          </w:tcPr>
          <w:p w14:paraId="118F7B10" w14:textId="0902DAE8" w:rsidR="00171F2E" w:rsidRPr="002A2563" w:rsidRDefault="00E80A84" w:rsidP="00171F2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90.1</w:t>
            </w:r>
          </w:p>
        </w:tc>
        <w:tc>
          <w:tcPr>
            <w:tcW w:w="1080" w:type="dxa"/>
            <w:noWrap/>
          </w:tcPr>
          <w:p w14:paraId="4870D6AD" w14:textId="63C8A8D0" w:rsidR="00171F2E" w:rsidRPr="002A2563" w:rsidRDefault="00E80A84" w:rsidP="00171F2E">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4</w:t>
            </w:r>
          </w:p>
        </w:tc>
      </w:tr>
      <w:tr w:rsidR="00171F2E" w:rsidRPr="006F4CC9" w14:paraId="3794D521"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1045DBFC" w14:textId="77777777" w:rsidR="00171F2E" w:rsidRPr="006F4CC9" w:rsidRDefault="00171F2E" w:rsidP="00171F2E">
            <w:pPr>
              <w:spacing w:line="240" w:lineRule="auto"/>
              <w:ind w:firstLine="0"/>
              <w:jc w:val="right"/>
              <w:rPr>
                <w:rFonts w:ascii="Calibri" w:eastAsia="Times New Roman" w:hAnsi="Calibri"/>
                <w:color w:val="000000"/>
                <w:sz w:val="22"/>
                <w:szCs w:val="22"/>
              </w:rPr>
            </w:pPr>
          </w:p>
        </w:tc>
        <w:tc>
          <w:tcPr>
            <w:tcW w:w="5686" w:type="dxa"/>
            <w:noWrap/>
            <w:hideMark/>
          </w:tcPr>
          <w:p w14:paraId="63151BFA" w14:textId="6FD2DAD4" w:rsidR="00171F2E" w:rsidRPr="006F4CC9" w:rsidRDefault="00526A0D" w:rsidP="00171F2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Agricultural and Food Security</w:t>
            </w:r>
          </w:p>
        </w:tc>
        <w:tc>
          <w:tcPr>
            <w:tcW w:w="2250" w:type="dxa"/>
            <w:noWrap/>
          </w:tcPr>
          <w:p w14:paraId="3BDF1FF6" w14:textId="1EA64199" w:rsidR="00171F2E" w:rsidRPr="002A2563" w:rsidRDefault="00171F2E" w:rsidP="00171F2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p>
        </w:tc>
        <w:tc>
          <w:tcPr>
            <w:tcW w:w="1080" w:type="dxa"/>
            <w:noWrap/>
          </w:tcPr>
          <w:p w14:paraId="79D9E78C" w14:textId="6A3F6F85" w:rsidR="00171F2E" w:rsidRPr="002A2563" w:rsidRDefault="00171F2E" w:rsidP="00171F2E">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p>
        </w:tc>
      </w:tr>
      <w:tr w:rsidR="00526A0D" w:rsidRPr="006F4CC9" w14:paraId="36627855"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63C122C9" w14:textId="77777777" w:rsidR="00526A0D" w:rsidRPr="006F4CC9" w:rsidRDefault="00526A0D" w:rsidP="00526A0D">
            <w:pPr>
              <w:spacing w:line="240" w:lineRule="auto"/>
              <w:ind w:firstLine="0"/>
              <w:jc w:val="right"/>
              <w:rPr>
                <w:rFonts w:ascii="Calibri" w:eastAsia="Times New Roman" w:hAnsi="Calibri"/>
                <w:color w:val="000000"/>
                <w:sz w:val="22"/>
                <w:szCs w:val="22"/>
              </w:rPr>
            </w:pPr>
          </w:p>
        </w:tc>
        <w:tc>
          <w:tcPr>
            <w:tcW w:w="5686" w:type="dxa"/>
            <w:noWrap/>
            <w:hideMark/>
          </w:tcPr>
          <w:p w14:paraId="03606405" w14:textId="1E274C11" w:rsidR="00526A0D" w:rsidRPr="006F4CC9" w:rsidRDefault="00526A0D" w:rsidP="00526A0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Animal Sciences</w:t>
            </w:r>
          </w:p>
        </w:tc>
        <w:tc>
          <w:tcPr>
            <w:tcW w:w="2250" w:type="dxa"/>
            <w:noWrap/>
          </w:tcPr>
          <w:p w14:paraId="23E9D5FB" w14:textId="0401274D" w:rsidR="00526A0D" w:rsidRPr="002A2563" w:rsidRDefault="00E81842" w:rsidP="00526A0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78</w:t>
            </w:r>
            <w:r w:rsidR="002E3D0E">
              <w:rPr>
                <w:rFonts w:ascii="Calibri" w:eastAsia="Times New Roman" w:hAnsi="Calibri"/>
                <w:color w:val="000000"/>
                <w:sz w:val="20"/>
                <w:szCs w:val="20"/>
              </w:rPr>
              <w:t>.0</w:t>
            </w:r>
          </w:p>
        </w:tc>
        <w:tc>
          <w:tcPr>
            <w:tcW w:w="1080" w:type="dxa"/>
            <w:noWrap/>
          </w:tcPr>
          <w:p w14:paraId="5CC2C092" w14:textId="2ACB9199" w:rsidR="00526A0D" w:rsidRPr="002A2563" w:rsidRDefault="00E81842" w:rsidP="00526A0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208</w:t>
            </w:r>
            <w:r w:rsidR="00B37CBB">
              <w:rPr>
                <w:rFonts w:ascii="Calibri" w:eastAsia="Times New Roman" w:hAnsi="Calibri"/>
                <w:color w:val="000000"/>
                <w:sz w:val="20"/>
                <w:szCs w:val="20"/>
              </w:rPr>
              <w:t xml:space="preserve"> (4)</w:t>
            </w:r>
          </w:p>
        </w:tc>
      </w:tr>
      <w:tr w:rsidR="00526A0D" w:rsidRPr="006F4CC9" w14:paraId="7F647A60" w14:textId="77777777" w:rsidTr="00526A0D">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7AAF1FCE" w14:textId="77777777" w:rsidR="00526A0D" w:rsidRPr="006F4CC9" w:rsidRDefault="00526A0D" w:rsidP="00526A0D">
            <w:pPr>
              <w:spacing w:line="240" w:lineRule="auto"/>
              <w:ind w:firstLine="0"/>
              <w:jc w:val="right"/>
              <w:rPr>
                <w:rFonts w:ascii="Calibri" w:eastAsia="Times New Roman" w:hAnsi="Calibri"/>
                <w:color w:val="000000"/>
                <w:sz w:val="22"/>
                <w:szCs w:val="22"/>
              </w:rPr>
            </w:pPr>
          </w:p>
        </w:tc>
        <w:tc>
          <w:tcPr>
            <w:tcW w:w="5686" w:type="dxa"/>
            <w:noWrap/>
          </w:tcPr>
          <w:p w14:paraId="2B641441" w14:textId="649DF846" w:rsidR="00526A0D" w:rsidRPr="006F4CC9" w:rsidRDefault="00526A0D" w:rsidP="00526A0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Apparel, Merchandising, Design and Textiles</w:t>
            </w:r>
          </w:p>
        </w:tc>
        <w:tc>
          <w:tcPr>
            <w:tcW w:w="2250" w:type="dxa"/>
            <w:noWrap/>
          </w:tcPr>
          <w:p w14:paraId="3969C32D" w14:textId="127F93B7" w:rsidR="00526A0D" w:rsidRPr="002A2563" w:rsidRDefault="00B859CC" w:rsidP="00526A0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75.3</w:t>
            </w:r>
          </w:p>
        </w:tc>
        <w:tc>
          <w:tcPr>
            <w:tcW w:w="1080" w:type="dxa"/>
            <w:noWrap/>
          </w:tcPr>
          <w:p w14:paraId="29716CB7" w14:textId="3B9395D1" w:rsidR="00526A0D" w:rsidRPr="002A2563" w:rsidRDefault="00B859CC" w:rsidP="00526A0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48</w:t>
            </w:r>
          </w:p>
        </w:tc>
      </w:tr>
      <w:tr w:rsidR="00526A0D" w:rsidRPr="006F4CC9" w14:paraId="08811ED7" w14:textId="77777777" w:rsidTr="00B859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4CB7A32B" w14:textId="77777777" w:rsidR="00526A0D" w:rsidRPr="006F4CC9" w:rsidRDefault="00526A0D" w:rsidP="00526A0D">
            <w:pPr>
              <w:spacing w:line="240" w:lineRule="auto"/>
              <w:ind w:firstLine="0"/>
              <w:jc w:val="right"/>
              <w:rPr>
                <w:rFonts w:ascii="Calibri" w:eastAsia="Times New Roman" w:hAnsi="Calibri"/>
                <w:color w:val="000000"/>
                <w:sz w:val="22"/>
                <w:szCs w:val="22"/>
              </w:rPr>
            </w:pPr>
          </w:p>
        </w:tc>
        <w:tc>
          <w:tcPr>
            <w:tcW w:w="5686" w:type="dxa"/>
            <w:noWrap/>
          </w:tcPr>
          <w:p w14:paraId="3BFB90D9" w14:textId="3B7BAB42" w:rsidR="00526A0D" w:rsidRDefault="00163996" w:rsidP="00526A0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Economic Sciences</w:t>
            </w:r>
          </w:p>
        </w:tc>
        <w:tc>
          <w:tcPr>
            <w:tcW w:w="2250" w:type="dxa"/>
            <w:noWrap/>
            <w:vAlign w:val="bottom"/>
          </w:tcPr>
          <w:p w14:paraId="3CF0A1B5" w14:textId="7DC0DAA1" w:rsidR="00526A0D" w:rsidRPr="002A2563" w:rsidRDefault="00D95522" w:rsidP="00526A0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81.8</w:t>
            </w:r>
          </w:p>
        </w:tc>
        <w:tc>
          <w:tcPr>
            <w:tcW w:w="1080" w:type="dxa"/>
            <w:noWrap/>
            <w:vAlign w:val="bottom"/>
          </w:tcPr>
          <w:p w14:paraId="76788487" w14:textId="38658596" w:rsidR="00526A0D" w:rsidRPr="002A2563" w:rsidRDefault="00D95522" w:rsidP="00526A0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95 (2)</w:t>
            </w:r>
          </w:p>
        </w:tc>
      </w:tr>
      <w:tr w:rsidR="001C37F2" w:rsidRPr="006F4CC9" w14:paraId="274C1391" w14:textId="77777777" w:rsidTr="001C37F2">
        <w:trPr>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5D36963E"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122EC176" w14:textId="61C96CA8" w:rsidR="001C37F2" w:rsidRDefault="002E7E2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hyperlink r:id="rId36" w:history="1">
              <w:r w:rsidR="001C37F2" w:rsidRPr="009532CA">
                <w:rPr>
                  <w:rStyle w:val="Hyperlink"/>
                  <w:rFonts w:ascii="inherit" w:hAnsi="inherit"/>
                  <w:color w:val="CA1237"/>
                  <w:sz w:val="21"/>
                  <w:szCs w:val="21"/>
                  <w:bdr w:val="none" w:sz="0" w:space="0" w:color="auto" w:frame="1"/>
                </w:rPr>
                <w:t>Environmental and Ecosystem Sciences</w:t>
              </w:r>
            </w:hyperlink>
          </w:p>
        </w:tc>
        <w:tc>
          <w:tcPr>
            <w:tcW w:w="2250" w:type="dxa"/>
            <w:noWrap/>
          </w:tcPr>
          <w:p w14:paraId="26C085CA" w14:textId="075A5070" w:rsidR="001C37F2" w:rsidRDefault="001C37F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eastAsia="Times New Roman" w:hAnsi="Calibri"/>
                <w:color w:val="000000"/>
                <w:sz w:val="20"/>
                <w:szCs w:val="20"/>
              </w:rPr>
              <w:t>81.4</w:t>
            </w:r>
          </w:p>
        </w:tc>
        <w:tc>
          <w:tcPr>
            <w:tcW w:w="1080" w:type="dxa"/>
            <w:noWrap/>
          </w:tcPr>
          <w:p w14:paraId="42D95985" w14:textId="2ECC7F47" w:rsidR="001C37F2" w:rsidRDefault="001C37F2"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eastAsia="Times New Roman" w:hAnsi="Calibri"/>
                <w:color w:val="000000"/>
                <w:sz w:val="20"/>
                <w:szCs w:val="20"/>
              </w:rPr>
              <w:t>143 (5)</w:t>
            </w:r>
          </w:p>
        </w:tc>
      </w:tr>
      <w:tr w:rsidR="001C37F2" w:rsidRPr="006F4CC9" w14:paraId="47FDB9D2"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5C88D1E1"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hideMark/>
          </w:tcPr>
          <w:p w14:paraId="07E8924A" w14:textId="32466DD8" w:rsidR="001C37F2" w:rsidRPr="006F4CC9"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Crop Science Environmental and Ecosystem Sciences</w:t>
            </w:r>
          </w:p>
        </w:tc>
        <w:tc>
          <w:tcPr>
            <w:tcW w:w="2250" w:type="dxa"/>
            <w:noWrap/>
          </w:tcPr>
          <w:p w14:paraId="0040C36E" w14:textId="758F0691" w:rsidR="001C37F2" w:rsidRPr="002A2563"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p>
        </w:tc>
        <w:tc>
          <w:tcPr>
            <w:tcW w:w="1080" w:type="dxa"/>
            <w:noWrap/>
          </w:tcPr>
          <w:p w14:paraId="4F95FC52" w14:textId="139FD3DA" w:rsidR="001C37F2" w:rsidRPr="002A2563" w:rsidRDefault="001C37F2"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p>
        </w:tc>
      </w:tr>
      <w:tr w:rsidR="001C37F2" w:rsidRPr="006F4CC9" w14:paraId="6DDE24F0"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6BCE81F5"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hideMark/>
          </w:tcPr>
          <w:p w14:paraId="6C5C7795" w14:textId="2AB5D5DE" w:rsidR="001C37F2" w:rsidRPr="006F4CC9" w:rsidRDefault="001C37F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Field Crop Management</w:t>
            </w:r>
          </w:p>
        </w:tc>
        <w:tc>
          <w:tcPr>
            <w:tcW w:w="2250" w:type="dxa"/>
            <w:noWrap/>
          </w:tcPr>
          <w:p w14:paraId="32647868" w14:textId="6C9A7AC4" w:rsidR="001C37F2" w:rsidRPr="002A2563" w:rsidRDefault="00813BE1"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88.3</w:t>
            </w:r>
          </w:p>
        </w:tc>
        <w:tc>
          <w:tcPr>
            <w:tcW w:w="1080" w:type="dxa"/>
            <w:noWrap/>
          </w:tcPr>
          <w:p w14:paraId="536BE933" w14:textId="421CB128" w:rsidR="001C37F2" w:rsidRPr="002A2563" w:rsidRDefault="00813BE1"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55 (1)</w:t>
            </w:r>
          </w:p>
        </w:tc>
      </w:tr>
      <w:tr w:rsidR="001C37F2" w:rsidRPr="006F4CC9" w14:paraId="7FD5F227"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7E3BFC1A"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hideMark/>
          </w:tcPr>
          <w:p w14:paraId="5E436775" w14:textId="62B02DC4" w:rsidR="001C37F2" w:rsidRPr="006F4CC9"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Food Science</w:t>
            </w:r>
          </w:p>
        </w:tc>
        <w:tc>
          <w:tcPr>
            <w:tcW w:w="2250" w:type="dxa"/>
            <w:noWrap/>
          </w:tcPr>
          <w:p w14:paraId="5AE4D0A3" w14:textId="30402E4C" w:rsidR="001C37F2" w:rsidRPr="002A2563" w:rsidRDefault="007A7461"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77.3</w:t>
            </w:r>
          </w:p>
        </w:tc>
        <w:tc>
          <w:tcPr>
            <w:tcW w:w="1080" w:type="dxa"/>
            <w:noWrap/>
          </w:tcPr>
          <w:p w14:paraId="1724F4F4" w14:textId="3681ACE4" w:rsidR="001C37F2" w:rsidRPr="002A2563" w:rsidRDefault="007A7461"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38 (1)</w:t>
            </w:r>
          </w:p>
        </w:tc>
      </w:tr>
      <w:tr w:rsidR="001C37F2" w:rsidRPr="006F4CC9" w14:paraId="14C4E63E"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4DB7C73D"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hideMark/>
          </w:tcPr>
          <w:p w14:paraId="1E635FC8" w14:textId="1BDCE4BE" w:rsidR="001C37F2" w:rsidRPr="006F4CC9" w:rsidRDefault="001C37F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Forestry</w:t>
            </w:r>
          </w:p>
        </w:tc>
        <w:tc>
          <w:tcPr>
            <w:tcW w:w="2250" w:type="dxa"/>
            <w:noWrap/>
          </w:tcPr>
          <w:p w14:paraId="655E2F5B" w14:textId="20ABD4AB" w:rsidR="001C37F2" w:rsidRPr="002A2563" w:rsidRDefault="00246C51"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78.5</w:t>
            </w:r>
          </w:p>
        </w:tc>
        <w:tc>
          <w:tcPr>
            <w:tcW w:w="1080" w:type="dxa"/>
            <w:noWrap/>
          </w:tcPr>
          <w:p w14:paraId="694B9CA2" w14:textId="590B5DC1" w:rsidR="001C37F2" w:rsidRPr="002A2563" w:rsidRDefault="00246C51"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2</w:t>
            </w:r>
          </w:p>
        </w:tc>
      </w:tr>
      <w:tr w:rsidR="001C37F2" w:rsidRPr="006F4CC9" w14:paraId="1F649E5A"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60C1A7DF"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hideMark/>
          </w:tcPr>
          <w:p w14:paraId="0051FD91" w14:textId="5D831D9D" w:rsidR="001C37F2" w:rsidRPr="006F4CC9"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eastAsia="Times New Roman" w:hAnsi="Calibri"/>
                <w:color w:val="000000"/>
                <w:sz w:val="22"/>
                <w:szCs w:val="22"/>
              </w:rPr>
              <w:t>Fruit and Vegetable Management</w:t>
            </w:r>
          </w:p>
        </w:tc>
        <w:tc>
          <w:tcPr>
            <w:tcW w:w="2250" w:type="dxa"/>
            <w:noWrap/>
          </w:tcPr>
          <w:p w14:paraId="64795833" w14:textId="1C2ACE90" w:rsidR="001C37F2" w:rsidRPr="002A2563" w:rsidRDefault="007A2F5E"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84.6</w:t>
            </w:r>
          </w:p>
        </w:tc>
        <w:tc>
          <w:tcPr>
            <w:tcW w:w="1080" w:type="dxa"/>
            <w:noWrap/>
          </w:tcPr>
          <w:p w14:paraId="1E398308" w14:textId="6BC1FCF6" w:rsidR="001C37F2" w:rsidRPr="002A2563" w:rsidRDefault="007A2F5E"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12</w:t>
            </w:r>
          </w:p>
        </w:tc>
      </w:tr>
      <w:tr w:rsidR="001C37F2" w:rsidRPr="006F4CC9" w14:paraId="321D6975"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721BB15E"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hideMark/>
          </w:tcPr>
          <w:p w14:paraId="2B7058B6" w14:textId="59AEBF42" w:rsidR="001C37F2" w:rsidRPr="006F4CC9" w:rsidRDefault="001C37F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Human Development</w:t>
            </w:r>
          </w:p>
        </w:tc>
        <w:tc>
          <w:tcPr>
            <w:tcW w:w="2250" w:type="dxa"/>
            <w:noWrap/>
          </w:tcPr>
          <w:p w14:paraId="100817CF" w14:textId="6B25A219" w:rsidR="001C37F2" w:rsidRPr="002A2563" w:rsidRDefault="00B25BF1"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77.2</w:t>
            </w:r>
          </w:p>
        </w:tc>
        <w:tc>
          <w:tcPr>
            <w:tcW w:w="1080" w:type="dxa"/>
            <w:noWrap/>
          </w:tcPr>
          <w:p w14:paraId="218623F0" w14:textId="053A0847" w:rsidR="001C37F2" w:rsidRPr="002A2563" w:rsidRDefault="00B25BF1"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332 (13)</w:t>
            </w:r>
          </w:p>
        </w:tc>
      </w:tr>
      <w:tr w:rsidR="001C37F2" w:rsidRPr="006F4CC9" w14:paraId="4B5F65A8"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2D637AFB"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hideMark/>
          </w:tcPr>
          <w:p w14:paraId="5C71C1FA" w14:textId="469052A9" w:rsidR="001C37F2" w:rsidRPr="006F4CC9"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eastAsia="Times New Roman" w:hAnsi="Calibri"/>
                <w:color w:val="000000"/>
                <w:sz w:val="22"/>
                <w:szCs w:val="22"/>
              </w:rPr>
              <w:t>Integrated Plant Sciences</w:t>
            </w:r>
          </w:p>
        </w:tc>
        <w:tc>
          <w:tcPr>
            <w:tcW w:w="2250" w:type="dxa"/>
            <w:noWrap/>
          </w:tcPr>
          <w:p w14:paraId="132B8903" w14:textId="66A37664" w:rsidR="001C37F2" w:rsidRPr="002A2563"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p>
        </w:tc>
        <w:tc>
          <w:tcPr>
            <w:tcW w:w="1080" w:type="dxa"/>
            <w:noWrap/>
          </w:tcPr>
          <w:p w14:paraId="0833EEDE" w14:textId="6CD5F1A0" w:rsidR="001C37F2" w:rsidRPr="002A2563" w:rsidRDefault="001C37F2"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p>
        </w:tc>
      </w:tr>
      <w:tr w:rsidR="001C37F2" w:rsidRPr="006F4CC9" w14:paraId="3E30E034"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25CBC1EA"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hideMark/>
          </w:tcPr>
          <w:p w14:paraId="14DAE65B" w14:textId="42556EC6" w:rsidR="001C37F2" w:rsidRPr="006F4CC9" w:rsidRDefault="001C37F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eastAsia="Times New Roman" w:hAnsi="Calibri"/>
                <w:color w:val="000000"/>
                <w:sz w:val="22"/>
                <w:szCs w:val="22"/>
              </w:rPr>
              <w:t>Landscape, Nursery, and Greenhouse Management</w:t>
            </w:r>
          </w:p>
        </w:tc>
        <w:tc>
          <w:tcPr>
            <w:tcW w:w="2250" w:type="dxa"/>
            <w:noWrap/>
          </w:tcPr>
          <w:p w14:paraId="2CC3FB50" w14:textId="68A83668" w:rsidR="001C37F2" w:rsidRPr="002A2563" w:rsidRDefault="001C37F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p>
        </w:tc>
        <w:tc>
          <w:tcPr>
            <w:tcW w:w="1080" w:type="dxa"/>
            <w:noWrap/>
          </w:tcPr>
          <w:p w14:paraId="758D0620" w14:textId="2801D07E" w:rsidR="001C37F2" w:rsidRPr="002A2563" w:rsidRDefault="001C37F2"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p>
        </w:tc>
      </w:tr>
      <w:tr w:rsidR="001C37F2" w:rsidRPr="006F4CC9" w14:paraId="584663A3"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7415F7FD"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hideMark/>
          </w:tcPr>
          <w:p w14:paraId="09D7A198" w14:textId="225A37B7" w:rsidR="001C37F2" w:rsidRPr="006F4CC9"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Organic and Sustainable Agriculture</w:t>
            </w:r>
          </w:p>
        </w:tc>
        <w:tc>
          <w:tcPr>
            <w:tcW w:w="2250" w:type="dxa"/>
            <w:noWrap/>
          </w:tcPr>
          <w:p w14:paraId="305F0149" w14:textId="0249BC75" w:rsidR="001C37F2" w:rsidRPr="002A2563" w:rsidRDefault="00265AD4"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87.3</w:t>
            </w:r>
          </w:p>
        </w:tc>
        <w:tc>
          <w:tcPr>
            <w:tcW w:w="1080" w:type="dxa"/>
            <w:noWrap/>
          </w:tcPr>
          <w:p w14:paraId="47C128C8" w14:textId="64179639" w:rsidR="001C37F2" w:rsidRPr="002A2563" w:rsidRDefault="00265AD4"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3</w:t>
            </w:r>
          </w:p>
        </w:tc>
      </w:tr>
      <w:tr w:rsidR="00C51014" w:rsidRPr="006F4CC9" w14:paraId="133CB37A"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5D7D5CD0" w14:textId="77777777" w:rsidR="00C51014" w:rsidRPr="006F4CC9" w:rsidRDefault="00C51014" w:rsidP="001C37F2">
            <w:pPr>
              <w:spacing w:line="240" w:lineRule="auto"/>
              <w:ind w:firstLine="0"/>
              <w:jc w:val="right"/>
              <w:rPr>
                <w:rFonts w:ascii="Calibri" w:eastAsia="Times New Roman" w:hAnsi="Calibri"/>
                <w:color w:val="000000"/>
                <w:sz w:val="22"/>
                <w:szCs w:val="22"/>
              </w:rPr>
            </w:pPr>
          </w:p>
        </w:tc>
        <w:tc>
          <w:tcPr>
            <w:tcW w:w="5686" w:type="dxa"/>
            <w:noWrap/>
          </w:tcPr>
          <w:p w14:paraId="2D5E878B" w14:textId="6F991A71" w:rsidR="00C51014" w:rsidRDefault="00C51014"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School of Environment</w:t>
            </w:r>
          </w:p>
        </w:tc>
        <w:tc>
          <w:tcPr>
            <w:tcW w:w="2250" w:type="dxa"/>
            <w:noWrap/>
          </w:tcPr>
          <w:p w14:paraId="1E82B7EA" w14:textId="31C9F666" w:rsidR="00C51014" w:rsidRDefault="00C51014"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82.0</w:t>
            </w:r>
          </w:p>
        </w:tc>
        <w:tc>
          <w:tcPr>
            <w:tcW w:w="1080" w:type="dxa"/>
            <w:noWrap/>
          </w:tcPr>
          <w:p w14:paraId="17D64C60" w14:textId="58EA9709" w:rsidR="00C51014" w:rsidRDefault="00C51014"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1</w:t>
            </w:r>
          </w:p>
        </w:tc>
      </w:tr>
      <w:tr w:rsidR="001C37F2" w:rsidRPr="006F4CC9" w14:paraId="0300E32B"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1F693C08"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hideMark/>
          </w:tcPr>
          <w:p w14:paraId="2330D440" w14:textId="03C037A2" w:rsidR="001C37F2" w:rsidRPr="006F4CC9"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eastAsia="Times New Roman" w:hAnsi="Calibri"/>
                <w:color w:val="000000"/>
                <w:sz w:val="22"/>
                <w:szCs w:val="22"/>
              </w:rPr>
              <w:t>Turfgrass Management</w:t>
            </w:r>
          </w:p>
        </w:tc>
        <w:tc>
          <w:tcPr>
            <w:tcW w:w="2250" w:type="dxa"/>
            <w:noWrap/>
          </w:tcPr>
          <w:p w14:paraId="234B70D2" w14:textId="115B4AD5" w:rsidR="001C37F2" w:rsidRPr="002A2563"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p>
        </w:tc>
        <w:tc>
          <w:tcPr>
            <w:tcW w:w="1080" w:type="dxa"/>
            <w:noWrap/>
          </w:tcPr>
          <w:p w14:paraId="2033EC67" w14:textId="6E781F72" w:rsidR="001C37F2" w:rsidRPr="002A2563" w:rsidRDefault="001C37F2"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p>
        </w:tc>
      </w:tr>
      <w:tr w:rsidR="001C37F2" w:rsidRPr="006F4CC9" w14:paraId="4AB65D1C"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5417A17E"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hideMark/>
          </w:tcPr>
          <w:p w14:paraId="299B3372" w14:textId="19467C0C" w:rsidR="001C37F2" w:rsidRPr="006F4CC9" w:rsidRDefault="001C37F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Wildlife Ecology and Conservation Sciences</w:t>
            </w:r>
          </w:p>
        </w:tc>
        <w:tc>
          <w:tcPr>
            <w:tcW w:w="2250" w:type="dxa"/>
            <w:noWrap/>
          </w:tcPr>
          <w:p w14:paraId="421170A2" w14:textId="284A7DB5" w:rsidR="001C37F2" w:rsidRPr="002A2563" w:rsidRDefault="00A47D16"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76.3</w:t>
            </w:r>
          </w:p>
        </w:tc>
        <w:tc>
          <w:tcPr>
            <w:tcW w:w="1080" w:type="dxa"/>
            <w:noWrap/>
          </w:tcPr>
          <w:p w14:paraId="321AD6FC" w14:textId="6948E50D" w:rsidR="001C37F2" w:rsidRPr="002A2563" w:rsidRDefault="00A47D16"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86 (1)</w:t>
            </w:r>
          </w:p>
        </w:tc>
      </w:tr>
      <w:tr w:rsidR="001C37F2" w:rsidRPr="006F4CC9" w14:paraId="34C54682"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511ED3A9"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hideMark/>
          </w:tcPr>
          <w:p w14:paraId="26AAE817" w14:textId="02F1383A" w:rsidR="001C37F2" w:rsidRPr="006F4CC9"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eastAsia="Times New Roman" w:hAnsi="Calibri"/>
                <w:color w:val="000000"/>
                <w:sz w:val="22"/>
                <w:szCs w:val="22"/>
              </w:rPr>
              <w:t>Winemaking (Viticulture and Enology)</w:t>
            </w:r>
          </w:p>
        </w:tc>
        <w:tc>
          <w:tcPr>
            <w:tcW w:w="2250" w:type="dxa"/>
            <w:noWrap/>
          </w:tcPr>
          <w:p w14:paraId="05969134" w14:textId="67064BE4" w:rsidR="001C37F2" w:rsidRPr="002A2563" w:rsidRDefault="0006495C"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85.4</w:t>
            </w:r>
          </w:p>
        </w:tc>
        <w:tc>
          <w:tcPr>
            <w:tcW w:w="1080" w:type="dxa"/>
            <w:noWrap/>
          </w:tcPr>
          <w:p w14:paraId="7C4D1901" w14:textId="0B3D5B7B" w:rsidR="001C37F2" w:rsidRPr="002A2563" w:rsidRDefault="00171C7B"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39</w:t>
            </w:r>
          </w:p>
        </w:tc>
      </w:tr>
      <w:tr w:rsidR="001C37F2" w:rsidRPr="006F4CC9" w14:paraId="75FD4A22"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4AEEC88A"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45902C86" w14:textId="6C4E372A" w:rsidR="001C37F2" w:rsidRDefault="001C37F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eastAsia="Times New Roman" w:hAnsi="Calibri"/>
                <w:color w:val="000000"/>
                <w:sz w:val="22"/>
                <w:szCs w:val="22"/>
              </w:rPr>
              <w:t>CAHNRS Unspecified</w:t>
            </w:r>
          </w:p>
        </w:tc>
        <w:tc>
          <w:tcPr>
            <w:tcW w:w="2250" w:type="dxa"/>
            <w:noWrap/>
          </w:tcPr>
          <w:p w14:paraId="4708FB14" w14:textId="01417330" w:rsidR="001C37F2" w:rsidRPr="002A2563" w:rsidRDefault="001C37F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77.6</w:t>
            </w:r>
          </w:p>
        </w:tc>
        <w:tc>
          <w:tcPr>
            <w:tcW w:w="1080" w:type="dxa"/>
            <w:noWrap/>
          </w:tcPr>
          <w:p w14:paraId="3E950568" w14:textId="64C69D28" w:rsidR="001C37F2" w:rsidRPr="002A2563" w:rsidRDefault="001C37F2"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w:t>
            </w:r>
          </w:p>
        </w:tc>
      </w:tr>
      <w:tr w:rsidR="001C37F2" w:rsidRPr="00CB16C7" w14:paraId="0892EA66"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30" w:type="dxa"/>
            <w:gridSpan w:val="2"/>
            <w:noWrap/>
            <w:hideMark/>
          </w:tcPr>
          <w:p w14:paraId="533CE59B" w14:textId="77777777" w:rsidR="001C37F2" w:rsidRPr="002B69BB" w:rsidRDefault="001C37F2" w:rsidP="001C37F2">
            <w:pPr>
              <w:spacing w:line="240" w:lineRule="auto"/>
              <w:ind w:firstLine="0"/>
              <w:rPr>
                <w:rFonts w:eastAsia="Times New Roman"/>
                <w:color w:val="000000"/>
              </w:rPr>
            </w:pPr>
            <w:r w:rsidRPr="002B69BB">
              <w:rPr>
                <w:rFonts w:eastAsia="Times New Roman"/>
                <w:color w:val="000000"/>
              </w:rPr>
              <w:lastRenderedPageBreak/>
              <w:t>College of Arts and Sciences</w:t>
            </w:r>
          </w:p>
        </w:tc>
        <w:tc>
          <w:tcPr>
            <w:tcW w:w="2250" w:type="dxa"/>
            <w:noWrap/>
          </w:tcPr>
          <w:p w14:paraId="62413C74" w14:textId="64703C45" w:rsidR="001C37F2" w:rsidRPr="00907295"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rPr>
            </w:pPr>
            <w:r>
              <w:rPr>
                <w:rFonts w:eastAsia="Times New Roman"/>
                <w:b/>
                <w:color w:val="000000"/>
                <w:sz w:val="20"/>
                <w:szCs w:val="20"/>
              </w:rPr>
              <w:t>80.7</w:t>
            </w:r>
          </w:p>
        </w:tc>
        <w:tc>
          <w:tcPr>
            <w:tcW w:w="1080" w:type="dxa"/>
            <w:noWrap/>
          </w:tcPr>
          <w:p w14:paraId="7BB9237A" w14:textId="1FEE72DA" w:rsidR="001C37F2" w:rsidRPr="00907295" w:rsidRDefault="001C37F2"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rPr>
            </w:pPr>
            <w:r>
              <w:rPr>
                <w:rFonts w:eastAsia="Times New Roman"/>
                <w:b/>
                <w:color w:val="000000"/>
                <w:sz w:val="20"/>
                <w:szCs w:val="20"/>
              </w:rPr>
              <w:t>3714 (144)</w:t>
            </w:r>
          </w:p>
        </w:tc>
      </w:tr>
      <w:tr w:rsidR="00E6265C" w:rsidRPr="006F4CC9" w14:paraId="25787266"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54FA619E" w14:textId="77777777" w:rsidR="00E6265C" w:rsidRPr="006F4CC9" w:rsidRDefault="00E6265C" w:rsidP="001C37F2">
            <w:pPr>
              <w:spacing w:line="240" w:lineRule="auto"/>
              <w:ind w:firstLine="0"/>
              <w:jc w:val="right"/>
              <w:rPr>
                <w:rFonts w:ascii="Calibri" w:eastAsia="Times New Roman" w:hAnsi="Calibri"/>
                <w:color w:val="000000"/>
                <w:sz w:val="22"/>
                <w:szCs w:val="22"/>
              </w:rPr>
            </w:pPr>
          </w:p>
        </w:tc>
        <w:tc>
          <w:tcPr>
            <w:tcW w:w="5686" w:type="dxa"/>
            <w:noWrap/>
          </w:tcPr>
          <w:p w14:paraId="247FDF70" w14:textId="5441EA42" w:rsidR="00E6265C" w:rsidRPr="009532CA" w:rsidRDefault="00E6265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inherit" w:hAnsi="inherit" w:hint="eastAsia"/>
                <w:color w:val="4C4C4C"/>
                <w:sz w:val="21"/>
                <w:szCs w:val="21"/>
              </w:rPr>
            </w:pPr>
            <w:r>
              <w:rPr>
                <w:rFonts w:ascii="inherit" w:hAnsi="inherit"/>
                <w:color w:val="4C4C4C"/>
                <w:sz w:val="21"/>
                <w:szCs w:val="21"/>
              </w:rPr>
              <w:t>American Studies</w:t>
            </w:r>
          </w:p>
        </w:tc>
        <w:tc>
          <w:tcPr>
            <w:tcW w:w="2250" w:type="dxa"/>
            <w:noWrap/>
          </w:tcPr>
          <w:p w14:paraId="58AB9AE3" w14:textId="465E7DEC" w:rsidR="00E6265C" w:rsidRDefault="008C6185"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79.2</w:t>
            </w:r>
          </w:p>
        </w:tc>
        <w:tc>
          <w:tcPr>
            <w:tcW w:w="1080" w:type="dxa"/>
            <w:noWrap/>
          </w:tcPr>
          <w:p w14:paraId="4A61D014" w14:textId="447CA27E" w:rsidR="00E6265C" w:rsidRDefault="008C6185"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68 (3)</w:t>
            </w:r>
          </w:p>
        </w:tc>
      </w:tr>
      <w:tr w:rsidR="001C37F2" w:rsidRPr="006F4CC9" w14:paraId="3A280FD0"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0736EDE6"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615155C9" w14:textId="3BD902E2" w:rsidR="001C37F2" w:rsidRPr="006F4CC9" w:rsidRDefault="002E7E2C"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hyperlink r:id="rId37" w:history="1">
              <w:r w:rsidR="001C37F2" w:rsidRPr="009532CA">
                <w:rPr>
                  <w:rStyle w:val="Hyperlink"/>
                  <w:rFonts w:ascii="inherit" w:hAnsi="inherit"/>
                  <w:color w:val="CA1237"/>
                  <w:sz w:val="21"/>
                  <w:szCs w:val="21"/>
                  <w:bdr w:val="none" w:sz="0" w:space="0" w:color="auto" w:frame="1"/>
                </w:rPr>
                <w:t>Anthropology</w:t>
              </w:r>
            </w:hyperlink>
          </w:p>
        </w:tc>
        <w:tc>
          <w:tcPr>
            <w:tcW w:w="2250" w:type="dxa"/>
            <w:noWrap/>
          </w:tcPr>
          <w:p w14:paraId="0854F9EE" w14:textId="4D6033EA" w:rsidR="001C37F2" w:rsidRPr="002A2563"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78.4</w:t>
            </w:r>
          </w:p>
        </w:tc>
        <w:tc>
          <w:tcPr>
            <w:tcW w:w="1080" w:type="dxa"/>
            <w:noWrap/>
          </w:tcPr>
          <w:p w14:paraId="3F04E73E" w14:textId="448392F0" w:rsidR="001C37F2" w:rsidRPr="002A2563" w:rsidRDefault="001C37F2"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64 (3)</w:t>
            </w:r>
          </w:p>
        </w:tc>
      </w:tr>
      <w:tr w:rsidR="001C37F2" w:rsidRPr="006F4CC9" w14:paraId="605BCB48"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2DF373AF"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6FA9C13C" w14:textId="1C8ED7F5" w:rsidR="001C37F2" w:rsidRPr="006F4CC9" w:rsidRDefault="002E7E2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hyperlink r:id="rId38" w:history="1">
              <w:r w:rsidR="001C37F2" w:rsidRPr="009532CA">
                <w:rPr>
                  <w:rStyle w:val="Hyperlink"/>
                  <w:rFonts w:ascii="inherit" w:hAnsi="inherit"/>
                  <w:color w:val="CA1237"/>
                  <w:sz w:val="21"/>
                  <w:szCs w:val="21"/>
                  <w:bdr w:val="none" w:sz="0" w:space="0" w:color="auto" w:frame="1"/>
                </w:rPr>
                <w:t>Art</w:t>
              </w:r>
            </w:hyperlink>
          </w:p>
        </w:tc>
        <w:tc>
          <w:tcPr>
            <w:tcW w:w="2250" w:type="dxa"/>
            <w:noWrap/>
          </w:tcPr>
          <w:p w14:paraId="5E6711A2" w14:textId="34CAFCDC" w:rsidR="001C37F2" w:rsidRPr="002A2563" w:rsidRDefault="001C37F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p>
        </w:tc>
        <w:tc>
          <w:tcPr>
            <w:tcW w:w="1080" w:type="dxa"/>
            <w:noWrap/>
          </w:tcPr>
          <w:p w14:paraId="331C50FD" w14:textId="0616D3E0" w:rsidR="001C37F2" w:rsidRPr="002A2563" w:rsidRDefault="001C37F2"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p>
        </w:tc>
      </w:tr>
      <w:tr w:rsidR="001C37F2" w:rsidRPr="006F4CC9" w14:paraId="393C7554"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3C926D09"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586DD0FA" w14:textId="1E3D1400" w:rsidR="001C37F2" w:rsidRPr="006F4CC9" w:rsidRDefault="002E7E2C"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hyperlink r:id="rId39" w:history="1">
              <w:r w:rsidR="001C37F2" w:rsidRPr="009532CA">
                <w:rPr>
                  <w:rStyle w:val="Hyperlink"/>
                  <w:rFonts w:ascii="inherit" w:hAnsi="inherit"/>
                  <w:color w:val="CA1237"/>
                  <w:sz w:val="21"/>
                  <w:szCs w:val="21"/>
                  <w:bdr w:val="none" w:sz="0" w:space="0" w:color="auto" w:frame="1"/>
                </w:rPr>
                <w:t>Asian Studies</w:t>
              </w:r>
            </w:hyperlink>
          </w:p>
        </w:tc>
        <w:tc>
          <w:tcPr>
            <w:tcW w:w="2250" w:type="dxa"/>
            <w:noWrap/>
          </w:tcPr>
          <w:p w14:paraId="07F6F771" w14:textId="15A0FE44" w:rsidR="001C37F2" w:rsidRPr="002A2563"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86.4</w:t>
            </w:r>
          </w:p>
        </w:tc>
        <w:tc>
          <w:tcPr>
            <w:tcW w:w="1080" w:type="dxa"/>
            <w:noWrap/>
          </w:tcPr>
          <w:p w14:paraId="287F5DC1" w14:textId="1887C315" w:rsidR="001C37F2" w:rsidRPr="002A2563" w:rsidRDefault="001C37F2"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w:t>
            </w:r>
          </w:p>
        </w:tc>
      </w:tr>
      <w:tr w:rsidR="001C37F2" w:rsidRPr="006F4CC9" w14:paraId="38A21AE5"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5F6DE48A"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15E577D9" w14:textId="167F0D09" w:rsidR="001C37F2" w:rsidRPr="006F4CC9" w:rsidRDefault="002E7E2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hyperlink r:id="rId40" w:history="1">
              <w:r w:rsidR="001C37F2" w:rsidRPr="009532CA">
                <w:rPr>
                  <w:rStyle w:val="Hyperlink"/>
                  <w:rFonts w:ascii="inherit" w:hAnsi="inherit"/>
                  <w:color w:val="CA1237"/>
                  <w:sz w:val="21"/>
                  <w:szCs w:val="21"/>
                  <w:bdr w:val="none" w:sz="0" w:space="0" w:color="auto" w:frame="1"/>
                </w:rPr>
                <w:t>Basic Medical Sciences</w:t>
              </w:r>
            </w:hyperlink>
          </w:p>
        </w:tc>
        <w:tc>
          <w:tcPr>
            <w:tcW w:w="2250" w:type="dxa"/>
            <w:noWrap/>
          </w:tcPr>
          <w:p w14:paraId="1F338106" w14:textId="16BDA588" w:rsidR="001C37F2" w:rsidRPr="002A2563" w:rsidRDefault="001C37F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76.4</w:t>
            </w:r>
          </w:p>
        </w:tc>
        <w:tc>
          <w:tcPr>
            <w:tcW w:w="1080" w:type="dxa"/>
            <w:noWrap/>
          </w:tcPr>
          <w:p w14:paraId="15E977B5" w14:textId="3D799891" w:rsidR="001C37F2" w:rsidRPr="002A2563" w:rsidRDefault="001C37F2"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86 (1)</w:t>
            </w:r>
          </w:p>
        </w:tc>
      </w:tr>
      <w:tr w:rsidR="001C37F2" w:rsidRPr="006F4CC9" w14:paraId="4072B7D1"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3DEE8940"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03142FB9" w14:textId="2D382FA4" w:rsidR="001C37F2" w:rsidRPr="006F4CC9" w:rsidRDefault="002E7E2C"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hyperlink r:id="rId41" w:history="1">
              <w:r w:rsidR="001C37F2" w:rsidRPr="009532CA">
                <w:rPr>
                  <w:rStyle w:val="Hyperlink"/>
                  <w:rFonts w:ascii="inherit" w:hAnsi="inherit"/>
                  <w:color w:val="CA1237"/>
                  <w:sz w:val="21"/>
                  <w:szCs w:val="21"/>
                  <w:bdr w:val="none" w:sz="0" w:space="0" w:color="auto" w:frame="1"/>
                </w:rPr>
                <w:t>Biology</w:t>
              </w:r>
            </w:hyperlink>
          </w:p>
        </w:tc>
        <w:tc>
          <w:tcPr>
            <w:tcW w:w="2250" w:type="dxa"/>
            <w:noWrap/>
          </w:tcPr>
          <w:p w14:paraId="38778D05" w14:textId="6133E28E" w:rsidR="001C37F2" w:rsidRPr="002A2563"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81.1</w:t>
            </w:r>
          </w:p>
        </w:tc>
        <w:tc>
          <w:tcPr>
            <w:tcW w:w="1080" w:type="dxa"/>
            <w:noWrap/>
          </w:tcPr>
          <w:p w14:paraId="5D69D73A" w14:textId="23D9D6B7" w:rsidR="001C37F2" w:rsidRPr="002A2563" w:rsidRDefault="001C37F2"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433 (27)</w:t>
            </w:r>
          </w:p>
        </w:tc>
      </w:tr>
      <w:tr w:rsidR="001C37F2" w:rsidRPr="006F4CC9" w14:paraId="3E2D205A"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0C02AE69"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5DE9B1AF" w14:textId="0E7D6B0B" w:rsidR="001C37F2" w:rsidRPr="006F4CC9" w:rsidRDefault="002E7E2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hyperlink r:id="rId42" w:history="1">
              <w:r w:rsidR="001C37F2" w:rsidRPr="009532CA">
                <w:rPr>
                  <w:rStyle w:val="Hyperlink"/>
                  <w:rFonts w:ascii="inherit" w:hAnsi="inherit"/>
                  <w:color w:val="CA1237"/>
                  <w:sz w:val="21"/>
                  <w:szCs w:val="21"/>
                  <w:bdr w:val="none" w:sz="0" w:space="0" w:color="auto" w:frame="1"/>
                </w:rPr>
                <w:t>Chemistry</w:t>
              </w:r>
            </w:hyperlink>
          </w:p>
        </w:tc>
        <w:tc>
          <w:tcPr>
            <w:tcW w:w="2250" w:type="dxa"/>
            <w:noWrap/>
          </w:tcPr>
          <w:p w14:paraId="6952619C" w14:textId="1A545924" w:rsidR="001C37F2" w:rsidRPr="002A2563" w:rsidRDefault="001C37F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79.7</w:t>
            </w:r>
          </w:p>
        </w:tc>
        <w:tc>
          <w:tcPr>
            <w:tcW w:w="1080" w:type="dxa"/>
            <w:noWrap/>
          </w:tcPr>
          <w:p w14:paraId="1877921D" w14:textId="79F7589A" w:rsidR="001C37F2" w:rsidRPr="002A2563" w:rsidRDefault="001C37F2"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46</w:t>
            </w:r>
          </w:p>
        </w:tc>
      </w:tr>
      <w:tr w:rsidR="001C37F2" w:rsidRPr="006F4CC9" w14:paraId="496D9ADF"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643EF0EA"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5DAD2124" w14:textId="5F92D9A7" w:rsidR="001C37F2" w:rsidRPr="006F4CC9" w:rsidRDefault="002E7E2C"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hyperlink r:id="rId43" w:history="1">
              <w:r w:rsidR="001C37F2" w:rsidRPr="009532CA">
                <w:rPr>
                  <w:rStyle w:val="Hyperlink"/>
                  <w:rFonts w:ascii="inherit" w:hAnsi="inherit"/>
                  <w:color w:val="CA1237"/>
                  <w:sz w:val="21"/>
                  <w:szCs w:val="21"/>
                  <w:bdr w:val="none" w:sz="0" w:space="0" w:color="auto" w:frame="1"/>
                </w:rPr>
                <w:t>Chinese</w:t>
              </w:r>
            </w:hyperlink>
          </w:p>
        </w:tc>
        <w:tc>
          <w:tcPr>
            <w:tcW w:w="2250" w:type="dxa"/>
            <w:noWrap/>
          </w:tcPr>
          <w:p w14:paraId="55DD3DA4" w14:textId="2D897766" w:rsidR="001C37F2" w:rsidRPr="002A2563"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85.0</w:t>
            </w:r>
          </w:p>
        </w:tc>
        <w:tc>
          <w:tcPr>
            <w:tcW w:w="1080" w:type="dxa"/>
            <w:noWrap/>
          </w:tcPr>
          <w:p w14:paraId="23929512" w14:textId="6AF41F06" w:rsidR="001C37F2" w:rsidRPr="002A2563" w:rsidRDefault="001C37F2"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4</w:t>
            </w:r>
          </w:p>
        </w:tc>
      </w:tr>
      <w:tr w:rsidR="001C37F2" w:rsidRPr="006F4CC9" w14:paraId="017C25EB"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0CDB33DB"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5061200A" w14:textId="72FA4A04" w:rsidR="001C37F2" w:rsidRPr="006F4CC9" w:rsidRDefault="002E7E2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hyperlink r:id="rId44" w:history="1">
              <w:r w:rsidR="001C37F2" w:rsidRPr="009532CA">
                <w:rPr>
                  <w:rStyle w:val="Hyperlink"/>
                  <w:rFonts w:ascii="inherit" w:hAnsi="inherit"/>
                  <w:color w:val="CA1237"/>
                  <w:sz w:val="21"/>
                  <w:szCs w:val="21"/>
                  <w:bdr w:val="none" w:sz="0" w:space="0" w:color="auto" w:frame="1"/>
                </w:rPr>
                <w:t>Comparative Ethnic Studies</w:t>
              </w:r>
            </w:hyperlink>
          </w:p>
        </w:tc>
        <w:tc>
          <w:tcPr>
            <w:tcW w:w="2250" w:type="dxa"/>
            <w:noWrap/>
          </w:tcPr>
          <w:p w14:paraId="3917046A" w14:textId="10138CF6" w:rsidR="001C37F2" w:rsidRPr="002A2563" w:rsidRDefault="001C37F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79.4</w:t>
            </w:r>
          </w:p>
        </w:tc>
        <w:tc>
          <w:tcPr>
            <w:tcW w:w="1080" w:type="dxa"/>
            <w:noWrap/>
          </w:tcPr>
          <w:p w14:paraId="431115BF" w14:textId="62C1B457" w:rsidR="001C37F2" w:rsidRPr="002A2563" w:rsidRDefault="001C37F2"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31</w:t>
            </w:r>
          </w:p>
        </w:tc>
      </w:tr>
      <w:tr w:rsidR="001C37F2" w:rsidRPr="006F4CC9" w14:paraId="2B781853"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12C76092"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05D07D5D" w14:textId="3799BD4C" w:rsidR="001C37F2" w:rsidRPr="006F4CC9" w:rsidRDefault="002E7E2C"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hyperlink r:id="rId45" w:history="1">
              <w:r w:rsidR="001C37F2" w:rsidRPr="009532CA">
                <w:rPr>
                  <w:rStyle w:val="Hyperlink"/>
                  <w:rFonts w:ascii="inherit" w:hAnsi="inherit"/>
                  <w:color w:val="CA1237"/>
                  <w:sz w:val="21"/>
                  <w:szCs w:val="21"/>
                  <w:bdr w:val="none" w:sz="0" w:space="0" w:color="auto" w:frame="1"/>
                </w:rPr>
                <w:t>Criminal Justice and Criminology</w:t>
              </w:r>
            </w:hyperlink>
          </w:p>
        </w:tc>
        <w:tc>
          <w:tcPr>
            <w:tcW w:w="2250" w:type="dxa"/>
            <w:noWrap/>
          </w:tcPr>
          <w:p w14:paraId="2A65F9DE" w14:textId="1BBEFC12" w:rsidR="001C37F2" w:rsidRPr="002A2563"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81.0</w:t>
            </w:r>
          </w:p>
        </w:tc>
        <w:tc>
          <w:tcPr>
            <w:tcW w:w="1080" w:type="dxa"/>
            <w:noWrap/>
          </w:tcPr>
          <w:p w14:paraId="252F87C3" w14:textId="75B992F8" w:rsidR="001C37F2" w:rsidRPr="002A2563" w:rsidRDefault="001C37F2"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349 (9)</w:t>
            </w:r>
          </w:p>
        </w:tc>
      </w:tr>
      <w:tr w:rsidR="001C37F2" w:rsidRPr="006F4CC9" w14:paraId="3BEC5269"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3949E721"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6334BD4F" w14:textId="3791B771" w:rsidR="001C37F2" w:rsidRPr="006F4CC9" w:rsidRDefault="002E7E2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hyperlink r:id="rId46" w:history="1">
              <w:r w:rsidR="001C37F2" w:rsidRPr="009532CA">
                <w:rPr>
                  <w:rStyle w:val="Hyperlink"/>
                  <w:rFonts w:ascii="inherit" w:hAnsi="inherit"/>
                  <w:color w:val="CA1237"/>
                  <w:sz w:val="21"/>
                  <w:szCs w:val="21"/>
                  <w:bdr w:val="none" w:sz="0" w:space="0" w:color="auto" w:frame="1"/>
                </w:rPr>
                <w:t>Data Analytics</w:t>
              </w:r>
            </w:hyperlink>
          </w:p>
        </w:tc>
        <w:tc>
          <w:tcPr>
            <w:tcW w:w="2250" w:type="dxa"/>
            <w:noWrap/>
          </w:tcPr>
          <w:p w14:paraId="794F5976" w14:textId="2BBC7526" w:rsidR="001C37F2" w:rsidRPr="002A2563" w:rsidRDefault="001C37F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78.3</w:t>
            </w:r>
          </w:p>
        </w:tc>
        <w:tc>
          <w:tcPr>
            <w:tcW w:w="1080" w:type="dxa"/>
            <w:noWrap/>
          </w:tcPr>
          <w:p w14:paraId="7427F4EE" w14:textId="0BC70B6A" w:rsidR="001C37F2" w:rsidRPr="002A2563" w:rsidRDefault="001C37F2"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12 (2)</w:t>
            </w:r>
          </w:p>
        </w:tc>
      </w:tr>
      <w:tr w:rsidR="001C37F2" w:rsidRPr="006F4CC9" w14:paraId="2D0B8915"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74225B09"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650B60C1" w14:textId="1D3D4A22" w:rsidR="001C37F2" w:rsidRPr="006F4CC9" w:rsidRDefault="002E7E2C"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hyperlink r:id="rId47" w:history="1">
              <w:r w:rsidR="001C37F2" w:rsidRPr="009532CA">
                <w:rPr>
                  <w:rStyle w:val="Hyperlink"/>
                  <w:rFonts w:ascii="inherit" w:hAnsi="inherit"/>
                  <w:color w:val="CA1237"/>
                  <w:sz w:val="21"/>
                  <w:szCs w:val="21"/>
                  <w:bdr w:val="none" w:sz="0" w:space="0" w:color="auto" w:frame="1"/>
                </w:rPr>
                <w:t>Digital Technology and Culture</w:t>
              </w:r>
            </w:hyperlink>
          </w:p>
        </w:tc>
        <w:tc>
          <w:tcPr>
            <w:tcW w:w="2250" w:type="dxa"/>
            <w:noWrap/>
          </w:tcPr>
          <w:p w14:paraId="008BA8F4" w14:textId="1825E0DA" w:rsidR="001C37F2" w:rsidRPr="002A2563"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78.7</w:t>
            </w:r>
          </w:p>
        </w:tc>
        <w:tc>
          <w:tcPr>
            <w:tcW w:w="1080" w:type="dxa"/>
            <w:noWrap/>
          </w:tcPr>
          <w:p w14:paraId="08DD4E25" w14:textId="51FBCA7D" w:rsidR="001C37F2" w:rsidRPr="002A2563" w:rsidRDefault="001C37F2"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219 (13)</w:t>
            </w:r>
          </w:p>
        </w:tc>
      </w:tr>
      <w:tr w:rsidR="001C37F2" w:rsidRPr="006F4CC9" w14:paraId="3F7DCE8D"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2E96ACFB"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6576D9CF" w14:textId="040FBB72" w:rsidR="001C37F2" w:rsidRPr="006F4CC9" w:rsidRDefault="002E7E2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hyperlink r:id="rId48" w:history="1">
              <w:r w:rsidR="001C37F2" w:rsidRPr="009532CA">
                <w:rPr>
                  <w:rStyle w:val="Hyperlink"/>
                  <w:rFonts w:ascii="inherit" w:hAnsi="inherit"/>
                  <w:color w:val="CA1237"/>
                  <w:sz w:val="21"/>
                  <w:szCs w:val="21"/>
                  <w:bdr w:val="none" w:sz="0" w:space="0" w:color="auto" w:frame="1"/>
                </w:rPr>
                <w:t>Earth Sciences (Geology)</w:t>
              </w:r>
            </w:hyperlink>
          </w:p>
        </w:tc>
        <w:tc>
          <w:tcPr>
            <w:tcW w:w="2250" w:type="dxa"/>
            <w:noWrap/>
          </w:tcPr>
          <w:p w14:paraId="1B8EBA5F" w14:textId="7921331D" w:rsidR="001C37F2" w:rsidRPr="002A2563" w:rsidRDefault="0006379F"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80.2</w:t>
            </w:r>
          </w:p>
        </w:tc>
        <w:tc>
          <w:tcPr>
            <w:tcW w:w="1080" w:type="dxa"/>
            <w:noWrap/>
          </w:tcPr>
          <w:p w14:paraId="4D909A57" w14:textId="0D9B222D" w:rsidR="001C37F2" w:rsidRPr="002A2563" w:rsidRDefault="0006379F"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14</w:t>
            </w:r>
          </w:p>
        </w:tc>
      </w:tr>
      <w:tr w:rsidR="001C37F2" w:rsidRPr="006F4CC9" w14:paraId="0E563C3B"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5869D3FC"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6EF63F70" w14:textId="30BDD2A9" w:rsidR="001C37F2" w:rsidRPr="006F4CC9" w:rsidRDefault="002E7E2C"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hyperlink r:id="rId49" w:history="1">
              <w:r w:rsidR="001C37F2" w:rsidRPr="009532CA">
                <w:rPr>
                  <w:rStyle w:val="Hyperlink"/>
                  <w:rFonts w:ascii="inherit" w:hAnsi="inherit"/>
                  <w:color w:val="CA1237"/>
                  <w:sz w:val="21"/>
                  <w:szCs w:val="21"/>
                  <w:bdr w:val="none" w:sz="0" w:space="0" w:color="auto" w:frame="1"/>
                </w:rPr>
                <w:t>English</w:t>
              </w:r>
            </w:hyperlink>
          </w:p>
        </w:tc>
        <w:tc>
          <w:tcPr>
            <w:tcW w:w="2250" w:type="dxa"/>
            <w:noWrap/>
          </w:tcPr>
          <w:p w14:paraId="77ECA42B" w14:textId="7DE67E32" w:rsidR="001C37F2" w:rsidRPr="002A2563"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79.1</w:t>
            </w:r>
          </w:p>
        </w:tc>
        <w:tc>
          <w:tcPr>
            <w:tcW w:w="1080" w:type="dxa"/>
            <w:noWrap/>
          </w:tcPr>
          <w:p w14:paraId="4C6308D2" w14:textId="24609CED" w:rsidR="001C37F2" w:rsidRPr="002A2563" w:rsidRDefault="001C37F2"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155 (10)</w:t>
            </w:r>
          </w:p>
        </w:tc>
      </w:tr>
      <w:tr w:rsidR="001C37F2" w:rsidRPr="006F4CC9" w14:paraId="7B64318A"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16E389CC"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322A0AF6" w14:textId="370A8079" w:rsidR="001C37F2" w:rsidRPr="006F4CC9" w:rsidRDefault="002E7E2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hyperlink r:id="rId50" w:history="1">
              <w:r w:rsidR="001C37F2" w:rsidRPr="009532CA">
                <w:rPr>
                  <w:rStyle w:val="Hyperlink"/>
                  <w:rFonts w:ascii="inherit" w:hAnsi="inherit"/>
                  <w:color w:val="CA1237"/>
                  <w:sz w:val="21"/>
                  <w:szCs w:val="21"/>
                  <w:bdr w:val="none" w:sz="0" w:space="0" w:color="auto" w:frame="1"/>
                </w:rPr>
                <w:t>Fine Arts</w:t>
              </w:r>
            </w:hyperlink>
          </w:p>
        </w:tc>
        <w:tc>
          <w:tcPr>
            <w:tcW w:w="2250" w:type="dxa"/>
            <w:noWrap/>
          </w:tcPr>
          <w:p w14:paraId="11F34D85" w14:textId="3B8D5884" w:rsidR="001C37F2" w:rsidRPr="002A2563" w:rsidRDefault="0074122A"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75.3</w:t>
            </w:r>
          </w:p>
        </w:tc>
        <w:tc>
          <w:tcPr>
            <w:tcW w:w="1080" w:type="dxa"/>
            <w:noWrap/>
          </w:tcPr>
          <w:p w14:paraId="3DF1AC1A" w14:textId="52EF5F4A" w:rsidR="001C37F2" w:rsidRPr="002A2563" w:rsidRDefault="0074122A"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19 (3)</w:t>
            </w:r>
          </w:p>
        </w:tc>
      </w:tr>
      <w:tr w:rsidR="001C37F2" w:rsidRPr="006F4CC9" w14:paraId="174AB3FB"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212B8E4C"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1EFEC165" w14:textId="733048FA" w:rsidR="001C37F2" w:rsidRPr="006F4CC9" w:rsidRDefault="002E7E2C"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hyperlink r:id="rId51" w:history="1">
              <w:r w:rsidR="001C37F2" w:rsidRPr="009532CA">
                <w:rPr>
                  <w:rStyle w:val="Hyperlink"/>
                  <w:rFonts w:ascii="inherit" w:hAnsi="inherit"/>
                  <w:color w:val="CA1237"/>
                  <w:sz w:val="21"/>
                  <w:szCs w:val="21"/>
                  <w:bdr w:val="none" w:sz="0" w:space="0" w:color="auto" w:frame="1"/>
                </w:rPr>
                <w:t>French</w:t>
              </w:r>
            </w:hyperlink>
          </w:p>
        </w:tc>
        <w:tc>
          <w:tcPr>
            <w:tcW w:w="2250" w:type="dxa"/>
            <w:noWrap/>
          </w:tcPr>
          <w:p w14:paraId="2E4DF39E" w14:textId="6167333F" w:rsidR="001C37F2" w:rsidRPr="002A2563" w:rsidRDefault="00215BDB"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87.0</w:t>
            </w:r>
          </w:p>
        </w:tc>
        <w:tc>
          <w:tcPr>
            <w:tcW w:w="1080" w:type="dxa"/>
            <w:noWrap/>
          </w:tcPr>
          <w:p w14:paraId="7F87C983" w14:textId="15477C0A" w:rsidR="001C37F2" w:rsidRPr="002A2563" w:rsidRDefault="00215BDB"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3</w:t>
            </w:r>
          </w:p>
        </w:tc>
      </w:tr>
      <w:tr w:rsidR="001C37F2" w:rsidRPr="006F4CC9" w14:paraId="75E129B5"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27E774BC"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75760DE3" w14:textId="48513899" w:rsidR="001C37F2" w:rsidRPr="006F4CC9" w:rsidRDefault="002E7E2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hyperlink r:id="rId52" w:history="1">
              <w:r w:rsidR="001C37F2" w:rsidRPr="009532CA">
                <w:rPr>
                  <w:rStyle w:val="Hyperlink"/>
                  <w:rFonts w:ascii="inherit" w:hAnsi="inherit"/>
                  <w:color w:val="CA1237"/>
                  <w:sz w:val="21"/>
                  <w:szCs w:val="21"/>
                  <w:bdr w:val="none" w:sz="0" w:space="0" w:color="auto" w:frame="1"/>
                </w:rPr>
                <w:t>French Area and Culture Studies</w:t>
              </w:r>
            </w:hyperlink>
          </w:p>
        </w:tc>
        <w:tc>
          <w:tcPr>
            <w:tcW w:w="2250" w:type="dxa"/>
            <w:noWrap/>
          </w:tcPr>
          <w:p w14:paraId="4CFFA324" w14:textId="4333F0E8" w:rsidR="001C37F2" w:rsidRPr="002A2563" w:rsidRDefault="001C37F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p>
        </w:tc>
        <w:tc>
          <w:tcPr>
            <w:tcW w:w="1080" w:type="dxa"/>
            <w:noWrap/>
          </w:tcPr>
          <w:p w14:paraId="062288A7" w14:textId="31D493B9" w:rsidR="001C37F2" w:rsidRPr="002A2563" w:rsidRDefault="001C37F2"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p>
        </w:tc>
      </w:tr>
      <w:tr w:rsidR="001C37F2" w:rsidRPr="006F4CC9" w14:paraId="01A67304"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5A0A0A0D"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4E3073F5" w14:textId="4E1F1442" w:rsidR="001C37F2" w:rsidRPr="006F4CC9" w:rsidRDefault="002E7E2C"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hyperlink r:id="rId53" w:history="1">
              <w:r w:rsidR="001C37F2" w:rsidRPr="009532CA">
                <w:rPr>
                  <w:rStyle w:val="Hyperlink"/>
                  <w:rFonts w:ascii="inherit" w:hAnsi="inherit"/>
                  <w:color w:val="CA1237"/>
                  <w:sz w:val="21"/>
                  <w:szCs w:val="21"/>
                  <w:bdr w:val="none" w:sz="0" w:space="0" w:color="auto" w:frame="1"/>
                </w:rPr>
                <w:t>History</w:t>
              </w:r>
            </w:hyperlink>
          </w:p>
        </w:tc>
        <w:tc>
          <w:tcPr>
            <w:tcW w:w="2250" w:type="dxa"/>
            <w:noWrap/>
          </w:tcPr>
          <w:p w14:paraId="33DD52AD" w14:textId="3D28EF0D" w:rsidR="001C37F2" w:rsidRPr="002A2563" w:rsidRDefault="00787279"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76.6</w:t>
            </w:r>
          </w:p>
        </w:tc>
        <w:tc>
          <w:tcPr>
            <w:tcW w:w="1080" w:type="dxa"/>
            <w:noWrap/>
          </w:tcPr>
          <w:p w14:paraId="4CB97410" w14:textId="63D40367" w:rsidR="001C37F2" w:rsidRPr="002A2563" w:rsidRDefault="00787279"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122 (5)</w:t>
            </w:r>
          </w:p>
        </w:tc>
      </w:tr>
      <w:tr w:rsidR="001C37F2" w:rsidRPr="006F4CC9" w14:paraId="1A0FB7C8"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699714D3"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6406E195" w14:textId="069C011E" w:rsidR="001C37F2" w:rsidRPr="006F4CC9" w:rsidRDefault="002E7E2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hyperlink r:id="rId54" w:history="1">
              <w:r w:rsidR="001C37F2" w:rsidRPr="009532CA">
                <w:rPr>
                  <w:rStyle w:val="Hyperlink"/>
                  <w:rFonts w:ascii="inherit" w:hAnsi="inherit"/>
                  <w:color w:val="CA1237"/>
                  <w:sz w:val="21"/>
                  <w:szCs w:val="21"/>
                  <w:bdr w:val="none" w:sz="0" w:space="0" w:color="auto" w:frame="1"/>
                </w:rPr>
                <w:t>Humanities: General Studies</w:t>
              </w:r>
            </w:hyperlink>
          </w:p>
        </w:tc>
        <w:tc>
          <w:tcPr>
            <w:tcW w:w="2250" w:type="dxa"/>
            <w:noWrap/>
          </w:tcPr>
          <w:p w14:paraId="7708EAE4" w14:textId="4FBB57C5" w:rsidR="001C37F2" w:rsidRPr="002A2563" w:rsidRDefault="00656A5D"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85.9</w:t>
            </w:r>
          </w:p>
        </w:tc>
        <w:tc>
          <w:tcPr>
            <w:tcW w:w="1080" w:type="dxa"/>
            <w:noWrap/>
          </w:tcPr>
          <w:p w14:paraId="2C281DE5" w14:textId="75A24587" w:rsidR="001C37F2" w:rsidRPr="002A2563" w:rsidRDefault="00656A5D"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149 (7)</w:t>
            </w:r>
          </w:p>
        </w:tc>
      </w:tr>
      <w:tr w:rsidR="001C37F2" w:rsidRPr="006F4CC9" w14:paraId="0F8491BC"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680A221C"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67CB7DB0" w14:textId="1C674BE0" w:rsidR="001C37F2" w:rsidRPr="006F4CC9" w:rsidRDefault="002E7E2C"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hyperlink r:id="rId55" w:history="1">
              <w:r w:rsidR="001C37F2" w:rsidRPr="009532CA">
                <w:rPr>
                  <w:rStyle w:val="Hyperlink"/>
                  <w:rFonts w:ascii="inherit" w:hAnsi="inherit"/>
                  <w:color w:val="CA1237"/>
                  <w:sz w:val="21"/>
                  <w:szCs w:val="21"/>
                  <w:bdr w:val="none" w:sz="0" w:space="0" w:color="auto" w:frame="1"/>
                </w:rPr>
                <w:t>Japanese</w:t>
              </w:r>
            </w:hyperlink>
          </w:p>
        </w:tc>
        <w:tc>
          <w:tcPr>
            <w:tcW w:w="2250" w:type="dxa"/>
            <w:noWrap/>
          </w:tcPr>
          <w:p w14:paraId="04A1A9E6" w14:textId="11288E6A" w:rsidR="001C37F2" w:rsidRPr="002A2563" w:rsidRDefault="00DC4E4E"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87.3</w:t>
            </w:r>
          </w:p>
        </w:tc>
        <w:tc>
          <w:tcPr>
            <w:tcW w:w="1080" w:type="dxa"/>
            <w:noWrap/>
          </w:tcPr>
          <w:p w14:paraId="48FF91AE" w14:textId="57AC46B5" w:rsidR="001C37F2" w:rsidRPr="002A2563" w:rsidRDefault="00DC4E4E"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4</w:t>
            </w:r>
          </w:p>
        </w:tc>
      </w:tr>
      <w:tr w:rsidR="001C37F2" w:rsidRPr="006F4CC9" w14:paraId="164BF036"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6BD7A4BF"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4AD83038" w14:textId="5D8D13DE" w:rsidR="001C37F2" w:rsidRPr="006F4CC9" w:rsidRDefault="002E7E2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hyperlink r:id="rId56" w:history="1">
              <w:r w:rsidR="001C37F2" w:rsidRPr="009532CA">
                <w:rPr>
                  <w:rStyle w:val="Hyperlink"/>
                  <w:rFonts w:ascii="inherit" w:hAnsi="inherit"/>
                  <w:color w:val="CA1237"/>
                  <w:sz w:val="21"/>
                  <w:szCs w:val="21"/>
                  <w:bdr w:val="none" w:sz="0" w:space="0" w:color="auto" w:frame="1"/>
                </w:rPr>
                <w:t>Mathematics</w:t>
              </w:r>
            </w:hyperlink>
          </w:p>
        </w:tc>
        <w:tc>
          <w:tcPr>
            <w:tcW w:w="2250" w:type="dxa"/>
            <w:noWrap/>
          </w:tcPr>
          <w:p w14:paraId="62BE9F7F" w14:textId="2D3A5004" w:rsidR="001C37F2" w:rsidRPr="002A2563" w:rsidRDefault="00CB5D09"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81.7</w:t>
            </w:r>
          </w:p>
        </w:tc>
        <w:tc>
          <w:tcPr>
            <w:tcW w:w="1080" w:type="dxa"/>
            <w:noWrap/>
          </w:tcPr>
          <w:p w14:paraId="45F9AC18" w14:textId="54CDF9BC" w:rsidR="001C37F2" w:rsidRPr="002A2563" w:rsidRDefault="00CB5D09"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87 (3)</w:t>
            </w:r>
          </w:p>
        </w:tc>
      </w:tr>
      <w:tr w:rsidR="001C37F2" w:rsidRPr="006F4CC9" w14:paraId="601AFD39"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7A4AF2C6"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285087BF" w14:textId="1B0E1EDC" w:rsidR="001C37F2" w:rsidRPr="006F4CC9" w:rsidRDefault="002E7E2C"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hyperlink r:id="rId57" w:history="1">
              <w:r w:rsidR="001C37F2" w:rsidRPr="009532CA">
                <w:rPr>
                  <w:rStyle w:val="Hyperlink"/>
                  <w:rFonts w:ascii="inherit" w:hAnsi="inherit"/>
                  <w:color w:val="CA1237"/>
                  <w:sz w:val="21"/>
                  <w:szCs w:val="21"/>
                  <w:bdr w:val="none" w:sz="0" w:space="0" w:color="auto" w:frame="1"/>
                </w:rPr>
                <w:t>Music</w:t>
              </w:r>
            </w:hyperlink>
          </w:p>
        </w:tc>
        <w:tc>
          <w:tcPr>
            <w:tcW w:w="2250" w:type="dxa"/>
            <w:noWrap/>
          </w:tcPr>
          <w:p w14:paraId="347480EE" w14:textId="42A82259" w:rsidR="001C37F2" w:rsidRPr="002A2563" w:rsidRDefault="00366191"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79.9</w:t>
            </w:r>
          </w:p>
        </w:tc>
        <w:tc>
          <w:tcPr>
            <w:tcW w:w="1080" w:type="dxa"/>
            <w:noWrap/>
          </w:tcPr>
          <w:p w14:paraId="7482FC6E" w14:textId="1D97BEA5" w:rsidR="001C37F2" w:rsidRPr="002A2563" w:rsidRDefault="00366191"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35</w:t>
            </w:r>
          </w:p>
        </w:tc>
      </w:tr>
      <w:tr w:rsidR="001C37F2" w:rsidRPr="006F4CC9" w14:paraId="233C0AEB"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067157E4"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454573AF" w14:textId="1D290889" w:rsidR="001C37F2" w:rsidRPr="006F4CC9" w:rsidRDefault="002E7E2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hyperlink r:id="rId58" w:history="1">
              <w:r w:rsidR="001C37F2" w:rsidRPr="009532CA">
                <w:rPr>
                  <w:rStyle w:val="Hyperlink"/>
                  <w:rFonts w:ascii="inherit" w:hAnsi="inherit"/>
                  <w:color w:val="CA1237"/>
                  <w:sz w:val="21"/>
                  <w:szCs w:val="21"/>
                  <w:bdr w:val="none" w:sz="0" w:space="0" w:color="auto" w:frame="1"/>
                </w:rPr>
                <w:t>Music Composition</w:t>
              </w:r>
            </w:hyperlink>
          </w:p>
        </w:tc>
        <w:tc>
          <w:tcPr>
            <w:tcW w:w="2250" w:type="dxa"/>
            <w:noWrap/>
          </w:tcPr>
          <w:p w14:paraId="1473E0B6" w14:textId="66428F3B" w:rsidR="001C37F2" w:rsidRPr="002A2563" w:rsidRDefault="001C37F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p>
        </w:tc>
        <w:tc>
          <w:tcPr>
            <w:tcW w:w="1080" w:type="dxa"/>
            <w:noWrap/>
          </w:tcPr>
          <w:p w14:paraId="3C805B51" w14:textId="34ACDA61" w:rsidR="001C37F2" w:rsidRPr="002A2563" w:rsidRDefault="001C37F2"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p>
        </w:tc>
      </w:tr>
      <w:tr w:rsidR="001C37F2" w:rsidRPr="006F4CC9" w14:paraId="17FC8BA5"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517BA0B4"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0ED0F03C" w14:textId="11FDA087" w:rsidR="001C37F2" w:rsidRPr="006F4CC9" w:rsidRDefault="002E7E2C"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hyperlink r:id="rId59" w:history="1">
              <w:r w:rsidR="001C37F2" w:rsidRPr="009532CA">
                <w:rPr>
                  <w:rStyle w:val="Hyperlink"/>
                  <w:rFonts w:ascii="inherit" w:hAnsi="inherit"/>
                  <w:color w:val="CA1237"/>
                  <w:sz w:val="21"/>
                  <w:szCs w:val="21"/>
                  <w:bdr w:val="none" w:sz="0" w:space="0" w:color="auto" w:frame="1"/>
                </w:rPr>
                <w:t>Music Education</w:t>
              </w:r>
            </w:hyperlink>
          </w:p>
        </w:tc>
        <w:tc>
          <w:tcPr>
            <w:tcW w:w="2250" w:type="dxa"/>
            <w:noWrap/>
          </w:tcPr>
          <w:p w14:paraId="009CF548" w14:textId="4CA31A1B" w:rsidR="001C37F2" w:rsidRPr="002A2563"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p>
        </w:tc>
        <w:tc>
          <w:tcPr>
            <w:tcW w:w="1080" w:type="dxa"/>
            <w:noWrap/>
          </w:tcPr>
          <w:p w14:paraId="207A8993" w14:textId="227DBC07" w:rsidR="001C37F2" w:rsidRPr="002A2563" w:rsidRDefault="001C37F2"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p>
        </w:tc>
      </w:tr>
      <w:tr w:rsidR="001C37F2" w:rsidRPr="006F4CC9" w14:paraId="34FA8AD0"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4E86039B"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06453E85" w14:textId="1C374D41" w:rsidR="001C37F2" w:rsidRPr="006F4CC9" w:rsidRDefault="002E7E2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hyperlink r:id="rId60" w:history="1">
              <w:r w:rsidR="001C37F2" w:rsidRPr="009532CA">
                <w:rPr>
                  <w:rStyle w:val="Hyperlink"/>
                  <w:rFonts w:ascii="inherit" w:hAnsi="inherit"/>
                  <w:color w:val="CA1237"/>
                  <w:sz w:val="21"/>
                  <w:szCs w:val="21"/>
                  <w:bdr w:val="none" w:sz="0" w:space="0" w:color="auto" w:frame="1"/>
                </w:rPr>
                <w:t>Music Performance</w:t>
              </w:r>
            </w:hyperlink>
          </w:p>
        </w:tc>
        <w:tc>
          <w:tcPr>
            <w:tcW w:w="2250" w:type="dxa"/>
            <w:noWrap/>
          </w:tcPr>
          <w:p w14:paraId="297C3103" w14:textId="6E29713E" w:rsidR="001C37F2" w:rsidRPr="002A2563" w:rsidRDefault="001C37F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p>
        </w:tc>
        <w:tc>
          <w:tcPr>
            <w:tcW w:w="1080" w:type="dxa"/>
            <w:noWrap/>
          </w:tcPr>
          <w:p w14:paraId="1C70F883" w14:textId="282D552D" w:rsidR="001C37F2" w:rsidRPr="002A2563" w:rsidRDefault="001C37F2"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p>
        </w:tc>
      </w:tr>
      <w:tr w:rsidR="001C37F2" w:rsidRPr="006F4CC9" w14:paraId="0A6F2B9A"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0AAC2382"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08DAF2D2" w14:textId="361F1C12" w:rsidR="001C37F2" w:rsidRPr="006F4CC9" w:rsidRDefault="002E7E2C"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hyperlink r:id="rId61" w:history="1">
              <w:r w:rsidR="001C37F2" w:rsidRPr="009532CA">
                <w:rPr>
                  <w:rStyle w:val="Hyperlink"/>
                  <w:rFonts w:ascii="inherit" w:hAnsi="inherit"/>
                  <w:color w:val="CA1237"/>
                  <w:sz w:val="21"/>
                  <w:szCs w:val="21"/>
                  <w:bdr w:val="none" w:sz="0" w:space="0" w:color="auto" w:frame="1"/>
                </w:rPr>
                <w:t>Philosophy</w:t>
              </w:r>
            </w:hyperlink>
          </w:p>
        </w:tc>
        <w:tc>
          <w:tcPr>
            <w:tcW w:w="2250" w:type="dxa"/>
            <w:noWrap/>
          </w:tcPr>
          <w:p w14:paraId="52A2056E" w14:textId="0EAD4E08" w:rsidR="001C37F2" w:rsidRPr="002A2563" w:rsidRDefault="0086231E"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77.0</w:t>
            </w:r>
          </w:p>
        </w:tc>
        <w:tc>
          <w:tcPr>
            <w:tcW w:w="1080" w:type="dxa"/>
            <w:noWrap/>
          </w:tcPr>
          <w:p w14:paraId="2CB72E12" w14:textId="5578E339" w:rsidR="001C37F2" w:rsidRPr="002A2563" w:rsidRDefault="0086231E"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32 (1)</w:t>
            </w:r>
          </w:p>
        </w:tc>
      </w:tr>
      <w:tr w:rsidR="001C37F2" w:rsidRPr="006F4CC9" w14:paraId="009A3140"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65E87C39"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22F28946" w14:textId="170165AA" w:rsidR="001C37F2" w:rsidRPr="006F4CC9" w:rsidRDefault="002E7E2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hyperlink r:id="rId62" w:history="1">
              <w:r w:rsidR="001C37F2" w:rsidRPr="009532CA">
                <w:rPr>
                  <w:rStyle w:val="Hyperlink"/>
                  <w:rFonts w:ascii="inherit" w:hAnsi="inherit"/>
                  <w:color w:val="CA1237"/>
                  <w:sz w:val="21"/>
                  <w:szCs w:val="21"/>
                  <w:bdr w:val="none" w:sz="0" w:space="0" w:color="auto" w:frame="1"/>
                </w:rPr>
                <w:t>Physics and Astronomy</w:t>
              </w:r>
            </w:hyperlink>
          </w:p>
        </w:tc>
        <w:tc>
          <w:tcPr>
            <w:tcW w:w="2250" w:type="dxa"/>
            <w:noWrap/>
          </w:tcPr>
          <w:p w14:paraId="4D8911DA" w14:textId="690A0623" w:rsidR="001C37F2" w:rsidRPr="002A2563" w:rsidRDefault="001D391D"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85.7</w:t>
            </w:r>
          </w:p>
        </w:tc>
        <w:tc>
          <w:tcPr>
            <w:tcW w:w="1080" w:type="dxa"/>
            <w:noWrap/>
          </w:tcPr>
          <w:p w14:paraId="1E7EC6B8" w14:textId="63914434" w:rsidR="001C37F2" w:rsidRPr="002A2563" w:rsidRDefault="001D391D"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37 (1)</w:t>
            </w:r>
          </w:p>
        </w:tc>
      </w:tr>
      <w:tr w:rsidR="001C37F2" w:rsidRPr="006F4CC9" w14:paraId="5BFB2F06"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366024C4"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216F35BE" w14:textId="188A3019" w:rsidR="001C37F2" w:rsidRPr="006F4CC9" w:rsidRDefault="002E7E2C"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hyperlink r:id="rId63" w:history="1">
              <w:r w:rsidR="001C37F2" w:rsidRPr="009532CA">
                <w:rPr>
                  <w:rStyle w:val="Hyperlink"/>
                  <w:rFonts w:ascii="inherit" w:hAnsi="inherit"/>
                  <w:color w:val="CA1237"/>
                  <w:sz w:val="21"/>
                  <w:szCs w:val="21"/>
                  <w:bdr w:val="none" w:sz="0" w:space="0" w:color="auto" w:frame="1"/>
                </w:rPr>
                <w:t>Political Science</w:t>
              </w:r>
            </w:hyperlink>
          </w:p>
        </w:tc>
        <w:tc>
          <w:tcPr>
            <w:tcW w:w="2250" w:type="dxa"/>
            <w:noWrap/>
          </w:tcPr>
          <w:p w14:paraId="426D845A" w14:textId="79C5A0A9" w:rsidR="001C37F2" w:rsidRPr="002A2563" w:rsidRDefault="0075699F"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79.0</w:t>
            </w:r>
          </w:p>
        </w:tc>
        <w:tc>
          <w:tcPr>
            <w:tcW w:w="1080" w:type="dxa"/>
            <w:noWrap/>
          </w:tcPr>
          <w:p w14:paraId="7E7B51B9" w14:textId="6A1C80FB" w:rsidR="001C37F2" w:rsidRPr="002A2563" w:rsidRDefault="0075699F"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159 (3)</w:t>
            </w:r>
          </w:p>
        </w:tc>
      </w:tr>
      <w:tr w:rsidR="001C37F2" w:rsidRPr="006F4CC9" w14:paraId="4CA35D31"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4E47ED18"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385F8B7C" w14:textId="7AA3FD5E" w:rsidR="001C37F2" w:rsidRPr="006F4CC9" w:rsidRDefault="002E7E2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hyperlink r:id="rId64" w:history="1">
              <w:r w:rsidR="001C37F2" w:rsidRPr="009532CA">
                <w:rPr>
                  <w:rStyle w:val="Hyperlink"/>
                  <w:rFonts w:ascii="inherit" w:hAnsi="inherit"/>
                  <w:color w:val="CA1237"/>
                  <w:sz w:val="21"/>
                  <w:szCs w:val="21"/>
                  <w:bdr w:val="none" w:sz="0" w:space="0" w:color="auto" w:frame="1"/>
                </w:rPr>
                <w:t>Psychology</w:t>
              </w:r>
            </w:hyperlink>
          </w:p>
        </w:tc>
        <w:tc>
          <w:tcPr>
            <w:tcW w:w="2250" w:type="dxa"/>
            <w:noWrap/>
          </w:tcPr>
          <w:p w14:paraId="4476DEC0" w14:textId="6BF1C672" w:rsidR="001C37F2" w:rsidRPr="002A2563" w:rsidRDefault="00387253"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80.9</w:t>
            </w:r>
          </w:p>
        </w:tc>
        <w:tc>
          <w:tcPr>
            <w:tcW w:w="1080" w:type="dxa"/>
            <w:noWrap/>
          </w:tcPr>
          <w:p w14:paraId="1F4C4943" w14:textId="02579BDE" w:rsidR="001C37F2" w:rsidRPr="002A2563" w:rsidRDefault="00387253"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784 (30)</w:t>
            </w:r>
          </w:p>
        </w:tc>
      </w:tr>
      <w:tr w:rsidR="001C37F2" w:rsidRPr="006F4CC9" w14:paraId="3D3C4B90"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323AF013"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1A18E97D" w14:textId="19584A84" w:rsidR="001C37F2" w:rsidRPr="006F4CC9" w:rsidRDefault="002E7E2C"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hyperlink r:id="rId65" w:history="1">
              <w:r w:rsidR="001C37F2" w:rsidRPr="009532CA">
                <w:rPr>
                  <w:rStyle w:val="Hyperlink"/>
                  <w:rFonts w:ascii="inherit" w:hAnsi="inherit"/>
                  <w:color w:val="CA1237"/>
                  <w:sz w:val="21"/>
                  <w:szCs w:val="21"/>
                  <w:bdr w:val="none" w:sz="0" w:space="0" w:color="auto" w:frame="1"/>
                </w:rPr>
                <w:t>Social Sciences: General Studies</w:t>
              </w:r>
            </w:hyperlink>
          </w:p>
        </w:tc>
        <w:tc>
          <w:tcPr>
            <w:tcW w:w="2250" w:type="dxa"/>
            <w:noWrap/>
          </w:tcPr>
          <w:p w14:paraId="48C2190E" w14:textId="76540C0F" w:rsidR="001C37F2" w:rsidRPr="002A2563" w:rsidRDefault="008916CA"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84.4</w:t>
            </w:r>
          </w:p>
        </w:tc>
        <w:tc>
          <w:tcPr>
            <w:tcW w:w="1080" w:type="dxa"/>
            <w:noWrap/>
          </w:tcPr>
          <w:p w14:paraId="59481436" w14:textId="14839AEB" w:rsidR="001C37F2" w:rsidRPr="002A2563" w:rsidRDefault="008916CA"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514 (14)</w:t>
            </w:r>
          </w:p>
        </w:tc>
      </w:tr>
      <w:tr w:rsidR="001C37F2" w:rsidRPr="006F4CC9" w14:paraId="3DB877B9"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4D2B9506"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1C00EC7C" w14:textId="14D2317A" w:rsidR="001C37F2" w:rsidRPr="006F4CC9" w:rsidRDefault="002E7E2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hyperlink r:id="rId66" w:history="1">
              <w:r w:rsidR="001C37F2" w:rsidRPr="009532CA">
                <w:rPr>
                  <w:rStyle w:val="Hyperlink"/>
                  <w:rFonts w:ascii="inherit" w:hAnsi="inherit"/>
                  <w:color w:val="CA1237"/>
                  <w:sz w:val="21"/>
                  <w:szCs w:val="21"/>
                  <w:bdr w:val="none" w:sz="0" w:space="0" w:color="auto" w:frame="1"/>
                </w:rPr>
                <w:t>Social Studies Teaching</w:t>
              </w:r>
            </w:hyperlink>
          </w:p>
        </w:tc>
        <w:tc>
          <w:tcPr>
            <w:tcW w:w="2250" w:type="dxa"/>
            <w:noWrap/>
          </w:tcPr>
          <w:p w14:paraId="6A7D1AB3" w14:textId="04A21E14" w:rsidR="001C37F2" w:rsidRPr="002A2563" w:rsidRDefault="009B7F19"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66.7</w:t>
            </w:r>
          </w:p>
        </w:tc>
        <w:tc>
          <w:tcPr>
            <w:tcW w:w="1080" w:type="dxa"/>
            <w:noWrap/>
          </w:tcPr>
          <w:p w14:paraId="5C763412" w14:textId="51330E7A" w:rsidR="001C37F2" w:rsidRPr="002A2563" w:rsidRDefault="009B7F19"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6 (1)</w:t>
            </w:r>
          </w:p>
        </w:tc>
      </w:tr>
      <w:tr w:rsidR="001C37F2" w:rsidRPr="006F4CC9" w14:paraId="2DBC9761"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68D5BE3C"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6AEFEF51" w14:textId="2403D5DF" w:rsidR="001C37F2" w:rsidRPr="006F4CC9" w:rsidRDefault="002E7E2C"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hyperlink r:id="rId67" w:history="1">
              <w:r w:rsidR="001C37F2" w:rsidRPr="009532CA">
                <w:rPr>
                  <w:rStyle w:val="Hyperlink"/>
                  <w:rFonts w:ascii="inherit" w:hAnsi="inherit"/>
                  <w:color w:val="CA1237"/>
                  <w:sz w:val="21"/>
                  <w:szCs w:val="21"/>
                  <w:bdr w:val="none" w:sz="0" w:space="0" w:color="auto" w:frame="1"/>
                </w:rPr>
                <w:t>Sociology</w:t>
              </w:r>
            </w:hyperlink>
          </w:p>
        </w:tc>
        <w:tc>
          <w:tcPr>
            <w:tcW w:w="2250" w:type="dxa"/>
            <w:noWrap/>
          </w:tcPr>
          <w:p w14:paraId="11BCE95E" w14:textId="467CB7C6" w:rsidR="001C37F2" w:rsidRPr="002A2563" w:rsidRDefault="001A7F9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79.0</w:t>
            </w:r>
          </w:p>
        </w:tc>
        <w:tc>
          <w:tcPr>
            <w:tcW w:w="1080" w:type="dxa"/>
            <w:noWrap/>
          </w:tcPr>
          <w:p w14:paraId="17518734" w14:textId="6160A162" w:rsidR="001C37F2" w:rsidRPr="002A2563" w:rsidRDefault="001A7F92"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65 (6)</w:t>
            </w:r>
          </w:p>
        </w:tc>
      </w:tr>
      <w:tr w:rsidR="001C37F2" w:rsidRPr="006F4CC9" w14:paraId="485F0888"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370834A3"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50D8273B" w14:textId="5BB417C4" w:rsidR="001C37F2" w:rsidRPr="006F4CC9" w:rsidRDefault="002E7E2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hyperlink r:id="rId68" w:history="1">
              <w:r w:rsidR="001C37F2" w:rsidRPr="009532CA">
                <w:rPr>
                  <w:rStyle w:val="Hyperlink"/>
                  <w:rFonts w:ascii="inherit" w:hAnsi="inherit"/>
                  <w:color w:val="CA1237"/>
                  <w:sz w:val="21"/>
                  <w:szCs w:val="21"/>
                  <w:bdr w:val="none" w:sz="0" w:space="0" w:color="auto" w:frame="1"/>
                </w:rPr>
                <w:t>Spanish</w:t>
              </w:r>
            </w:hyperlink>
          </w:p>
        </w:tc>
        <w:tc>
          <w:tcPr>
            <w:tcW w:w="2250" w:type="dxa"/>
            <w:noWrap/>
          </w:tcPr>
          <w:p w14:paraId="0F65F05B" w14:textId="2731A68A" w:rsidR="001C37F2" w:rsidRPr="002A2563" w:rsidRDefault="00485B2F"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85.4</w:t>
            </w:r>
          </w:p>
        </w:tc>
        <w:tc>
          <w:tcPr>
            <w:tcW w:w="1080" w:type="dxa"/>
            <w:noWrap/>
          </w:tcPr>
          <w:p w14:paraId="54C29871" w14:textId="30256020" w:rsidR="001C37F2" w:rsidRPr="002A2563" w:rsidRDefault="00485B2F"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17 (2)</w:t>
            </w:r>
          </w:p>
        </w:tc>
      </w:tr>
      <w:tr w:rsidR="001C37F2" w:rsidRPr="006F4CC9" w14:paraId="6285A0CD"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06A1378B"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71DC885D" w14:textId="50F0EA23" w:rsidR="001C37F2" w:rsidRPr="006F4CC9" w:rsidRDefault="002E7E2C"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hyperlink r:id="rId69" w:history="1">
              <w:r w:rsidR="001C37F2" w:rsidRPr="009532CA">
                <w:rPr>
                  <w:rStyle w:val="Hyperlink"/>
                  <w:rFonts w:ascii="inherit" w:hAnsi="inherit"/>
                  <w:color w:val="CA1237"/>
                  <w:sz w:val="21"/>
                  <w:szCs w:val="21"/>
                  <w:bdr w:val="none" w:sz="0" w:space="0" w:color="auto" w:frame="1"/>
                </w:rPr>
                <w:t>Women's, Gender, and Sexuality Studies</w:t>
              </w:r>
            </w:hyperlink>
          </w:p>
        </w:tc>
        <w:tc>
          <w:tcPr>
            <w:tcW w:w="2250" w:type="dxa"/>
            <w:noWrap/>
          </w:tcPr>
          <w:p w14:paraId="346852D2" w14:textId="59346EAD" w:rsidR="001C37F2" w:rsidRPr="002A2563" w:rsidRDefault="004569B8"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93.5</w:t>
            </w:r>
          </w:p>
        </w:tc>
        <w:tc>
          <w:tcPr>
            <w:tcW w:w="1080" w:type="dxa"/>
            <w:noWrap/>
          </w:tcPr>
          <w:p w14:paraId="213DFFA8" w14:textId="3FA7100A" w:rsidR="001C37F2" w:rsidRPr="002A2563" w:rsidRDefault="004569B8"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2</w:t>
            </w:r>
          </w:p>
        </w:tc>
      </w:tr>
      <w:tr w:rsidR="001C37F2" w:rsidRPr="006F4CC9" w14:paraId="18165CC7"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3B76D155"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58498331" w14:textId="224AF2F2" w:rsidR="001C37F2" w:rsidRPr="006F4CC9" w:rsidRDefault="002E7E2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hyperlink r:id="rId70" w:history="1">
              <w:r w:rsidR="001C37F2" w:rsidRPr="009532CA">
                <w:rPr>
                  <w:rStyle w:val="Hyperlink"/>
                  <w:rFonts w:ascii="inherit" w:hAnsi="inherit"/>
                  <w:color w:val="CA1237"/>
                  <w:sz w:val="21"/>
                  <w:szCs w:val="21"/>
                  <w:bdr w:val="none" w:sz="0" w:space="0" w:color="auto" w:frame="1"/>
                </w:rPr>
                <w:t>Zoology</w:t>
              </w:r>
            </w:hyperlink>
          </w:p>
        </w:tc>
        <w:tc>
          <w:tcPr>
            <w:tcW w:w="2250" w:type="dxa"/>
            <w:noWrap/>
          </w:tcPr>
          <w:p w14:paraId="173ADC6C" w14:textId="093E5723" w:rsidR="001C37F2" w:rsidRPr="002A2563" w:rsidRDefault="00F0696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77.0</w:t>
            </w:r>
          </w:p>
        </w:tc>
        <w:tc>
          <w:tcPr>
            <w:tcW w:w="1080" w:type="dxa"/>
            <w:noWrap/>
          </w:tcPr>
          <w:p w14:paraId="4826EB1C" w14:textId="66C2C7AB" w:rsidR="001C37F2" w:rsidRPr="002A2563" w:rsidRDefault="00F06962"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174</w:t>
            </w:r>
          </w:p>
        </w:tc>
      </w:tr>
      <w:tr w:rsidR="00CE7A33" w:rsidRPr="006F4CC9" w14:paraId="4EF6D913"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37ACA139" w14:textId="77777777" w:rsidR="00CE7A33" w:rsidRPr="006F4CC9" w:rsidRDefault="00CE7A33" w:rsidP="001C37F2">
            <w:pPr>
              <w:spacing w:line="240" w:lineRule="auto"/>
              <w:ind w:firstLine="0"/>
              <w:jc w:val="right"/>
              <w:rPr>
                <w:rFonts w:ascii="Calibri" w:eastAsia="Times New Roman" w:hAnsi="Calibri"/>
                <w:color w:val="000000"/>
                <w:sz w:val="22"/>
                <w:szCs w:val="22"/>
              </w:rPr>
            </w:pPr>
          </w:p>
        </w:tc>
        <w:tc>
          <w:tcPr>
            <w:tcW w:w="5686" w:type="dxa"/>
            <w:noWrap/>
          </w:tcPr>
          <w:p w14:paraId="74B1C778" w14:textId="54B51DEB" w:rsidR="00CE7A33" w:rsidRDefault="00CE7A33"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inherit" w:hAnsi="inherit" w:hint="eastAsia"/>
                <w:color w:val="4C4C4C"/>
                <w:sz w:val="21"/>
                <w:szCs w:val="21"/>
              </w:rPr>
            </w:pPr>
            <w:r>
              <w:rPr>
                <w:rFonts w:ascii="inherit" w:hAnsi="inherit"/>
                <w:color w:val="4C4C4C"/>
                <w:sz w:val="21"/>
                <w:szCs w:val="21"/>
              </w:rPr>
              <w:t>Foreign Language Unspecified</w:t>
            </w:r>
          </w:p>
        </w:tc>
        <w:tc>
          <w:tcPr>
            <w:tcW w:w="2250" w:type="dxa"/>
            <w:noWrap/>
          </w:tcPr>
          <w:p w14:paraId="633E4D8A" w14:textId="2EE37BED" w:rsidR="00CE7A33" w:rsidRDefault="00CE7A33"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73.3</w:t>
            </w:r>
          </w:p>
        </w:tc>
        <w:tc>
          <w:tcPr>
            <w:tcW w:w="1080" w:type="dxa"/>
            <w:noWrap/>
          </w:tcPr>
          <w:p w14:paraId="68318637" w14:textId="17370220" w:rsidR="00CE7A33" w:rsidRDefault="00CE7A33"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15</w:t>
            </w:r>
          </w:p>
        </w:tc>
      </w:tr>
      <w:tr w:rsidR="001C37F2" w:rsidRPr="006F4CC9" w14:paraId="070F5E5C"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338EDFC2"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0B2AEEA5" w14:textId="5E2F90F0" w:rsidR="001C37F2" w:rsidRPr="009532CA" w:rsidRDefault="001C37F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inherit" w:hAnsi="inherit" w:hint="eastAsia"/>
                <w:color w:val="4C4C4C"/>
                <w:sz w:val="21"/>
                <w:szCs w:val="21"/>
              </w:rPr>
            </w:pPr>
            <w:r>
              <w:rPr>
                <w:rFonts w:ascii="inherit" w:hAnsi="inherit"/>
                <w:color w:val="4C4C4C"/>
                <w:sz w:val="21"/>
                <w:szCs w:val="21"/>
              </w:rPr>
              <w:t>CAS Unspecified</w:t>
            </w:r>
          </w:p>
        </w:tc>
        <w:tc>
          <w:tcPr>
            <w:tcW w:w="2250" w:type="dxa"/>
            <w:noWrap/>
          </w:tcPr>
          <w:p w14:paraId="0911E944" w14:textId="7904E9A6" w:rsidR="001C37F2" w:rsidRPr="002A2563" w:rsidRDefault="001C37F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86.0</w:t>
            </w:r>
          </w:p>
        </w:tc>
        <w:tc>
          <w:tcPr>
            <w:tcW w:w="1080" w:type="dxa"/>
            <w:noWrap/>
          </w:tcPr>
          <w:p w14:paraId="0F2E8775" w14:textId="2487E97C" w:rsidR="001C37F2" w:rsidRPr="002A2563" w:rsidRDefault="001C37F2"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1</w:t>
            </w:r>
          </w:p>
        </w:tc>
      </w:tr>
      <w:tr w:rsidR="001C37F2" w:rsidRPr="006F4CC9" w14:paraId="29D99AD0"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30" w:type="dxa"/>
            <w:gridSpan w:val="2"/>
            <w:noWrap/>
            <w:hideMark/>
          </w:tcPr>
          <w:p w14:paraId="601E4E31" w14:textId="77777777" w:rsidR="001C37F2" w:rsidRPr="006202BF" w:rsidRDefault="001C37F2" w:rsidP="001C37F2">
            <w:pPr>
              <w:spacing w:line="240" w:lineRule="auto"/>
              <w:ind w:firstLine="0"/>
              <w:rPr>
                <w:rFonts w:eastAsia="Times New Roman"/>
                <w:color w:val="000000"/>
              </w:rPr>
            </w:pPr>
            <w:r w:rsidRPr="006202BF">
              <w:rPr>
                <w:rFonts w:eastAsia="Times New Roman"/>
                <w:color w:val="000000"/>
              </w:rPr>
              <w:t>College of Education</w:t>
            </w:r>
          </w:p>
        </w:tc>
        <w:tc>
          <w:tcPr>
            <w:tcW w:w="2250" w:type="dxa"/>
            <w:noWrap/>
          </w:tcPr>
          <w:p w14:paraId="05AA8A44" w14:textId="6A8B4866" w:rsidR="001C37F2" w:rsidRPr="00907295"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rPr>
            </w:pPr>
            <w:r>
              <w:rPr>
                <w:rFonts w:eastAsia="Times New Roman"/>
                <w:b/>
                <w:color w:val="000000"/>
                <w:sz w:val="20"/>
                <w:szCs w:val="20"/>
              </w:rPr>
              <w:t>79.2</w:t>
            </w:r>
          </w:p>
        </w:tc>
        <w:tc>
          <w:tcPr>
            <w:tcW w:w="1080" w:type="dxa"/>
            <w:noWrap/>
          </w:tcPr>
          <w:p w14:paraId="7A870BB8" w14:textId="14CDFC3F" w:rsidR="001C37F2" w:rsidRPr="00907295" w:rsidRDefault="001C37F2"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rPr>
            </w:pPr>
            <w:r>
              <w:rPr>
                <w:rFonts w:eastAsia="Times New Roman"/>
                <w:b/>
                <w:color w:val="000000"/>
                <w:sz w:val="20"/>
                <w:szCs w:val="20"/>
              </w:rPr>
              <w:t>805 (13)</w:t>
            </w:r>
          </w:p>
        </w:tc>
      </w:tr>
      <w:tr w:rsidR="001C37F2" w:rsidRPr="006F4CC9" w14:paraId="49F06E0A"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1C14F8E7" w14:textId="77777777" w:rsidR="001C37F2" w:rsidRPr="006202BF" w:rsidRDefault="001C37F2" w:rsidP="001C37F2">
            <w:pPr>
              <w:spacing w:line="240" w:lineRule="auto"/>
              <w:ind w:firstLine="0"/>
              <w:jc w:val="right"/>
              <w:rPr>
                <w:rFonts w:ascii="Calibri" w:eastAsia="Times New Roman" w:hAnsi="Calibri"/>
                <w:color w:val="000000"/>
                <w:sz w:val="22"/>
                <w:szCs w:val="22"/>
              </w:rPr>
            </w:pPr>
          </w:p>
        </w:tc>
        <w:tc>
          <w:tcPr>
            <w:tcW w:w="5686" w:type="dxa"/>
            <w:noWrap/>
            <w:hideMark/>
          </w:tcPr>
          <w:p w14:paraId="6B9D7980" w14:textId="3C1D3BCD" w:rsidR="001C37F2" w:rsidRPr="006202BF" w:rsidRDefault="002E7E2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hyperlink r:id="rId71" w:history="1">
              <w:r w:rsidR="001C37F2" w:rsidRPr="00AF0035">
                <w:rPr>
                  <w:rStyle w:val="Hyperlink"/>
                  <w:rFonts w:ascii="inherit" w:hAnsi="inherit"/>
                  <w:color w:val="CA1237"/>
                  <w:sz w:val="21"/>
                  <w:szCs w:val="21"/>
                  <w:bdr w:val="none" w:sz="0" w:space="0" w:color="auto" w:frame="1"/>
                </w:rPr>
                <w:t>Athletic Training</w:t>
              </w:r>
            </w:hyperlink>
          </w:p>
        </w:tc>
        <w:tc>
          <w:tcPr>
            <w:tcW w:w="2250" w:type="dxa"/>
            <w:noWrap/>
          </w:tcPr>
          <w:p w14:paraId="134B1D90" w14:textId="6D3BD3EA" w:rsidR="001C37F2" w:rsidRPr="002A2563" w:rsidRDefault="001C37F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77.3</w:t>
            </w:r>
          </w:p>
        </w:tc>
        <w:tc>
          <w:tcPr>
            <w:tcW w:w="1080" w:type="dxa"/>
            <w:noWrap/>
          </w:tcPr>
          <w:p w14:paraId="43B9CCBE" w14:textId="26B9BBE1" w:rsidR="001C37F2" w:rsidRPr="002A2563" w:rsidRDefault="001C37F2"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239 (1)</w:t>
            </w:r>
          </w:p>
        </w:tc>
      </w:tr>
      <w:tr w:rsidR="001C37F2" w:rsidRPr="006F4CC9" w14:paraId="3D2E03A2"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27BA4762" w14:textId="77777777" w:rsidR="001C37F2" w:rsidRPr="006202BF" w:rsidRDefault="001C37F2" w:rsidP="001C37F2">
            <w:pPr>
              <w:spacing w:line="240" w:lineRule="auto"/>
              <w:ind w:firstLine="0"/>
              <w:jc w:val="right"/>
              <w:rPr>
                <w:rFonts w:ascii="Calibri" w:eastAsia="Times New Roman" w:hAnsi="Calibri"/>
                <w:color w:val="000000"/>
                <w:sz w:val="22"/>
                <w:szCs w:val="22"/>
              </w:rPr>
            </w:pPr>
          </w:p>
        </w:tc>
        <w:tc>
          <w:tcPr>
            <w:tcW w:w="5686" w:type="dxa"/>
            <w:noWrap/>
            <w:hideMark/>
          </w:tcPr>
          <w:p w14:paraId="30513499" w14:textId="54D2B16B" w:rsidR="001C37F2" w:rsidRPr="006202BF" w:rsidRDefault="002E7E2C"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hyperlink r:id="rId72" w:history="1">
              <w:r w:rsidR="001C37F2" w:rsidRPr="00AF0035">
                <w:rPr>
                  <w:rStyle w:val="Hyperlink"/>
                  <w:rFonts w:ascii="inherit" w:hAnsi="inherit"/>
                  <w:color w:val="CA1237"/>
                  <w:sz w:val="21"/>
                  <w:szCs w:val="21"/>
                  <w:bdr w:val="none" w:sz="0" w:space="0" w:color="auto" w:frame="1"/>
                </w:rPr>
                <w:t>Elementary Education</w:t>
              </w:r>
            </w:hyperlink>
          </w:p>
        </w:tc>
        <w:tc>
          <w:tcPr>
            <w:tcW w:w="2250" w:type="dxa"/>
            <w:noWrap/>
          </w:tcPr>
          <w:p w14:paraId="365B9BB0" w14:textId="70CBF530" w:rsidR="001C37F2" w:rsidRPr="002A2563"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81.1</w:t>
            </w:r>
          </w:p>
        </w:tc>
        <w:tc>
          <w:tcPr>
            <w:tcW w:w="1080" w:type="dxa"/>
            <w:noWrap/>
          </w:tcPr>
          <w:p w14:paraId="73707B10" w14:textId="2A7D810D" w:rsidR="001C37F2" w:rsidRPr="002A2563" w:rsidRDefault="001C37F2"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359 (12)</w:t>
            </w:r>
          </w:p>
        </w:tc>
      </w:tr>
      <w:tr w:rsidR="005C7256" w:rsidRPr="006F4CC9" w14:paraId="1476426C"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6F1274B5" w14:textId="77777777" w:rsidR="001C37F2" w:rsidRPr="00DB0099" w:rsidRDefault="001C37F2" w:rsidP="001C37F2">
            <w:pPr>
              <w:spacing w:line="240" w:lineRule="auto"/>
              <w:ind w:firstLine="0"/>
              <w:jc w:val="right"/>
              <w:rPr>
                <w:rFonts w:ascii="Calibri" w:hAnsi="Calibri"/>
                <w:color w:val="000000"/>
                <w:sz w:val="22"/>
                <w:szCs w:val="22"/>
                <w:lang w:eastAsia="zh-CN"/>
              </w:rPr>
            </w:pPr>
          </w:p>
        </w:tc>
        <w:tc>
          <w:tcPr>
            <w:tcW w:w="5686" w:type="dxa"/>
            <w:noWrap/>
            <w:hideMark/>
          </w:tcPr>
          <w:p w14:paraId="32142CBB" w14:textId="53CFE813" w:rsidR="001C37F2" w:rsidRPr="006202BF" w:rsidRDefault="002E7E2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hyperlink r:id="rId73" w:history="1">
              <w:r w:rsidR="001C37F2" w:rsidRPr="00AF0035">
                <w:rPr>
                  <w:rStyle w:val="Hyperlink"/>
                  <w:rFonts w:ascii="inherit" w:hAnsi="inherit"/>
                  <w:color w:val="CA1237"/>
                  <w:sz w:val="21"/>
                  <w:szCs w:val="21"/>
                  <w:bdr w:val="none" w:sz="0" w:space="0" w:color="auto" w:frame="1"/>
                </w:rPr>
                <w:t>Sport Management</w:t>
              </w:r>
            </w:hyperlink>
          </w:p>
        </w:tc>
        <w:tc>
          <w:tcPr>
            <w:tcW w:w="2250" w:type="dxa"/>
            <w:noWrap/>
          </w:tcPr>
          <w:p w14:paraId="4B04C7D7" w14:textId="68A245BB" w:rsidR="001C37F2" w:rsidRPr="002A2563" w:rsidRDefault="00054945"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78.1</w:t>
            </w:r>
          </w:p>
        </w:tc>
        <w:tc>
          <w:tcPr>
            <w:tcW w:w="1080" w:type="dxa"/>
            <w:noWrap/>
          </w:tcPr>
          <w:p w14:paraId="11736F01" w14:textId="5509F85E" w:rsidR="001C37F2" w:rsidRPr="002A2563" w:rsidRDefault="00054945"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199</w:t>
            </w:r>
          </w:p>
        </w:tc>
      </w:tr>
      <w:tr w:rsidR="005C7256" w:rsidRPr="006F4CC9" w14:paraId="1BDEA11B" w14:textId="77777777" w:rsidTr="00B859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17DEE089" w14:textId="77777777" w:rsidR="001C37F2" w:rsidRPr="006202BF"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5C589D31" w14:textId="28D6BC4F" w:rsidR="001C37F2" w:rsidRPr="006202BF" w:rsidRDefault="002E7E2C"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hyperlink r:id="rId74" w:history="1">
              <w:r w:rsidR="001C37F2" w:rsidRPr="00AF0035">
                <w:rPr>
                  <w:rStyle w:val="Hyperlink"/>
                  <w:rFonts w:ascii="inherit" w:hAnsi="inherit"/>
                  <w:color w:val="CA1237"/>
                  <w:sz w:val="21"/>
                  <w:szCs w:val="21"/>
                  <w:bdr w:val="none" w:sz="0" w:space="0" w:color="auto" w:frame="1"/>
                </w:rPr>
                <w:t>Sport Science</w:t>
              </w:r>
            </w:hyperlink>
          </w:p>
        </w:tc>
        <w:tc>
          <w:tcPr>
            <w:tcW w:w="2250" w:type="dxa"/>
            <w:noWrap/>
          </w:tcPr>
          <w:p w14:paraId="4E934E32" w14:textId="2571335E" w:rsidR="001C37F2" w:rsidRPr="002A2563" w:rsidRDefault="00054945"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76.5</w:t>
            </w:r>
          </w:p>
        </w:tc>
        <w:tc>
          <w:tcPr>
            <w:tcW w:w="1080" w:type="dxa"/>
            <w:noWrap/>
          </w:tcPr>
          <w:p w14:paraId="042BB580" w14:textId="2D293752" w:rsidR="001C37F2" w:rsidRPr="002A2563" w:rsidRDefault="00054945"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w:t>
            </w:r>
          </w:p>
        </w:tc>
      </w:tr>
      <w:tr w:rsidR="001C37F2" w:rsidRPr="00CB16C7" w14:paraId="605F60DC"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6030" w:type="dxa"/>
            <w:gridSpan w:val="2"/>
            <w:noWrap/>
            <w:hideMark/>
          </w:tcPr>
          <w:p w14:paraId="27D74ECD" w14:textId="77777777" w:rsidR="001C37F2" w:rsidRPr="002B69BB" w:rsidRDefault="001C37F2" w:rsidP="001C37F2">
            <w:pPr>
              <w:spacing w:line="240" w:lineRule="auto"/>
              <w:ind w:firstLine="0"/>
              <w:rPr>
                <w:rFonts w:eastAsia="Times New Roman"/>
                <w:color w:val="000000"/>
              </w:rPr>
            </w:pPr>
            <w:r w:rsidRPr="002B69BB">
              <w:rPr>
                <w:rFonts w:eastAsia="Times New Roman"/>
                <w:color w:val="000000"/>
              </w:rPr>
              <w:t>College of Nursing</w:t>
            </w:r>
          </w:p>
        </w:tc>
        <w:tc>
          <w:tcPr>
            <w:tcW w:w="2250" w:type="dxa"/>
            <w:noWrap/>
          </w:tcPr>
          <w:p w14:paraId="09F6CED7" w14:textId="22137176" w:rsidR="001C37F2" w:rsidRPr="00907295" w:rsidRDefault="001C37F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rPr>
            </w:pPr>
            <w:r>
              <w:rPr>
                <w:rFonts w:eastAsia="Times New Roman"/>
                <w:b/>
                <w:color w:val="000000"/>
                <w:sz w:val="20"/>
                <w:szCs w:val="20"/>
              </w:rPr>
              <w:t>93.0</w:t>
            </w:r>
          </w:p>
        </w:tc>
        <w:tc>
          <w:tcPr>
            <w:tcW w:w="1080" w:type="dxa"/>
            <w:noWrap/>
          </w:tcPr>
          <w:p w14:paraId="5C69C2B4" w14:textId="004DC286" w:rsidR="001C37F2" w:rsidRPr="00907295" w:rsidRDefault="001C37F2"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rPr>
            </w:pPr>
            <w:r>
              <w:rPr>
                <w:rFonts w:eastAsia="Times New Roman"/>
                <w:b/>
                <w:color w:val="000000"/>
                <w:sz w:val="20"/>
                <w:szCs w:val="20"/>
              </w:rPr>
              <w:t>709 (29)</w:t>
            </w:r>
          </w:p>
        </w:tc>
      </w:tr>
      <w:tr w:rsidR="005C7256" w:rsidRPr="006F4CC9" w14:paraId="241601EE"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4613C039"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hideMark/>
          </w:tcPr>
          <w:p w14:paraId="7EC21E8C" w14:textId="77777777" w:rsidR="001C37F2" w:rsidRPr="006F4CC9"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6F4CC9">
              <w:rPr>
                <w:rFonts w:ascii="Calibri" w:eastAsia="Times New Roman" w:hAnsi="Calibri"/>
                <w:color w:val="000000"/>
                <w:sz w:val="22"/>
                <w:szCs w:val="22"/>
              </w:rPr>
              <w:t>Nursing</w:t>
            </w:r>
          </w:p>
        </w:tc>
        <w:tc>
          <w:tcPr>
            <w:tcW w:w="2250" w:type="dxa"/>
            <w:noWrap/>
          </w:tcPr>
          <w:p w14:paraId="781AEAE0" w14:textId="4F642EC1" w:rsidR="001C37F2" w:rsidRPr="002A2563" w:rsidRDefault="008C537D"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93.0</w:t>
            </w:r>
          </w:p>
        </w:tc>
        <w:tc>
          <w:tcPr>
            <w:tcW w:w="1080" w:type="dxa"/>
            <w:noWrap/>
          </w:tcPr>
          <w:p w14:paraId="3BB183B1" w14:textId="7DFB29A3" w:rsidR="001C37F2" w:rsidRPr="002A2563" w:rsidRDefault="008C537D"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w:t>
            </w:r>
            <w:r w:rsidR="007E500F">
              <w:rPr>
                <w:rFonts w:ascii="Calibri" w:eastAsia="Times New Roman" w:hAnsi="Calibri"/>
                <w:color w:val="000000"/>
                <w:sz w:val="20"/>
                <w:szCs w:val="20"/>
              </w:rPr>
              <w:t>0</w:t>
            </w:r>
            <w:r>
              <w:rPr>
                <w:rFonts w:ascii="Calibri" w:eastAsia="Times New Roman" w:hAnsi="Calibri"/>
                <w:color w:val="000000"/>
                <w:sz w:val="20"/>
                <w:szCs w:val="20"/>
              </w:rPr>
              <w:t>9 (29)</w:t>
            </w:r>
          </w:p>
        </w:tc>
      </w:tr>
      <w:tr w:rsidR="001C37F2" w:rsidRPr="006F4CC9" w14:paraId="7DAE9418" w14:textId="77777777" w:rsidTr="00B859CC">
        <w:trPr>
          <w:trHeight w:val="300"/>
        </w:trPr>
        <w:tc>
          <w:tcPr>
            <w:cnfStyle w:val="001000000000" w:firstRow="0" w:lastRow="0" w:firstColumn="1" w:lastColumn="0" w:oddVBand="0" w:evenVBand="0" w:oddHBand="0" w:evenHBand="0" w:firstRowFirstColumn="0" w:firstRowLastColumn="0" w:lastRowFirstColumn="0" w:lastRowLastColumn="0"/>
            <w:tcW w:w="6030" w:type="dxa"/>
            <w:gridSpan w:val="2"/>
            <w:noWrap/>
          </w:tcPr>
          <w:p w14:paraId="7B54DF20" w14:textId="77777777" w:rsidR="001C37F2" w:rsidRPr="002B69BB" w:rsidRDefault="001C37F2" w:rsidP="001C37F2">
            <w:pPr>
              <w:spacing w:line="240" w:lineRule="auto"/>
              <w:ind w:firstLine="0"/>
              <w:rPr>
                <w:rFonts w:ascii="Calibri" w:eastAsia="Times New Roman" w:hAnsi="Calibri"/>
                <w:color w:val="000000"/>
                <w:sz w:val="22"/>
                <w:szCs w:val="22"/>
              </w:rPr>
            </w:pPr>
            <w:r w:rsidRPr="002B69BB">
              <w:rPr>
                <w:rFonts w:eastAsia="Times New Roman"/>
                <w:color w:val="000000"/>
              </w:rPr>
              <w:t>College of Pharmacy</w:t>
            </w:r>
          </w:p>
        </w:tc>
        <w:tc>
          <w:tcPr>
            <w:tcW w:w="2250" w:type="dxa"/>
            <w:noWrap/>
          </w:tcPr>
          <w:p w14:paraId="0200BC66" w14:textId="15DB3064" w:rsidR="001C37F2" w:rsidRPr="002A2563" w:rsidRDefault="001C37F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p>
        </w:tc>
        <w:tc>
          <w:tcPr>
            <w:tcW w:w="1080" w:type="dxa"/>
            <w:noWrap/>
          </w:tcPr>
          <w:p w14:paraId="71484C93" w14:textId="4A7E6A6B" w:rsidR="001C37F2" w:rsidRPr="002A2563" w:rsidRDefault="001C37F2"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b/>
                <w:color w:val="000000"/>
                <w:sz w:val="20"/>
                <w:szCs w:val="20"/>
              </w:rPr>
            </w:pPr>
          </w:p>
        </w:tc>
      </w:tr>
      <w:tr w:rsidR="005C7256" w:rsidRPr="006F4CC9" w14:paraId="78A893B8" w14:textId="77777777" w:rsidTr="00B859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2D7454D5"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62E72972" w14:textId="63431EFC" w:rsidR="001C37F2" w:rsidRPr="006F4CC9"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Pr>
                <w:rFonts w:ascii="Calibri" w:hAnsi="Calibri"/>
                <w:color w:val="000000"/>
                <w:sz w:val="22"/>
                <w:szCs w:val="22"/>
              </w:rPr>
              <w:t>Pre-Pharmacy</w:t>
            </w:r>
          </w:p>
        </w:tc>
        <w:tc>
          <w:tcPr>
            <w:tcW w:w="2250" w:type="dxa"/>
            <w:noWrap/>
          </w:tcPr>
          <w:p w14:paraId="592DF1D9" w14:textId="5FDEC3EA" w:rsidR="001C37F2" w:rsidRPr="002A2563"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p>
        </w:tc>
        <w:tc>
          <w:tcPr>
            <w:tcW w:w="1080" w:type="dxa"/>
            <w:noWrap/>
          </w:tcPr>
          <w:p w14:paraId="52A40033" w14:textId="14DC3B61" w:rsidR="001C37F2" w:rsidRPr="002A2563" w:rsidRDefault="001C37F2"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p>
        </w:tc>
      </w:tr>
      <w:tr w:rsidR="001C37F2" w:rsidRPr="00CB16C7" w14:paraId="06D4595E"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6030" w:type="dxa"/>
            <w:gridSpan w:val="2"/>
            <w:noWrap/>
            <w:hideMark/>
          </w:tcPr>
          <w:p w14:paraId="7637E8F6" w14:textId="77777777" w:rsidR="001C37F2" w:rsidRPr="00A24281" w:rsidRDefault="001C37F2" w:rsidP="001C37F2">
            <w:pPr>
              <w:spacing w:line="240" w:lineRule="auto"/>
              <w:ind w:firstLine="0"/>
              <w:rPr>
                <w:rFonts w:eastAsia="Times New Roman"/>
                <w:color w:val="000000"/>
              </w:rPr>
            </w:pPr>
            <w:r w:rsidRPr="00A24281">
              <w:rPr>
                <w:rFonts w:eastAsia="Times New Roman"/>
                <w:color w:val="000000"/>
              </w:rPr>
              <w:t>College of Veterinary Medicine</w:t>
            </w:r>
          </w:p>
        </w:tc>
        <w:tc>
          <w:tcPr>
            <w:tcW w:w="2250" w:type="dxa"/>
            <w:noWrap/>
          </w:tcPr>
          <w:p w14:paraId="59F10D97" w14:textId="49BF1404" w:rsidR="001C37F2" w:rsidRPr="00907295" w:rsidRDefault="001C37F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rPr>
            </w:pPr>
            <w:r>
              <w:rPr>
                <w:rFonts w:eastAsia="Times New Roman"/>
                <w:b/>
                <w:color w:val="000000"/>
                <w:sz w:val="20"/>
                <w:szCs w:val="20"/>
              </w:rPr>
              <w:t>78.0</w:t>
            </w:r>
          </w:p>
        </w:tc>
        <w:tc>
          <w:tcPr>
            <w:tcW w:w="1080" w:type="dxa"/>
            <w:noWrap/>
          </w:tcPr>
          <w:p w14:paraId="0FA34D2C" w14:textId="15BF2E9B" w:rsidR="001C37F2" w:rsidRPr="00907295" w:rsidRDefault="001C37F2"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rPr>
            </w:pPr>
            <w:r>
              <w:rPr>
                <w:rFonts w:eastAsia="Times New Roman"/>
                <w:b/>
                <w:color w:val="000000"/>
                <w:sz w:val="20"/>
                <w:szCs w:val="20"/>
              </w:rPr>
              <w:t>259 (7)</w:t>
            </w:r>
          </w:p>
        </w:tc>
      </w:tr>
      <w:tr w:rsidR="005C7256" w:rsidRPr="006F4CC9" w14:paraId="77CFC903"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1B753076"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hideMark/>
          </w:tcPr>
          <w:p w14:paraId="79D0D304" w14:textId="77795139" w:rsidR="001C37F2" w:rsidRPr="006F4CC9" w:rsidRDefault="002E7E2C"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hyperlink r:id="rId75" w:history="1">
              <w:r w:rsidR="001C37F2" w:rsidRPr="00442AC5">
                <w:rPr>
                  <w:rStyle w:val="Hyperlink"/>
                  <w:rFonts w:ascii="inherit" w:hAnsi="inherit"/>
                  <w:color w:val="CA1237"/>
                  <w:sz w:val="21"/>
                  <w:szCs w:val="21"/>
                  <w:bdr w:val="none" w:sz="0" w:space="0" w:color="auto" w:frame="1"/>
                </w:rPr>
                <w:t>Biochemistry</w:t>
              </w:r>
            </w:hyperlink>
          </w:p>
        </w:tc>
        <w:tc>
          <w:tcPr>
            <w:tcW w:w="2250" w:type="dxa"/>
            <w:noWrap/>
          </w:tcPr>
          <w:p w14:paraId="5B3C2A7A" w14:textId="350BD1BA" w:rsidR="001C37F2" w:rsidRPr="002A2563"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80.0</w:t>
            </w:r>
          </w:p>
        </w:tc>
        <w:tc>
          <w:tcPr>
            <w:tcW w:w="1080" w:type="dxa"/>
            <w:noWrap/>
          </w:tcPr>
          <w:p w14:paraId="2E36650F" w14:textId="2B3BA2CD" w:rsidR="001C37F2" w:rsidRPr="002A2563" w:rsidRDefault="001C37F2"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83 (1)</w:t>
            </w:r>
          </w:p>
        </w:tc>
      </w:tr>
      <w:tr w:rsidR="005C7256" w:rsidRPr="006F4CC9" w14:paraId="4C5CDC32" w14:textId="77777777" w:rsidTr="00B859CC">
        <w:trPr>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795F6CC0"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5CDBFAE8" w14:textId="6EBB235C" w:rsidR="001C37F2" w:rsidRPr="0021583A" w:rsidRDefault="002E7E2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hyperlink r:id="rId76" w:history="1">
              <w:r w:rsidR="001C37F2" w:rsidRPr="00442AC5">
                <w:rPr>
                  <w:rStyle w:val="Hyperlink"/>
                  <w:rFonts w:ascii="inherit" w:hAnsi="inherit"/>
                  <w:color w:val="CA1237"/>
                  <w:sz w:val="21"/>
                  <w:szCs w:val="21"/>
                  <w:bdr w:val="none" w:sz="0" w:space="0" w:color="auto" w:frame="1"/>
                </w:rPr>
                <w:t>Genetics and Cell Biology</w:t>
              </w:r>
            </w:hyperlink>
          </w:p>
        </w:tc>
        <w:tc>
          <w:tcPr>
            <w:tcW w:w="2250" w:type="dxa"/>
            <w:noWrap/>
          </w:tcPr>
          <w:p w14:paraId="7E358B8A" w14:textId="2D5FDED3" w:rsidR="001C37F2" w:rsidRPr="00736D15" w:rsidRDefault="00BB2DBA"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736D15">
              <w:rPr>
                <w:rFonts w:ascii="Calibri" w:hAnsi="Calibri"/>
                <w:color w:val="000000"/>
                <w:sz w:val="20"/>
                <w:szCs w:val="20"/>
              </w:rPr>
              <w:t>78.7</w:t>
            </w:r>
          </w:p>
        </w:tc>
        <w:tc>
          <w:tcPr>
            <w:tcW w:w="1080" w:type="dxa"/>
            <w:noWrap/>
          </w:tcPr>
          <w:p w14:paraId="67373799" w14:textId="68C90A87" w:rsidR="001C37F2" w:rsidRPr="002A2563" w:rsidRDefault="00BB2DBA"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24</w:t>
            </w:r>
          </w:p>
        </w:tc>
      </w:tr>
      <w:tr w:rsidR="005C7256" w:rsidRPr="006F4CC9" w14:paraId="08D52ACF"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21784E6C"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hideMark/>
          </w:tcPr>
          <w:p w14:paraId="1F653A10" w14:textId="22B80041" w:rsidR="001C37F2" w:rsidRPr="006F4CC9" w:rsidRDefault="002E7E2C"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hyperlink r:id="rId77" w:history="1">
              <w:r w:rsidR="001C37F2" w:rsidRPr="00442AC5">
                <w:rPr>
                  <w:rStyle w:val="Hyperlink"/>
                  <w:rFonts w:ascii="inherit" w:hAnsi="inherit"/>
                  <w:color w:val="CA1237"/>
                  <w:sz w:val="21"/>
                  <w:szCs w:val="21"/>
                  <w:bdr w:val="none" w:sz="0" w:space="0" w:color="auto" w:frame="1"/>
                </w:rPr>
                <w:t>Microbiology</w:t>
              </w:r>
            </w:hyperlink>
          </w:p>
        </w:tc>
        <w:tc>
          <w:tcPr>
            <w:tcW w:w="2250" w:type="dxa"/>
            <w:noWrap/>
          </w:tcPr>
          <w:p w14:paraId="09712D77" w14:textId="1EF1CFD1" w:rsidR="001C37F2" w:rsidRPr="002A2563" w:rsidRDefault="006652C4"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78.0</w:t>
            </w:r>
          </w:p>
        </w:tc>
        <w:tc>
          <w:tcPr>
            <w:tcW w:w="1080" w:type="dxa"/>
            <w:noWrap/>
          </w:tcPr>
          <w:p w14:paraId="55E9E3CE" w14:textId="559A52BD" w:rsidR="001C37F2" w:rsidRPr="002A2563" w:rsidRDefault="006652C4"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61</w:t>
            </w:r>
          </w:p>
        </w:tc>
      </w:tr>
      <w:tr w:rsidR="005C7256" w:rsidRPr="006F4CC9" w14:paraId="0C5B2740"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74D7F9EC"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hideMark/>
          </w:tcPr>
          <w:p w14:paraId="1C9BD1D1" w14:textId="62B462AC" w:rsidR="001C37F2" w:rsidRPr="006F4CC9" w:rsidRDefault="002E7E2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hyperlink r:id="rId78" w:history="1">
              <w:r w:rsidR="001C37F2" w:rsidRPr="00442AC5">
                <w:rPr>
                  <w:rStyle w:val="Hyperlink"/>
                  <w:rFonts w:ascii="inherit" w:hAnsi="inherit"/>
                  <w:color w:val="CA1237"/>
                  <w:sz w:val="21"/>
                  <w:szCs w:val="21"/>
                  <w:bdr w:val="none" w:sz="0" w:space="0" w:color="auto" w:frame="1"/>
                </w:rPr>
                <w:t>Neuroscience</w:t>
              </w:r>
            </w:hyperlink>
          </w:p>
        </w:tc>
        <w:tc>
          <w:tcPr>
            <w:tcW w:w="2250" w:type="dxa"/>
            <w:noWrap/>
          </w:tcPr>
          <w:p w14:paraId="20CCF4CD" w14:textId="60BAA70B" w:rsidR="001C37F2" w:rsidRPr="002A2563" w:rsidRDefault="00346FF7"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75.8</w:t>
            </w:r>
          </w:p>
        </w:tc>
        <w:tc>
          <w:tcPr>
            <w:tcW w:w="1080" w:type="dxa"/>
            <w:noWrap/>
          </w:tcPr>
          <w:p w14:paraId="71D826F3" w14:textId="69ED59C4" w:rsidR="001C37F2" w:rsidRPr="002A2563" w:rsidRDefault="00346FF7"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91 (6)</w:t>
            </w:r>
          </w:p>
        </w:tc>
      </w:tr>
      <w:tr w:rsidR="001C37F2" w:rsidRPr="00CB16C7" w14:paraId="31634603"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30" w:type="dxa"/>
            <w:gridSpan w:val="2"/>
            <w:noWrap/>
            <w:hideMark/>
          </w:tcPr>
          <w:p w14:paraId="36890C18" w14:textId="77777777" w:rsidR="001C37F2" w:rsidRPr="002B69BB" w:rsidRDefault="001C37F2" w:rsidP="001C37F2">
            <w:pPr>
              <w:spacing w:line="240" w:lineRule="auto"/>
              <w:ind w:firstLine="0"/>
              <w:rPr>
                <w:rFonts w:eastAsia="Times New Roman"/>
                <w:color w:val="000000"/>
              </w:rPr>
            </w:pPr>
            <w:r w:rsidRPr="002B69BB">
              <w:rPr>
                <w:rFonts w:eastAsia="Times New Roman"/>
                <w:color w:val="000000"/>
              </w:rPr>
              <w:t>Edward R. Murrow College of Communication</w:t>
            </w:r>
          </w:p>
        </w:tc>
        <w:tc>
          <w:tcPr>
            <w:tcW w:w="2250" w:type="dxa"/>
            <w:noWrap/>
          </w:tcPr>
          <w:p w14:paraId="42A1CD49" w14:textId="481D6B64" w:rsidR="001C37F2" w:rsidRPr="00907295"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rPr>
            </w:pPr>
            <w:r>
              <w:rPr>
                <w:rFonts w:eastAsia="Times New Roman"/>
                <w:b/>
                <w:color w:val="000000"/>
                <w:sz w:val="20"/>
                <w:szCs w:val="20"/>
              </w:rPr>
              <w:t>78.7</w:t>
            </w:r>
          </w:p>
        </w:tc>
        <w:tc>
          <w:tcPr>
            <w:tcW w:w="1080" w:type="dxa"/>
            <w:noWrap/>
          </w:tcPr>
          <w:p w14:paraId="544D37D2" w14:textId="0259BFBF" w:rsidR="001C37F2" w:rsidRPr="00907295" w:rsidRDefault="001C37F2"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rPr>
            </w:pPr>
            <w:r>
              <w:rPr>
                <w:rFonts w:eastAsia="Times New Roman"/>
                <w:b/>
                <w:color w:val="000000"/>
                <w:sz w:val="20"/>
                <w:szCs w:val="20"/>
              </w:rPr>
              <w:t>669 (23)</w:t>
            </w:r>
          </w:p>
        </w:tc>
      </w:tr>
      <w:tr w:rsidR="005C7256" w:rsidRPr="006F4CC9" w14:paraId="7269C471"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4881A8F2"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hideMark/>
          </w:tcPr>
          <w:p w14:paraId="313B2D2C" w14:textId="22E6002C" w:rsidR="001C37F2" w:rsidRPr="006F4CC9" w:rsidRDefault="002E7E2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hyperlink r:id="rId79" w:history="1">
              <w:r w:rsidR="001C37F2" w:rsidRPr="00C837A9">
                <w:rPr>
                  <w:rStyle w:val="Hyperlink"/>
                  <w:rFonts w:ascii="inherit" w:hAnsi="inherit"/>
                  <w:color w:val="CA1237"/>
                  <w:sz w:val="21"/>
                  <w:szCs w:val="21"/>
                  <w:bdr w:val="none" w:sz="0" w:space="0" w:color="auto" w:frame="1"/>
                </w:rPr>
                <w:t>Advertising</w:t>
              </w:r>
            </w:hyperlink>
          </w:p>
        </w:tc>
        <w:tc>
          <w:tcPr>
            <w:tcW w:w="2250" w:type="dxa"/>
            <w:noWrap/>
          </w:tcPr>
          <w:p w14:paraId="4640C1FB" w14:textId="4C04C3EB" w:rsidR="001C37F2" w:rsidRPr="002A2563" w:rsidRDefault="001C37F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74.0</w:t>
            </w:r>
          </w:p>
        </w:tc>
        <w:tc>
          <w:tcPr>
            <w:tcW w:w="1080" w:type="dxa"/>
            <w:noWrap/>
          </w:tcPr>
          <w:p w14:paraId="3D5EA196" w14:textId="39A4A20D" w:rsidR="001C37F2" w:rsidRPr="002A2563" w:rsidRDefault="001C37F2"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9</w:t>
            </w:r>
          </w:p>
        </w:tc>
      </w:tr>
      <w:tr w:rsidR="005C7256" w:rsidRPr="006F4CC9" w14:paraId="53E80989"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7F9F0623"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12BB5BC3" w14:textId="6CA15114" w:rsidR="001C37F2" w:rsidRDefault="002E7E2C"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hyperlink r:id="rId80" w:history="1">
              <w:r w:rsidR="001C37F2" w:rsidRPr="00C837A9">
                <w:rPr>
                  <w:rStyle w:val="Hyperlink"/>
                  <w:rFonts w:ascii="inherit" w:hAnsi="inherit"/>
                  <w:color w:val="CA1237"/>
                  <w:sz w:val="21"/>
                  <w:szCs w:val="21"/>
                  <w:bdr w:val="none" w:sz="0" w:space="0" w:color="auto" w:frame="1"/>
                </w:rPr>
                <w:t>Broadcast News</w:t>
              </w:r>
            </w:hyperlink>
          </w:p>
        </w:tc>
        <w:tc>
          <w:tcPr>
            <w:tcW w:w="2250" w:type="dxa"/>
            <w:noWrap/>
          </w:tcPr>
          <w:p w14:paraId="38BC02CF" w14:textId="7EB1E3C2" w:rsidR="001C37F2" w:rsidRPr="002A2563"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77.5</w:t>
            </w:r>
          </w:p>
        </w:tc>
        <w:tc>
          <w:tcPr>
            <w:tcW w:w="1080" w:type="dxa"/>
            <w:noWrap/>
          </w:tcPr>
          <w:p w14:paraId="1FC4972B" w14:textId="53C941B6" w:rsidR="001C37F2" w:rsidRPr="002A2563" w:rsidRDefault="001C37F2"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4</w:t>
            </w:r>
          </w:p>
        </w:tc>
      </w:tr>
      <w:tr w:rsidR="005C7256" w:rsidRPr="006F4CC9" w14:paraId="4307CE0A"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4648C882"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7140FA84" w14:textId="03B055D8" w:rsidR="001C37F2" w:rsidRDefault="002E7E2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hyperlink r:id="rId81" w:history="1">
              <w:r w:rsidR="001C37F2" w:rsidRPr="00C837A9">
                <w:rPr>
                  <w:rStyle w:val="Hyperlink"/>
                  <w:rFonts w:ascii="inherit" w:hAnsi="inherit"/>
                  <w:color w:val="CA1237"/>
                  <w:sz w:val="21"/>
                  <w:szCs w:val="21"/>
                  <w:bdr w:val="none" w:sz="0" w:space="0" w:color="auto" w:frame="1"/>
                </w:rPr>
                <w:t>Broadcast Production</w:t>
              </w:r>
            </w:hyperlink>
          </w:p>
        </w:tc>
        <w:tc>
          <w:tcPr>
            <w:tcW w:w="2250" w:type="dxa"/>
            <w:noWrap/>
          </w:tcPr>
          <w:p w14:paraId="64D78B3E" w14:textId="731241F0" w:rsidR="001C37F2" w:rsidRPr="002A2563" w:rsidRDefault="001C37F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82.5</w:t>
            </w:r>
          </w:p>
        </w:tc>
        <w:tc>
          <w:tcPr>
            <w:tcW w:w="1080" w:type="dxa"/>
            <w:noWrap/>
          </w:tcPr>
          <w:p w14:paraId="3C05BBF1" w14:textId="497761A1" w:rsidR="001C37F2" w:rsidRPr="002A2563" w:rsidRDefault="001C37F2"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4</w:t>
            </w:r>
          </w:p>
        </w:tc>
      </w:tr>
      <w:tr w:rsidR="005C7256" w:rsidRPr="006F4CC9" w14:paraId="6165824D"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514846AD"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5CCC4C10" w14:textId="1ED9F066" w:rsidR="001C37F2" w:rsidRDefault="002E7E2C"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hyperlink r:id="rId82" w:history="1">
              <w:r w:rsidR="001C37F2" w:rsidRPr="00C837A9">
                <w:rPr>
                  <w:rStyle w:val="Hyperlink"/>
                  <w:rFonts w:ascii="inherit" w:hAnsi="inherit"/>
                  <w:color w:val="CA1237"/>
                  <w:sz w:val="21"/>
                  <w:szCs w:val="21"/>
                  <w:bdr w:val="none" w:sz="0" w:space="0" w:color="auto" w:frame="1"/>
                </w:rPr>
                <w:t>Communication and Technology</w:t>
              </w:r>
            </w:hyperlink>
          </w:p>
        </w:tc>
        <w:tc>
          <w:tcPr>
            <w:tcW w:w="2250" w:type="dxa"/>
            <w:noWrap/>
          </w:tcPr>
          <w:p w14:paraId="248EED43" w14:textId="19988C8C" w:rsidR="001C37F2" w:rsidRPr="002A2563"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81.1</w:t>
            </w:r>
          </w:p>
        </w:tc>
        <w:tc>
          <w:tcPr>
            <w:tcW w:w="1080" w:type="dxa"/>
            <w:noWrap/>
          </w:tcPr>
          <w:p w14:paraId="1A30E8F3" w14:textId="761AF6BB" w:rsidR="001C37F2" w:rsidRPr="002A2563" w:rsidRDefault="001C37F2"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214 (8)</w:t>
            </w:r>
          </w:p>
        </w:tc>
      </w:tr>
      <w:tr w:rsidR="005C7256" w:rsidRPr="006F4CC9" w14:paraId="695757E7"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0E449D84"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795B86C0" w14:textId="29E843FC" w:rsidR="001C37F2" w:rsidRDefault="002E7E2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hyperlink r:id="rId83" w:history="1">
              <w:r w:rsidR="001C37F2" w:rsidRPr="00C837A9">
                <w:rPr>
                  <w:rStyle w:val="Hyperlink"/>
                  <w:rFonts w:ascii="inherit" w:hAnsi="inherit"/>
                  <w:color w:val="CA1237"/>
                  <w:sz w:val="21"/>
                  <w:szCs w:val="21"/>
                  <w:bdr w:val="none" w:sz="0" w:space="0" w:color="auto" w:frame="1"/>
                </w:rPr>
                <w:t>Multimedia Journalism</w:t>
              </w:r>
            </w:hyperlink>
          </w:p>
        </w:tc>
        <w:tc>
          <w:tcPr>
            <w:tcW w:w="2250" w:type="dxa"/>
            <w:noWrap/>
          </w:tcPr>
          <w:p w14:paraId="474D5DA0" w14:textId="22F6AD06" w:rsidR="001C37F2" w:rsidRPr="002A2563" w:rsidRDefault="00DA0744"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78.5</w:t>
            </w:r>
          </w:p>
        </w:tc>
        <w:tc>
          <w:tcPr>
            <w:tcW w:w="1080" w:type="dxa"/>
            <w:noWrap/>
          </w:tcPr>
          <w:p w14:paraId="7E0D8FEC" w14:textId="7611526A" w:rsidR="001C37F2" w:rsidRPr="002A2563" w:rsidRDefault="00DA0744"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13</w:t>
            </w:r>
          </w:p>
        </w:tc>
      </w:tr>
      <w:tr w:rsidR="005C7256" w:rsidRPr="006F4CC9" w14:paraId="42E8717E"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56D42CD5"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24C8C125" w14:textId="4E84E699" w:rsidR="001C37F2" w:rsidRDefault="002E7E2C"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hyperlink r:id="rId84" w:history="1">
              <w:r w:rsidR="001C37F2" w:rsidRPr="00C837A9">
                <w:rPr>
                  <w:rStyle w:val="Hyperlink"/>
                  <w:rFonts w:ascii="inherit" w:hAnsi="inherit"/>
                  <w:color w:val="CA1237"/>
                  <w:sz w:val="21"/>
                  <w:szCs w:val="21"/>
                  <w:bdr w:val="none" w:sz="0" w:space="0" w:color="auto" w:frame="1"/>
                </w:rPr>
                <w:t>Public Relations</w:t>
              </w:r>
            </w:hyperlink>
          </w:p>
        </w:tc>
        <w:tc>
          <w:tcPr>
            <w:tcW w:w="2250" w:type="dxa"/>
            <w:noWrap/>
          </w:tcPr>
          <w:p w14:paraId="44A67325" w14:textId="00F3ACF9" w:rsidR="001C37F2" w:rsidRPr="002A2563" w:rsidRDefault="00265AD4"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79.2</w:t>
            </w:r>
          </w:p>
        </w:tc>
        <w:tc>
          <w:tcPr>
            <w:tcW w:w="1080" w:type="dxa"/>
            <w:noWrap/>
          </w:tcPr>
          <w:p w14:paraId="409C2FF4" w14:textId="2AE02ADE" w:rsidR="001C37F2" w:rsidRPr="002A2563" w:rsidRDefault="00265AD4"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72 (6)</w:t>
            </w:r>
          </w:p>
        </w:tc>
      </w:tr>
      <w:tr w:rsidR="005C7256" w:rsidRPr="006F4CC9" w14:paraId="3DB6D932"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5EA211CB"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hideMark/>
          </w:tcPr>
          <w:p w14:paraId="0A918492" w14:textId="26E669B9" w:rsidR="001C37F2" w:rsidRPr="006F4CC9" w:rsidRDefault="002E7E2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hyperlink r:id="rId85" w:history="1">
              <w:r w:rsidR="001C37F2" w:rsidRPr="00C837A9">
                <w:rPr>
                  <w:rStyle w:val="Hyperlink"/>
                  <w:rFonts w:ascii="inherit" w:hAnsi="inherit"/>
                  <w:color w:val="CA1237"/>
                  <w:sz w:val="21"/>
                  <w:szCs w:val="21"/>
                  <w:bdr w:val="none" w:sz="0" w:space="0" w:color="auto" w:frame="1"/>
                </w:rPr>
                <w:t>Risk and Crisis Communication</w:t>
              </w:r>
            </w:hyperlink>
          </w:p>
        </w:tc>
        <w:tc>
          <w:tcPr>
            <w:tcW w:w="2250" w:type="dxa"/>
            <w:noWrap/>
          </w:tcPr>
          <w:p w14:paraId="0B979721" w14:textId="32E48CF3" w:rsidR="001C37F2" w:rsidRPr="002A2563" w:rsidRDefault="00856E1E"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90.0</w:t>
            </w:r>
          </w:p>
        </w:tc>
        <w:tc>
          <w:tcPr>
            <w:tcW w:w="1080" w:type="dxa"/>
            <w:noWrap/>
          </w:tcPr>
          <w:p w14:paraId="518D8868" w14:textId="75A23184" w:rsidR="001C37F2" w:rsidRPr="002A2563" w:rsidRDefault="00856E1E"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1</w:t>
            </w:r>
          </w:p>
        </w:tc>
      </w:tr>
      <w:tr w:rsidR="005C7256" w:rsidRPr="006F4CC9" w14:paraId="236FD43E"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2AB71DB8"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hideMark/>
          </w:tcPr>
          <w:p w14:paraId="4DFBEB6B" w14:textId="66B4D1F2" w:rsidR="001C37F2" w:rsidRPr="006F4CC9" w:rsidRDefault="002E7E2C"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hyperlink r:id="rId86" w:history="1">
              <w:r w:rsidR="001C37F2" w:rsidRPr="00C837A9">
                <w:rPr>
                  <w:rStyle w:val="Hyperlink"/>
                  <w:rFonts w:ascii="inherit" w:hAnsi="inherit"/>
                  <w:color w:val="CA1237"/>
                  <w:sz w:val="21"/>
                  <w:szCs w:val="21"/>
                  <w:bdr w:val="none" w:sz="0" w:space="0" w:color="auto" w:frame="1"/>
                </w:rPr>
                <w:t>Science Communication</w:t>
              </w:r>
            </w:hyperlink>
          </w:p>
        </w:tc>
        <w:tc>
          <w:tcPr>
            <w:tcW w:w="2250" w:type="dxa"/>
            <w:noWrap/>
          </w:tcPr>
          <w:p w14:paraId="54833DF6" w14:textId="260F97FC" w:rsidR="001C37F2" w:rsidRPr="002A2563"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p>
        </w:tc>
        <w:tc>
          <w:tcPr>
            <w:tcW w:w="1080" w:type="dxa"/>
            <w:noWrap/>
          </w:tcPr>
          <w:p w14:paraId="49ECFB41" w14:textId="054AEA6A" w:rsidR="001C37F2" w:rsidRPr="002A2563" w:rsidRDefault="001C37F2"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p>
        </w:tc>
      </w:tr>
      <w:tr w:rsidR="001C37F2" w:rsidRPr="006F4CC9" w14:paraId="618E6555"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66B2E0DE"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77699F87" w14:textId="4C19CFAF" w:rsidR="001C37F2" w:rsidRPr="00C837A9" w:rsidRDefault="001C37F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inherit" w:hAnsi="inherit" w:hint="eastAsia"/>
                <w:color w:val="4C4C4C"/>
                <w:sz w:val="21"/>
                <w:szCs w:val="21"/>
              </w:rPr>
            </w:pPr>
            <w:r>
              <w:rPr>
                <w:rFonts w:ascii="inherit" w:hAnsi="inherit"/>
                <w:color w:val="4C4C4C"/>
                <w:sz w:val="21"/>
                <w:szCs w:val="21"/>
              </w:rPr>
              <w:t>Communication Unspecified</w:t>
            </w:r>
          </w:p>
        </w:tc>
        <w:tc>
          <w:tcPr>
            <w:tcW w:w="2250" w:type="dxa"/>
            <w:noWrap/>
          </w:tcPr>
          <w:p w14:paraId="2A19FA0D" w14:textId="6BDB6467" w:rsidR="001C37F2" w:rsidRPr="002A2563" w:rsidRDefault="001C37F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77.2</w:t>
            </w:r>
          </w:p>
        </w:tc>
        <w:tc>
          <w:tcPr>
            <w:tcW w:w="1080" w:type="dxa"/>
            <w:noWrap/>
          </w:tcPr>
          <w:p w14:paraId="419A8FE0" w14:textId="02563B6C" w:rsidR="001C37F2" w:rsidRPr="002A2563" w:rsidRDefault="001C37F2"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352 (9)</w:t>
            </w:r>
          </w:p>
        </w:tc>
      </w:tr>
      <w:tr w:rsidR="001C37F2" w:rsidRPr="006F4CC9" w14:paraId="0AFF8BD9" w14:textId="77777777" w:rsidTr="00B859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30" w:type="dxa"/>
            <w:gridSpan w:val="2"/>
            <w:noWrap/>
          </w:tcPr>
          <w:p w14:paraId="142E0A05" w14:textId="77777777" w:rsidR="001C37F2" w:rsidRPr="00721E61" w:rsidRDefault="001C37F2" w:rsidP="001C37F2">
            <w:pPr>
              <w:spacing w:line="240" w:lineRule="auto"/>
              <w:ind w:firstLine="0"/>
              <w:rPr>
                <w:rFonts w:ascii="Calibri" w:eastAsia="Times New Roman" w:hAnsi="Calibri"/>
                <w:color w:val="000000"/>
                <w:sz w:val="22"/>
                <w:szCs w:val="22"/>
              </w:rPr>
            </w:pPr>
            <w:r w:rsidRPr="00721E61">
              <w:rPr>
                <w:rFonts w:eastAsia="Times New Roman"/>
                <w:color w:val="000000"/>
              </w:rPr>
              <w:t>Elson S. Floyd College of Medicine</w:t>
            </w:r>
          </w:p>
        </w:tc>
        <w:tc>
          <w:tcPr>
            <w:tcW w:w="2250" w:type="dxa"/>
            <w:noWrap/>
          </w:tcPr>
          <w:p w14:paraId="45431DD5" w14:textId="76CB2EE4" w:rsidR="001C37F2" w:rsidRPr="002C481F"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2C481F">
              <w:rPr>
                <w:rFonts w:ascii="Calibri" w:hAnsi="Calibri"/>
                <w:b/>
                <w:bCs/>
                <w:color w:val="000000"/>
                <w:sz w:val="20"/>
                <w:szCs w:val="20"/>
              </w:rPr>
              <w:t>79.8</w:t>
            </w:r>
          </w:p>
        </w:tc>
        <w:tc>
          <w:tcPr>
            <w:tcW w:w="1080" w:type="dxa"/>
            <w:noWrap/>
          </w:tcPr>
          <w:p w14:paraId="3ADC612D" w14:textId="0FEC6953" w:rsidR="001C37F2" w:rsidRPr="002C481F" w:rsidRDefault="001C37F2"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2C481F">
              <w:rPr>
                <w:rFonts w:ascii="Calibri" w:hAnsi="Calibri"/>
                <w:b/>
                <w:bCs/>
                <w:color w:val="000000"/>
                <w:sz w:val="20"/>
                <w:szCs w:val="20"/>
              </w:rPr>
              <w:t>82 (5)</w:t>
            </w:r>
          </w:p>
        </w:tc>
      </w:tr>
      <w:tr w:rsidR="00246C51" w:rsidRPr="006F4CC9" w14:paraId="517E12CB" w14:textId="77777777" w:rsidTr="00B859CC">
        <w:trPr>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21EBF52F"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7429C5FE" w14:textId="77777777" w:rsidR="001C37F2" w:rsidRDefault="001C37F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Pr>
                <w:rFonts w:ascii="Calibri" w:eastAsia="Times New Roman" w:hAnsi="Calibri"/>
                <w:color w:val="000000"/>
                <w:sz w:val="22"/>
                <w:szCs w:val="22"/>
              </w:rPr>
              <w:t>Nutrition and Exercise Physiology</w:t>
            </w:r>
          </w:p>
        </w:tc>
        <w:tc>
          <w:tcPr>
            <w:tcW w:w="2250" w:type="dxa"/>
            <w:noWrap/>
          </w:tcPr>
          <w:p w14:paraId="019D8AC7" w14:textId="5F866BDA" w:rsidR="001C37F2" w:rsidRPr="002A2563" w:rsidRDefault="00EB70D7"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86.6</w:t>
            </w:r>
          </w:p>
        </w:tc>
        <w:tc>
          <w:tcPr>
            <w:tcW w:w="1080" w:type="dxa"/>
            <w:noWrap/>
          </w:tcPr>
          <w:p w14:paraId="13E19E2E" w14:textId="0E9C47B7" w:rsidR="001C37F2" w:rsidRPr="002A2563" w:rsidRDefault="00EB70D7"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41 (3)</w:t>
            </w:r>
          </w:p>
        </w:tc>
      </w:tr>
      <w:tr w:rsidR="00246C51" w:rsidRPr="006F4CC9" w14:paraId="4B3CB1F5" w14:textId="77777777" w:rsidTr="00B859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6CA3D10B"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63978CAE" w14:textId="77777777" w:rsidR="001C37F2"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6F4CC9">
              <w:rPr>
                <w:rFonts w:ascii="Calibri" w:eastAsia="Times New Roman" w:hAnsi="Calibri"/>
                <w:color w:val="000000"/>
                <w:sz w:val="22"/>
                <w:szCs w:val="22"/>
              </w:rPr>
              <w:t xml:space="preserve">Speech </w:t>
            </w:r>
            <w:r>
              <w:rPr>
                <w:rFonts w:ascii="Calibri" w:eastAsia="Times New Roman" w:hAnsi="Calibri"/>
                <w:color w:val="000000"/>
                <w:sz w:val="22"/>
                <w:szCs w:val="22"/>
              </w:rPr>
              <w:t>a</w:t>
            </w:r>
            <w:r w:rsidRPr="006F4CC9">
              <w:rPr>
                <w:rFonts w:ascii="Calibri" w:eastAsia="Times New Roman" w:hAnsi="Calibri"/>
                <w:color w:val="000000"/>
                <w:sz w:val="22"/>
                <w:szCs w:val="22"/>
              </w:rPr>
              <w:t>nd Hearing Sciences</w:t>
            </w:r>
          </w:p>
        </w:tc>
        <w:tc>
          <w:tcPr>
            <w:tcW w:w="2250" w:type="dxa"/>
            <w:noWrap/>
          </w:tcPr>
          <w:p w14:paraId="47FCC873" w14:textId="1E13BE47" w:rsidR="001C37F2" w:rsidRPr="002A2563" w:rsidRDefault="00F820C7"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73.0</w:t>
            </w:r>
          </w:p>
        </w:tc>
        <w:tc>
          <w:tcPr>
            <w:tcW w:w="1080" w:type="dxa"/>
            <w:noWrap/>
          </w:tcPr>
          <w:p w14:paraId="47A2CA6E" w14:textId="37BFDF5A" w:rsidR="001C37F2" w:rsidRPr="002A2563" w:rsidRDefault="00F820C7"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41 (2)</w:t>
            </w:r>
          </w:p>
        </w:tc>
      </w:tr>
      <w:tr w:rsidR="001C37F2" w:rsidRPr="00CB16C7" w14:paraId="129BDDDA"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6030" w:type="dxa"/>
            <w:gridSpan w:val="2"/>
            <w:noWrap/>
            <w:hideMark/>
          </w:tcPr>
          <w:p w14:paraId="7283CF3B" w14:textId="77777777" w:rsidR="001C37F2" w:rsidRPr="00A24281" w:rsidRDefault="001C37F2" w:rsidP="001C37F2">
            <w:pPr>
              <w:spacing w:line="240" w:lineRule="auto"/>
              <w:ind w:firstLine="0"/>
              <w:rPr>
                <w:rFonts w:eastAsia="Times New Roman"/>
                <w:color w:val="000000"/>
              </w:rPr>
            </w:pPr>
            <w:proofErr w:type="spellStart"/>
            <w:r w:rsidRPr="00A24281">
              <w:rPr>
                <w:rFonts w:eastAsia="Times New Roman"/>
                <w:color w:val="000000"/>
              </w:rPr>
              <w:t>Voiland</w:t>
            </w:r>
            <w:proofErr w:type="spellEnd"/>
            <w:r w:rsidRPr="00A24281">
              <w:rPr>
                <w:rFonts w:eastAsia="Times New Roman"/>
                <w:color w:val="000000"/>
              </w:rPr>
              <w:t xml:space="preserve"> College of Engineering and Architecture</w:t>
            </w:r>
          </w:p>
        </w:tc>
        <w:tc>
          <w:tcPr>
            <w:tcW w:w="2250" w:type="dxa"/>
            <w:noWrap/>
          </w:tcPr>
          <w:p w14:paraId="45B1F25C" w14:textId="226B767E" w:rsidR="001C37F2" w:rsidRPr="00907295" w:rsidRDefault="001C37F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rPr>
            </w:pPr>
            <w:r>
              <w:rPr>
                <w:rFonts w:eastAsia="Times New Roman"/>
                <w:b/>
                <w:color w:val="000000"/>
                <w:sz w:val="20"/>
                <w:szCs w:val="20"/>
              </w:rPr>
              <w:t>84.8</w:t>
            </w:r>
          </w:p>
        </w:tc>
        <w:tc>
          <w:tcPr>
            <w:tcW w:w="1080" w:type="dxa"/>
            <w:noWrap/>
          </w:tcPr>
          <w:p w14:paraId="56AB8ADD" w14:textId="3755DF56" w:rsidR="001C37F2" w:rsidRPr="00907295" w:rsidRDefault="001C37F2"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rPr>
            </w:pPr>
            <w:r>
              <w:rPr>
                <w:rFonts w:eastAsia="Times New Roman"/>
                <w:b/>
                <w:color w:val="000000"/>
                <w:sz w:val="20"/>
                <w:szCs w:val="20"/>
              </w:rPr>
              <w:t>2062 (73)</w:t>
            </w:r>
          </w:p>
        </w:tc>
      </w:tr>
      <w:tr w:rsidR="00246C51" w:rsidRPr="006F4CC9" w14:paraId="6A913ED8"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7500B0FA"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hideMark/>
          </w:tcPr>
          <w:p w14:paraId="36924F6C" w14:textId="15F6C4BF" w:rsidR="001C37F2" w:rsidRPr="006F4CC9" w:rsidRDefault="002E7E2C"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hyperlink r:id="rId87" w:history="1">
              <w:r w:rsidR="001C37F2" w:rsidRPr="00236550">
                <w:rPr>
                  <w:rStyle w:val="Hyperlink"/>
                  <w:rFonts w:ascii="inherit" w:hAnsi="inherit"/>
                  <w:color w:val="CA1237"/>
                  <w:sz w:val="21"/>
                  <w:szCs w:val="21"/>
                  <w:bdr w:val="none" w:sz="0" w:space="0" w:color="auto" w:frame="1"/>
                </w:rPr>
                <w:t>Architectural Studies</w:t>
              </w:r>
            </w:hyperlink>
          </w:p>
        </w:tc>
        <w:tc>
          <w:tcPr>
            <w:tcW w:w="2250" w:type="dxa"/>
            <w:noWrap/>
            <w:vAlign w:val="bottom"/>
          </w:tcPr>
          <w:p w14:paraId="25FDAB97" w14:textId="6C5D0C22" w:rsidR="001C37F2" w:rsidRPr="002A2563"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81.5</w:t>
            </w:r>
          </w:p>
        </w:tc>
        <w:tc>
          <w:tcPr>
            <w:tcW w:w="1080" w:type="dxa"/>
            <w:noWrap/>
            <w:vAlign w:val="bottom"/>
          </w:tcPr>
          <w:p w14:paraId="0FAC9307" w14:textId="0EDE4443" w:rsidR="001C37F2" w:rsidRPr="002A2563" w:rsidRDefault="001C37F2"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86 (1)</w:t>
            </w:r>
          </w:p>
        </w:tc>
      </w:tr>
      <w:tr w:rsidR="00246C51" w:rsidRPr="006F4CC9" w14:paraId="57D1DCE1"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6124D35C"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hideMark/>
          </w:tcPr>
          <w:p w14:paraId="5CCD6A07" w14:textId="48AD7178" w:rsidR="001C37F2" w:rsidRPr="006F4CC9" w:rsidRDefault="002E7E2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hyperlink r:id="rId88" w:history="1">
              <w:r w:rsidR="001C37F2" w:rsidRPr="00236550">
                <w:rPr>
                  <w:rStyle w:val="Hyperlink"/>
                  <w:rFonts w:ascii="inherit" w:hAnsi="inherit"/>
                  <w:color w:val="CA1237"/>
                  <w:sz w:val="21"/>
                  <w:szCs w:val="21"/>
                  <w:bdr w:val="none" w:sz="0" w:space="0" w:color="auto" w:frame="1"/>
                </w:rPr>
                <w:t>Bioengineering</w:t>
              </w:r>
            </w:hyperlink>
          </w:p>
        </w:tc>
        <w:tc>
          <w:tcPr>
            <w:tcW w:w="2250" w:type="dxa"/>
            <w:noWrap/>
            <w:vAlign w:val="bottom"/>
          </w:tcPr>
          <w:p w14:paraId="4F69872D" w14:textId="4E012698" w:rsidR="001C37F2" w:rsidRPr="002A2563" w:rsidRDefault="001C37F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81.7</w:t>
            </w:r>
          </w:p>
        </w:tc>
        <w:tc>
          <w:tcPr>
            <w:tcW w:w="1080" w:type="dxa"/>
            <w:noWrap/>
            <w:vAlign w:val="bottom"/>
          </w:tcPr>
          <w:p w14:paraId="1E73B41F" w14:textId="45CD47F9" w:rsidR="001C37F2" w:rsidRPr="0010422E" w:rsidRDefault="001C37F2"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lang w:eastAsia="zh-CN"/>
              </w:rPr>
            </w:pPr>
            <w:r>
              <w:rPr>
                <w:rFonts w:ascii="Calibri" w:eastAsia="Times New Roman" w:hAnsi="Calibri"/>
                <w:color w:val="000000"/>
                <w:sz w:val="20"/>
                <w:szCs w:val="20"/>
              </w:rPr>
              <w:t>59</w:t>
            </w:r>
          </w:p>
        </w:tc>
      </w:tr>
      <w:tr w:rsidR="00246C51" w:rsidRPr="006F4CC9" w14:paraId="49F97AB6"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291398DA"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hideMark/>
          </w:tcPr>
          <w:p w14:paraId="6FDBB95C" w14:textId="74BD4BAA" w:rsidR="001C37F2" w:rsidRPr="006F4CC9" w:rsidRDefault="002E7E2C"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hyperlink r:id="rId89" w:history="1">
              <w:r w:rsidR="001C37F2" w:rsidRPr="00236550">
                <w:rPr>
                  <w:rStyle w:val="Hyperlink"/>
                  <w:rFonts w:ascii="inherit" w:hAnsi="inherit"/>
                  <w:color w:val="CA1237"/>
                  <w:sz w:val="21"/>
                  <w:szCs w:val="21"/>
                  <w:bdr w:val="none" w:sz="0" w:space="0" w:color="auto" w:frame="1"/>
                </w:rPr>
                <w:t>Chemical Engineering</w:t>
              </w:r>
            </w:hyperlink>
          </w:p>
        </w:tc>
        <w:tc>
          <w:tcPr>
            <w:tcW w:w="2250" w:type="dxa"/>
            <w:noWrap/>
            <w:vAlign w:val="bottom"/>
          </w:tcPr>
          <w:p w14:paraId="5B62FA47" w14:textId="50AF540E" w:rsidR="001C37F2" w:rsidRPr="002A2563"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83.8</w:t>
            </w:r>
          </w:p>
        </w:tc>
        <w:tc>
          <w:tcPr>
            <w:tcW w:w="1080" w:type="dxa"/>
            <w:noWrap/>
            <w:vAlign w:val="bottom"/>
          </w:tcPr>
          <w:p w14:paraId="7F28595E" w14:textId="373947EC" w:rsidR="001C37F2" w:rsidRPr="002A2563" w:rsidRDefault="001C37F2"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101 (2)</w:t>
            </w:r>
          </w:p>
        </w:tc>
      </w:tr>
      <w:tr w:rsidR="00246C51" w:rsidRPr="006F4CC9" w14:paraId="529C7B84"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02E572DC"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hideMark/>
          </w:tcPr>
          <w:p w14:paraId="37741420" w14:textId="0C71037F" w:rsidR="001C37F2" w:rsidRPr="006F4CC9" w:rsidRDefault="002E7E2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hyperlink r:id="rId90" w:history="1">
              <w:r w:rsidR="001C37F2" w:rsidRPr="00236550">
                <w:rPr>
                  <w:rStyle w:val="Hyperlink"/>
                  <w:rFonts w:ascii="inherit" w:hAnsi="inherit"/>
                  <w:color w:val="CA1237"/>
                  <w:sz w:val="21"/>
                  <w:szCs w:val="21"/>
                  <w:bdr w:val="none" w:sz="0" w:space="0" w:color="auto" w:frame="1"/>
                </w:rPr>
                <w:t>Civil Engineering</w:t>
              </w:r>
            </w:hyperlink>
          </w:p>
        </w:tc>
        <w:tc>
          <w:tcPr>
            <w:tcW w:w="2250" w:type="dxa"/>
            <w:noWrap/>
            <w:vAlign w:val="bottom"/>
          </w:tcPr>
          <w:p w14:paraId="7B34DDED" w14:textId="752E3464" w:rsidR="001C37F2" w:rsidRPr="002A2563" w:rsidRDefault="001C37F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80.8</w:t>
            </w:r>
          </w:p>
        </w:tc>
        <w:tc>
          <w:tcPr>
            <w:tcW w:w="1080" w:type="dxa"/>
            <w:noWrap/>
            <w:vAlign w:val="bottom"/>
          </w:tcPr>
          <w:p w14:paraId="3632B6D3" w14:textId="1042E34B" w:rsidR="001C37F2" w:rsidRPr="002A2563" w:rsidRDefault="001C37F2"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230 (5)</w:t>
            </w:r>
          </w:p>
        </w:tc>
      </w:tr>
      <w:tr w:rsidR="00246C51" w:rsidRPr="006F4CC9" w14:paraId="4EADB955"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583B6000"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hideMark/>
          </w:tcPr>
          <w:p w14:paraId="78DED329" w14:textId="1D4E37FA" w:rsidR="001C37F2" w:rsidRPr="006F4CC9" w:rsidRDefault="002E7E2C"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hyperlink r:id="rId91" w:history="1">
              <w:r w:rsidR="001C37F2" w:rsidRPr="00236550">
                <w:rPr>
                  <w:rStyle w:val="Hyperlink"/>
                  <w:rFonts w:ascii="inherit" w:hAnsi="inherit"/>
                  <w:color w:val="CA1237"/>
                  <w:sz w:val="21"/>
                  <w:szCs w:val="21"/>
                  <w:bdr w:val="none" w:sz="0" w:space="0" w:color="auto" w:frame="1"/>
                </w:rPr>
                <w:t>Computer Engineering</w:t>
              </w:r>
            </w:hyperlink>
          </w:p>
        </w:tc>
        <w:tc>
          <w:tcPr>
            <w:tcW w:w="2250" w:type="dxa"/>
            <w:noWrap/>
            <w:vAlign w:val="bottom"/>
          </w:tcPr>
          <w:p w14:paraId="1757D311" w14:textId="0092E5BD" w:rsidR="001C37F2" w:rsidRPr="002A2563"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83.7</w:t>
            </w:r>
          </w:p>
        </w:tc>
        <w:tc>
          <w:tcPr>
            <w:tcW w:w="1080" w:type="dxa"/>
            <w:noWrap/>
            <w:vAlign w:val="bottom"/>
          </w:tcPr>
          <w:p w14:paraId="1F4900BB" w14:textId="3D1E57C7" w:rsidR="001C37F2" w:rsidRPr="002A2563" w:rsidRDefault="001C37F2"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65</w:t>
            </w:r>
          </w:p>
        </w:tc>
      </w:tr>
      <w:tr w:rsidR="00246C51" w:rsidRPr="006F4CC9" w14:paraId="2E51744E"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79ABE2F1"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hideMark/>
          </w:tcPr>
          <w:p w14:paraId="522E3B6C" w14:textId="38FC017F" w:rsidR="001C37F2" w:rsidRPr="006F4CC9" w:rsidRDefault="002E7E2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hyperlink r:id="rId92" w:history="1">
              <w:r w:rsidR="001C37F2" w:rsidRPr="00236550">
                <w:rPr>
                  <w:rStyle w:val="Hyperlink"/>
                  <w:rFonts w:ascii="inherit" w:hAnsi="inherit"/>
                  <w:color w:val="CA1237"/>
                  <w:sz w:val="21"/>
                  <w:szCs w:val="21"/>
                  <w:bdr w:val="none" w:sz="0" w:space="0" w:color="auto" w:frame="1"/>
                </w:rPr>
                <w:t>Computer Science</w:t>
              </w:r>
            </w:hyperlink>
          </w:p>
        </w:tc>
        <w:tc>
          <w:tcPr>
            <w:tcW w:w="2250" w:type="dxa"/>
            <w:noWrap/>
            <w:vAlign w:val="bottom"/>
          </w:tcPr>
          <w:p w14:paraId="52AA9273" w14:textId="17B56DD9" w:rsidR="001C37F2" w:rsidRPr="002A2563" w:rsidRDefault="001C37F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82.1</w:t>
            </w:r>
          </w:p>
        </w:tc>
        <w:tc>
          <w:tcPr>
            <w:tcW w:w="1080" w:type="dxa"/>
            <w:noWrap/>
            <w:vAlign w:val="bottom"/>
          </w:tcPr>
          <w:p w14:paraId="74C1150C" w14:textId="2394452B" w:rsidR="001C37F2" w:rsidRPr="002A2563" w:rsidRDefault="001C37F2"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389 (24)</w:t>
            </w:r>
          </w:p>
        </w:tc>
      </w:tr>
      <w:tr w:rsidR="00246C51" w:rsidRPr="006F4CC9" w14:paraId="0DA88045"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05E7B36C"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hideMark/>
          </w:tcPr>
          <w:p w14:paraId="24DAFCF8" w14:textId="3ADAED96" w:rsidR="001C37F2" w:rsidRPr="006F4CC9" w:rsidRDefault="002E7E2C"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hyperlink r:id="rId93" w:history="1">
              <w:r w:rsidR="001C37F2" w:rsidRPr="00236550">
                <w:rPr>
                  <w:rStyle w:val="Hyperlink"/>
                  <w:rFonts w:ascii="inherit" w:hAnsi="inherit"/>
                  <w:color w:val="CA1237"/>
                  <w:sz w:val="21"/>
                  <w:szCs w:val="21"/>
                  <w:bdr w:val="none" w:sz="0" w:space="0" w:color="auto" w:frame="1"/>
                </w:rPr>
                <w:t>Construction Engineering</w:t>
              </w:r>
            </w:hyperlink>
          </w:p>
        </w:tc>
        <w:tc>
          <w:tcPr>
            <w:tcW w:w="2250" w:type="dxa"/>
            <w:noWrap/>
            <w:vAlign w:val="bottom"/>
          </w:tcPr>
          <w:p w14:paraId="00277B8E" w14:textId="48E63CC3" w:rsidR="001C37F2" w:rsidRPr="002A2563"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p>
        </w:tc>
        <w:tc>
          <w:tcPr>
            <w:tcW w:w="1080" w:type="dxa"/>
            <w:noWrap/>
            <w:vAlign w:val="bottom"/>
          </w:tcPr>
          <w:p w14:paraId="05BBB8AD" w14:textId="741E4912" w:rsidR="001C37F2" w:rsidRPr="002A2563" w:rsidRDefault="001C37F2"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p>
        </w:tc>
      </w:tr>
      <w:tr w:rsidR="00246C51" w:rsidRPr="006F4CC9" w14:paraId="0FA0A9BB"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144D9A7E"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hideMark/>
          </w:tcPr>
          <w:p w14:paraId="002C82A5" w14:textId="609FF7E7" w:rsidR="001C37F2" w:rsidRPr="006F4CC9" w:rsidRDefault="002E7E2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hyperlink r:id="rId94" w:history="1">
              <w:r w:rsidR="001C37F2" w:rsidRPr="00236550">
                <w:rPr>
                  <w:rStyle w:val="Hyperlink"/>
                  <w:rFonts w:ascii="inherit" w:hAnsi="inherit"/>
                  <w:color w:val="CA1237"/>
                  <w:sz w:val="21"/>
                  <w:szCs w:val="21"/>
                  <w:bdr w:val="none" w:sz="0" w:space="0" w:color="auto" w:frame="1"/>
                </w:rPr>
                <w:t>Construction Management</w:t>
              </w:r>
            </w:hyperlink>
          </w:p>
        </w:tc>
        <w:tc>
          <w:tcPr>
            <w:tcW w:w="2250" w:type="dxa"/>
            <w:noWrap/>
            <w:vAlign w:val="bottom"/>
          </w:tcPr>
          <w:p w14:paraId="469CABE0" w14:textId="1503B936" w:rsidR="001C37F2" w:rsidRPr="002A2563" w:rsidRDefault="001C37F2"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77.5</w:t>
            </w:r>
          </w:p>
        </w:tc>
        <w:tc>
          <w:tcPr>
            <w:tcW w:w="1080" w:type="dxa"/>
            <w:noWrap/>
            <w:vAlign w:val="bottom"/>
          </w:tcPr>
          <w:p w14:paraId="037A8DDB" w14:textId="16E3CD9D" w:rsidR="001C37F2" w:rsidRPr="002A2563" w:rsidRDefault="001C37F2"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110 (2)</w:t>
            </w:r>
          </w:p>
        </w:tc>
      </w:tr>
      <w:tr w:rsidR="00246C51" w:rsidRPr="006F4CC9" w14:paraId="640E8B8C"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6A5A497A"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hideMark/>
          </w:tcPr>
          <w:p w14:paraId="24C1C642" w14:textId="525E4852" w:rsidR="001C37F2" w:rsidRPr="006F4CC9" w:rsidRDefault="002E7E2C"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hyperlink r:id="rId95" w:history="1">
              <w:r w:rsidR="001C37F2" w:rsidRPr="00236550">
                <w:rPr>
                  <w:rStyle w:val="Hyperlink"/>
                  <w:rFonts w:ascii="inherit" w:hAnsi="inherit"/>
                  <w:color w:val="CA1237"/>
                  <w:sz w:val="21"/>
                  <w:szCs w:val="21"/>
                  <w:bdr w:val="none" w:sz="0" w:space="0" w:color="auto" w:frame="1"/>
                </w:rPr>
                <w:t>Electrical Engineering</w:t>
              </w:r>
            </w:hyperlink>
          </w:p>
        </w:tc>
        <w:tc>
          <w:tcPr>
            <w:tcW w:w="2250" w:type="dxa"/>
            <w:noWrap/>
            <w:vAlign w:val="bottom"/>
          </w:tcPr>
          <w:p w14:paraId="38DF8BE6" w14:textId="62F6AEC6" w:rsidR="001C37F2" w:rsidRPr="002A2563"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88.4</w:t>
            </w:r>
          </w:p>
        </w:tc>
        <w:tc>
          <w:tcPr>
            <w:tcW w:w="1080" w:type="dxa"/>
            <w:noWrap/>
            <w:vAlign w:val="bottom"/>
          </w:tcPr>
          <w:p w14:paraId="7306B9B0" w14:textId="67021DE1" w:rsidR="001C37F2" w:rsidRPr="002A2563" w:rsidRDefault="001C37F2"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255 (19)</w:t>
            </w:r>
          </w:p>
        </w:tc>
      </w:tr>
      <w:tr w:rsidR="00246C51" w:rsidRPr="006F4CC9" w14:paraId="0A59E856"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hideMark/>
          </w:tcPr>
          <w:p w14:paraId="1D0C6862"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hideMark/>
          </w:tcPr>
          <w:p w14:paraId="000D2802" w14:textId="2C6AFF63" w:rsidR="001C37F2" w:rsidRPr="006F4CC9" w:rsidRDefault="002E7E2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hyperlink r:id="rId96" w:history="1">
              <w:r w:rsidR="001C37F2" w:rsidRPr="00236550">
                <w:rPr>
                  <w:rStyle w:val="Hyperlink"/>
                  <w:rFonts w:ascii="inherit" w:hAnsi="inherit"/>
                  <w:color w:val="CA1237"/>
                  <w:sz w:val="21"/>
                  <w:szCs w:val="21"/>
                  <w:bdr w:val="none" w:sz="0" w:space="0" w:color="auto" w:frame="1"/>
                </w:rPr>
                <w:t>Interior Design</w:t>
              </w:r>
            </w:hyperlink>
          </w:p>
        </w:tc>
        <w:tc>
          <w:tcPr>
            <w:tcW w:w="2250" w:type="dxa"/>
            <w:noWrap/>
            <w:vAlign w:val="bottom"/>
          </w:tcPr>
          <w:p w14:paraId="13C4953E" w14:textId="685DBD23" w:rsidR="001C37F2" w:rsidRPr="002A2563" w:rsidRDefault="00B33FC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77.8</w:t>
            </w:r>
          </w:p>
        </w:tc>
        <w:tc>
          <w:tcPr>
            <w:tcW w:w="1080" w:type="dxa"/>
            <w:noWrap/>
            <w:vAlign w:val="bottom"/>
          </w:tcPr>
          <w:p w14:paraId="779E2E0F" w14:textId="20FB77C6" w:rsidR="001C37F2" w:rsidRPr="002A2563" w:rsidRDefault="00B33FCC"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58 (1)</w:t>
            </w:r>
          </w:p>
        </w:tc>
      </w:tr>
      <w:tr w:rsidR="00246C51" w:rsidRPr="006F4CC9" w14:paraId="7A6892CA"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39922FCF"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3840FCC1" w14:textId="1FD44B50" w:rsidR="001C37F2" w:rsidRPr="006F4CC9" w:rsidRDefault="002E7E2C"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hyperlink r:id="rId97" w:history="1">
              <w:r w:rsidR="001C37F2" w:rsidRPr="00236550">
                <w:rPr>
                  <w:rStyle w:val="Hyperlink"/>
                  <w:rFonts w:ascii="inherit" w:hAnsi="inherit"/>
                  <w:color w:val="CA1237"/>
                  <w:sz w:val="21"/>
                  <w:szCs w:val="21"/>
                  <w:bdr w:val="none" w:sz="0" w:space="0" w:color="auto" w:frame="1"/>
                </w:rPr>
                <w:t>Landscape Architecture</w:t>
              </w:r>
            </w:hyperlink>
          </w:p>
        </w:tc>
        <w:tc>
          <w:tcPr>
            <w:tcW w:w="2250" w:type="dxa"/>
            <w:noWrap/>
            <w:vAlign w:val="bottom"/>
          </w:tcPr>
          <w:p w14:paraId="302D48D0" w14:textId="736D01C1" w:rsidR="001C37F2" w:rsidRPr="002A2563" w:rsidRDefault="001448F7"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78.3</w:t>
            </w:r>
          </w:p>
        </w:tc>
        <w:tc>
          <w:tcPr>
            <w:tcW w:w="1080" w:type="dxa"/>
            <w:noWrap/>
            <w:vAlign w:val="bottom"/>
          </w:tcPr>
          <w:p w14:paraId="544F1F17" w14:textId="1F86150A" w:rsidR="001C37F2" w:rsidRPr="002A2563" w:rsidRDefault="001448F7"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29</w:t>
            </w:r>
          </w:p>
        </w:tc>
      </w:tr>
      <w:tr w:rsidR="00246C51" w:rsidRPr="006F4CC9" w14:paraId="19126A36"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18D43CA2"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2126C009" w14:textId="2E5A0771" w:rsidR="001C37F2" w:rsidRPr="006F4CC9" w:rsidRDefault="002E7E2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hyperlink r:id="rId98" w:history="1">
              <w:r w:rsidR="001C37F2" w:rsidRPr="00236550">
                <w:rPr>
                  <w:rStyle w:val="Hyperlink"/>
                  <w:rFonts w:ascii="inherit" w:hAnsi="inherit"/>
                  <w:color w:val="CA1237"/>
                  <w:sz w:val="21"/>
                  <w:szCs w:val="21"/>
                  <w:bdr w:val="none" w:sz="0" w:space="0" w:color="auto" w:frame="1"/>
                </w:rPr>
                <w:t>Materials Science and Engineering</w:t>
              </w:r>
            </w:hyperlink>
          </w:p>
        </w:tc>
        <w:tc>
          <w:tcPr>
            <w:tcW w:w="2250" w:type="dxa"/>
            <w:noWrap/>
            <w:vAlign w:val="bottom"/>
          </w:tcPr>
          <w:p w14:paraId="66A1E10C" w14:textId="608395B5" w:rsidR="001C37F2" w:rsidRPr="002A2563" w:rsidRDefault="00740E78"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76.6</w:t>
            </w:r>
          </w:p>
        </w:tc>
        <w:tc>
          <w:tcPr>
            <w:tcW w:w="1080" w:type="dxa"/>
            <w:noWrap/>
            <w:vAlign w:val="bottom"/>
          </w:tcPr>
          <w:p w14:paraId="6B438A02" w14:textId="34BF3858" w:rsidR="001C37F2" w:rsidRPr="002A2563" w:rsidRDefault="00740E78"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42</w:t>
            </w:r>
          </w:p>
        </w:tc>
      </w:tr>
      <w:tr w:rsidR="00246C51" w:rsidRPr="006F4CC9" w14:paraId="7C09CC04"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72815A47"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67714CA1" w14:textId="4EDC498D" w:rsidR="001C37F2" w:rsidRPr="006F4CC9" w:rsidRDefault="002E7E2C"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hyperlink r:id="rId99" w:history="1">
              <w:r w:rsidR="001C37F2" w:rsidRPr="00236550">
                <w:rPr>
                  <w:rStyle w:val="Hyperlink"/>
                  <w:rFonts w:ascii="inherit" w:hAnsi="inherit"/>
                  <w:color w:val="CA1237"/>
                  <w:sz w:val="21"/>
                  <w:szCs w:val="21"/>
                  <w:bdr w:val="none" w:sz="0" w:space="0" w:color="auto" w:frame="1"/>
                </w:rPr>
                <w:t>Mechanical Engineering</w:t>
              </w:r>
            </w:hyperlink>
          </w:p>
        </w:tc>
        <w:tc>
          <w:tcPr>
            <w:tcW w:w="2250" w:type="dxa"/>
            <w:noWrap/>
            <w:vAlign w:val="bottom"/>
          </w:tcPr>
          <w:p w14:paraId="009599A1" w14:textId="3A3965AB" w:rsidR="001C37F2" w:rsidRPr="002A2563" w:rsidRDefault="006C54C6"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90.6</w:t>
            </w:r>
          </w:p>
        </w:tc>
        <w:tc>
          <w:tcPr>
            <w:tcW w:w="1080" w:type="dxa"/>
            <w:noWrap/>
            <w:vAlign w:val="bottom"/>
          </w:tcPr>
          <w:p w14:paraId="06336080" w14:textId="5A23C97F" w:rsidR="001C37F2" w:rsidRPr="002A2563" w:rsidRDefault="006C54C6"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618 (19)</w:t>
            </w:r>
          </w:p>
        </w:tc>
      </w:tr>
      <w:tr w:rsidR="00246C51" w:rsidRPr="006F4CC9" w14:paraId="665A15A8" w14:textId="77777777" w:rsidTr="00907295">
        <w:trPr>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1EE49FA9"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43CDE7B1" w14:textId="73FE7558" w:rsidR="001C37F2" w:rsidRPr="006F4CC9" w:rsidRDefault="002E7E2C"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hyperlink r:id="rId100" w:history="1">
              <w:r w:rsidR="001C37F2" w:rsidRPr="00236550">
                <w:rPr>
                  <w:rStyle w:val="Hyperlink"/>
                  <w:rFonts w:ascii="inherit" w:hAnsi="inherit"/>
                  <w:color w:val="CA1237"/>
                  <w:sz w:val="21"/>
                  <w:szCs w:val="21"/>
                  <w:bdr w:val="none" w:sz="0" w:space="0" w:color="auto" w:frame="1"/>
                </w:rPr>
                <w:t>Software Engineering</w:t>
              </w:r>
            </w:hyperlink>
          </w:p>
        </w:tc>
        <w:tc>
          <w:tcPr>
            <w:tcW w:w="2250" w:type="dxa"/>
            <w:noWrap/>
            <w:vAlign w:val="bottom"/>
          </w:tcPr>
          <w:p w14:paraId="4D3E4E36" w14:textId="7B7C4D6D" w:rsidR="001C37F2" w:rsidRPr="002A2563" w:rsidRDefault="002D5CAA"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101.7</w:t>
            </w:r>
          </w:p>
        </w:tc>
        <w:tc>
          <w:tcPr>
            <w:tcW w:w="1080" w:type="dxa"/>
            <w:noWrap/>
            <w:vAlign w:val="bottom"/>
          </w:tcPr>
          <w:p w14:paraId="6A4B5072" w14:textId="607E9DE6" w:rsidR="001C37F2" w:rsidRPr="002A2563" w:rsidRDefault="002D5CAA"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3</w:t>
            </w:r>
          </w:p>
        </w:tc>
      </w:tr>
      <w:tr w:rsidR="001C37F2" w:rsidRPr="006F4CC9" w14:paraId="612FF25D" w14:textId="77777777" w:rsidTr="009072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 w:type="dxa"/>
            <w:noWrap/>
          </w:tcPr>
          <w:p w14:paraId="6937F955" w14:textId="77777777" w:rsidR="001C37F2" w:rsidRPr="006F4CC9" w:rsidRDefault="001C37F2" w:rsidP="001C37F2">
            <w:pPr>
              <w:spacing w:line="240" w:lineRule="auto"/>
              <w:ind w:firstLine="0"/>
              <w:jc w:val="right"/>
              <w:rPr>
                <w:rFonts w:ascii="Calibri" w:eastAsia="Times New Roman" w:hAnsi="Calibri"/>
                <w:color w:val="000000"/>
                <w:sz w:val="22"/>
                <w:szCs w:val="22"/>
              </w:rPr>
            </w:pPr>
          </w:p>
        </w:tc>
        <w:tc>
          <w:tcPr>
            <w:tcW w:w="5686" w:type="dxa"/>
            <w:noWrap/>
          </w:tcPr>
          <w:p w14:paraId="236519E2" w14:textId="40CCCAB3" w:rsidR="001C37F2" w:rsidRPr="00236550"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inherit" w:hAnsi="inherit" w:hint="eastAsia"/>
                <w:color w:val="4C4C4C"/>
                <w:sz w:val="21"/>
                <w:szCs w:val="21"/>
              </w:rPr>
            </w:pPr>
            <w:r>
              <w:rPr>
                <w:rFonts w:ascii="inherit" w:hAnsi="inherit"/>
                <w:color w:val="4C4C4C"/>
                <w:sz w:val="21"/>
                <w:szCs w:val="21"/>
              </w:rPr>
              <w:t>Engineering Unspecified</w:t>
            </w:r>
          </w:p>
        </w:tc>
        <w:tc>
          <w:tcPr>
            <w:tcW w:w="2250" w:type="dxa"/>
            <w:noWrap/>
            <w:vAlign w:val="bottom"/>
          </w:tcPr>
          <w:p w14:paraId="789EB8EE" w14:textId="733AC18D" w:rsidR="001C37F2" w:rsidRPr="002A2563" w:rsidRDefault="001C37F2"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79.2</w:t>
            </w:r>
          </w:p>
        </w:tc>
        <w:tc>
          <w:tcPr>
            <w:tcW w:w="1080" w:type="dxa"/>
            <w:noWrap/>
            <w:vAlign w:val="bottom"/>
          </w:tcPr>
          <w:p w14:paraId="7C298DC0" w14:textId="61DC6263" w:rsidR="001C37F2" w:rsidRPr="002A2563" w:rsidRDefault="001C37F2"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0"/>
                <w:szCs w:val="20"/>
              </w:rPr>
            </w:pPr>
            <w:r>
              <w:rPr>
                <w:rFonts w:ascii="Calibri" w:eastAsia="Times New Roman" w:hAnsi="Calibri"/>
                <w:color w:val="000000"/>
                <w:sz w:val="20"/>
                <w:szCs w:val="20"/>
              </w:rPr>
              <w:t>17</w:t>
            </w:r>
          </w:p>
        </w:tc>
      </w:tr>
      <w:tr w:rsidR="001C37F2" w:rsidRPr="002B69BB" w14:paraId="01940F8F" w14:textId="77777777" w:rsidTr="00B859CC">
        <w:trPr>
          <w:trHeight w:val="300"/>
        </w:trPr>
        <w:tc>
          <w:tcPr>
            <w:cnfStyle w:val="001000000000" w:firstRow="0" w:lastRow="0" w:firstColumn="1" w:lastColumn="0" w:oddVBand="0" w:evenVBand="0" w:oddHBand="0" w:evenHBand="0" w:firstRowFirstColumn="0" w:firstRowLastColumn="0" w:lastRowFirstColumn="0" w:lastRowLastColumn="0"/>
            <w:tcW w:w="6030" w:type="dxa"/>
            <w:gridSpan w:val="2"/>
            <w:noWrap/>
          </w:tcPr>
          <w:p w14:paraId="3632E876" w14:textId="38D8D2D9" w:rsidR="001C37F2" w:rsidRPr="00F90D7A" w:rsidRDefault="001C37F2" w:rsidP="001C37F2">
            <w:pPr>
              <w:spacing w:line="240" w:lineRule="auto"/>
              <w:ind w:firstLine="0"/>
              <w:rPr>
                <w:rFonts w:eastAsia="Times New Roman"/>
                <w:color w:val="000000"/>
              </w:rPr>
            </w:pPr>
            <w:r>
              <w:rPr>
                <w:rFonts w:eastAsia="Times New Roman"/>
                <w:color w:val="000000"/>
              </w:rPr>
              <w:t>Unspecified</w:t>
            </w:r>
          </w:p>
        </w:tc>
        <w:tc>
          <w:tcPr>
            <w:tcW w:w="2250" w:type="dxa"/>
            <w:noWrap/>
            <w:vAlign w:val="bottom"/>
          </w:tcPr>
          <w:p w14:paraId="5A0CB9B4" w14:textId="47815451" w:rsidR="001C37F2" w:rsidRPr="002A2563" w:rsidRDefault="00C44A57" w:rsidP="001C37F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Pr>
                <w:rFonts w:ascii="Calibri" w:hAnsi="Calibri"/>
                <w:b/>
                <w:color w:val="000000"/>
                <w:sz w:val="20"/>
                <w:szCs w:val="20"/>
              </w:rPr>
              <w:t>76.2</w:t>
            </w:r>
          </w:p>
        </w:tc>
        <w:tc>
          <w:tcPr>
            <w:tcW w:w="1080" w:type="dxa"/>
            <w:noWrap/>
            <w:vAlign w:val="bottom"/>
          </w:tcPr>
          <w:p w14:paraId="353D0921" w14:textId="3FFE0CD0" w:rsidR="001C37F2" w:rsidRPr="002A2563" w:rsidRDefault="00C44A57" w:rsidP="001C37F2">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Pr>
                <w:rFonts w:ascii="Calibri" w:hAnsi="Calibri"/>
                <w:b/>
                <w:color w:val="000000"/>
                <w:sz w:val="20"/>
                <w:szCs w:val="20"/>
              </w:rPr>
              <w:t>26</w:t>
            </w:r>
            <w:r w:rsidR="001C37F2">
              <w:rPr>
                <w:rFonts w:ascii="Calibri" w:hAnsi="Calibri"/>
                <w:b/>
                <w:color w:val="000000"/>
                <w:sz w:val="20"/>
                <w:szCs w:val="20"/>
              </w:rPr>
              <w:t xml:space="preserve"> (</w:t>
            </w:r>
            <w:r>
              <w:rPr>
                <w:rFonts w:ascii="Calibri" w:hAnsi="Calibri"/>
                <w:b/>
                <w:color w:val="000000"/>
                <w:sz w:val="20"/>
                <w:szCs w:val="20"/>
              </w:rPr>
              <w:t>7</w:t>
            </w:r>
            <w:r w:rsidR="001C37F2">
              <w:rPr>
                <w:rFonts w:ascii="Calibri" w:hAnsi="Calibri"/>
                <w:b/>
                <w:color w:val="000000"/>
                <w:sz w:val="20"/>
                <w:szCs w:val="20"/>
              </w:rPr>
              <w:t>)</w:t>
            </w:r>
          </w:p>
        </w:tc>
      </w:tr>
      <w:tr w:rsidR="00C44A57" w:rsidRPr="002B69BB" w14:paraId="305807F3" w14:textId="77777777" w:rsidTr="00B859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30" w:type="dxa"/>
            <w:gridSpan w:val="2"/>
            <w:noWrap/>
          </w:tcPr>
          <w:p w14:paraId="7AFC0991" w14:textId="716CBCB1" w:rsidR="00C44A57" w:rsidRDefault="00C44A57" w:rsidP="001C37F2">
            <w:pPr>
              <w:spacing w:line="240" w:lineRule="auto"/>
              <w:ind w:firstLine="0"/>
              <w:rPr>
                <w:rFonts w:eastAsia="Times New Roman"/>
                <w:color w:val="000000"/>
              </w:rPr>
            </w:pPr>
            <w:r>
              <w:rPr>
                <w:rFonts w:eastAsia="Times New Roman"/>
                <w:color w:val="000000"/>
              </w:rPr>
              <w:t>Undeclared</w:t>
            </w:r>
          </w:p>
        </w:tc>
        <w:tc>
          <w:tcPr>
            <w:tcW w:w="2250" w:type="dxa"/>
            <w:noWrap/>
            <w:vAlign w:val="bottom"/>
          </w:tcPr>
          <w:p w14:paraId="320804E6" w14:textId="73436EA8" w:rsidR="00C44A57" w:rsidRDefault="00C44A57" w:rsidP="001C37F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color w:val="000000"/>
                <w:sz w:val="20"/>
                <w:szCs w:val="20"/>
              </w:rPr>
            </w:pPr>
            <w:r>
              <w:rPr>
                <w:rFonts w:ascii="Calibri" w:hAnsi="Calibri"/>
                <w:b/>
                <w:color w:val="000000"/>
                <w:sz w:val="20"/>
                <w:szCs w:val="20"/>
              </w:rPr>
              <w:t>98.1</w:t>
            </w:r>
          </w:p>
        </w:tc>
        <w:tc>
          <w:tcPr>
            <w:tcW w:w="1080" w:type="dxa"/>
            <w:noWrap/>
            <w:vAlign w:val="bottom"/>
          </w:tcPr>
          <w:p w14:paraId="78B0C3E4" w14:textId="54D6BF09" w:rsidR="00C44A57" w:rsidRDefault="00C44A57" w:rsidP="001C37F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b/>
                <w:color w:val="000000"/>
                <w:sz w:val="20"/>
                <w:szCs w:val="20"/>
              </w:rPr>
            </w:pPr>
            <w:r>
              <w:rPr>
                <w:rFonts w:ascii="Calibri" w:hAnsi="Calibri"/>
                <w:b/>
                <w:color w:val="000000"/>
                <w:sz w:val="20"/>
                <w:szCs w:val="20"/>
              </w:rPr>
              <w:t>7 (1)</w:t>
            </w:r>
          </w:p>
        </w:tc>
      </w:tr>
    </w:tbl>
    <w:p w14:paraId="7EAE2587" w14:textId="635181B0" w:rsidR="00537844" w:rsidRPr="00537844" w:rsidRDefault="00537844" w:rsidP="00F35960">
      <w:pPr>
        <w:pStyle w:val="TableTitle"/>
        <w:ind w:firstLine="0"/>
        <w:outlineLvl w:val="2"/>
        <w:rPr>
          <w:rFonts w:ascii="Arial" w:hAnsi="Arial" w:cs="Arial"/>
        </w:rPr>
      </w:pPr>
      <w:bookmarkStart w:id="26" w:name="_Toc41568547"/>
      <w:r>
        <w:rPr>
          <w:rFonts w:ascii="Arial" w:hAnsi="Arial" w:cs="Arial"/>
        </w:rPr>
        <w:lastRenderedPageBreak/>
        <w:t>V.C.</w:t>
      </w:r>
      <w:r w:rsidR="00F4327F">
        <w:rPr>
          <w:rFonts w:ascii="Arial" w:hAnsi="Arial" w:cs="Arial"/>
        </w:rPr>
        <w:t>2</w:t>
      </w:r>
      <w:r>
        <w:rPr>
          <w:rFonts w:ascii="Arial" w:hAnsi="Arial" w:cs="Arial"/>
        </w:rPr>
        <w:tab/>
        <w:t>Overall Portfolio Performance</w:t>
      </w:r>
      <w:bookmarkEnd w:id="26"/>
    </w:p>
    <w:p w14:paraId="1EE71756" w14:textId="406904CC" w:rsidR="004E5802" w:rsidRDefault="004E5802" w:rsidP="004973F9">
      <w:pPr>
        <w:pStyle w:val="TableTitle"/>
        <w:ind w:firstLine="0"/>
        <w:outlineLvl w:val="3"/>
      </w:pPr>
      <w:bookmarkStart w:id="27" w:name="_Toc41568548"/>
      <w:r w:rsidRPr="002047DD">
        <w:t xml:space="preserve">Overall Portfolio Performance by Major, </w:t>
      </w:r>
      <w:r w:rsidR="00771A52" w:rsidRPr="002047DD">
        <w:t>20</w:t>
      </w:r>
      <w:r w:rsidR="00771A52">
        <w:t>17</w:t>
      </w:r>
      <w:r w:rsidRPr="002047DD">
        <w:t>-</w:t>
      </w:r>
      <w:r w:rsidR="00771A52" w:rsidRPr="002047DD">
        <w:t>201</w:t>
      </w:r>
      <w:r w:rsidR="00771A52">
        <w:t>9</w:t>
      </w:r>
      <w:bookmarkEnd w:id="27"/>
    </w:p>
    <w:tbl>
      <w:tblPr>
        <w:tblStyle w:val="GridTable21"/>
        <w:tblW w:w="9378" w:type="dxa"/>
        <w:tblLook w:val="04A0" w:firstRow="1" w:lastRow="0" w:firstColumn="1" w:lastColumn="0" w:noHBand="0" w:noVBand="1"/>
      </w:tblPr>
      <w:tblGrid>
        <w:gridCol w:w="879"/>
        <w:gridCol w:w="3351"/>
        <w:gridCol w:w="1378"/>
        <w:gridCol w:w="1294"/>
        <w:gridCol w:w="1158"/>
        <w:gridCol w:w="1368"/>
      </w:tblGrid>
      <w:tr w:rsidR="002F6472" w:rsidRPr="00EA208D" w14:paraId="5CED0579" w14:textId="77777777" w:rsidTr="00D7182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394C3561" w14:textId="77777777" w:rsidR="002F6472" w:rsidRPr="00EA208D" w:rsidRDefault="002F6472" w:rsidP="002F6472">
            <w:pPr>
              <w:spacing w:line="240" w:lineRule="auto"/>
              <w:ind w:firstLine="0"/>
              <w:rPr>
                <w:rFonts w:asciiTheme="minorHAnsi" w:eastAsia="Times New Roman" w:hAnsiTheme="minorHAnsi"/>
                <w:sz w:val="20"/>
                <w:szCs w:val="20"/>
              </w:rPr>
            </w:pPr>
          </w:p>
        </w:tc>
        <w:tc>
          <w:tcPr>
            <w:tcW w:w="3351" w:type="dxa"/>
            <w:noWrap/>
            <w:hideMark/>
          </w:tcPr>
          <w:p w14:paraId="3BA8AA86" w14:textId="53FD85DA" w:rsidR="002F6472" w:rsidRPr="00EA208D" w:rsidRDefault="00121414" w:rsidP="00121414">
            <w:pPr>
              <w:spacing w:line="240" w:lineRule="auto"/>
              <w:ind w:firstLine="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sz w:val="20"/>
                <w:szCs w:val="20"/>
              </w:rPr>
            </w:pPr>
            <w:r>
              <w:rPr>
                <w:rFonts w:asciiTheme="minorHAnsi" w:eastAsia="Times New Roman" w:hAnsiTheme="minorHAnsi"/>
                <w:sz w:val="20"/>
                <w:szCs w:val="20"/>
              </w:rPr>
              <w:t>Tier II Rating</w:t>
            </w:r>
          </w:p>
        </w:tc>
        <w:tc>
          <w:tcPr>
            <w:tcW w:w="1378" w:type="dxa"/>
            <w:noWrap/>
            <w:hideMark/>
          </w:tcPr>
          <w:p w14:paraId="50A299D1" w14:textId="77777777" w:rsidR="002F6472" w:rsidRPr="00EA208D" w:rsidRDefault="002F6472" w:rsidP="002F6472">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w:t>
            </w:r>
          </w:p>
        </w:tc>
        <w:tc>
          <w:tcPr>
            <w:tcW w:w="1294" w:type="dxa"/>
            <w:noWrap/>
            <w:hideMark/>
          </w:tcPr>
          <w:p w14:paraId="08F3B72D" w14:textId="77777777" w:rsidR="002F6472" w:rsidRPr="00EA208D" w:rsidRDefault="002F6472" w:rsidP="002F6472">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 with Distinction</w:t>
            </w:r>
          </w:p>
        </w:tc>
        <w:tc>
          <w:tcPr>
            <w:tcW w:w="1108" w:type="dxa"/>
            <w:noWrap/>
            <w:hideMark/>
          </w:tcPr>
          <w:p w14:paraId="08C7016F" w14:textId="77777777" w:rsidR="002F6472" w:rsidRPr="00EA208D" w:rsidRDefault="002F6472" w:rsidP="002F6472">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Incomplete</w:t>
            </w:r>
          </w:p>
        </w:tc>
        <w:tc>
          <w:tcPr>
            <w:tcW w:w="1368" w:type="dxa"/>
            <w:noWrap/>
            <w:hideMark/>
          </w:tcPr>
          <w:p w14:paraId="558EA8C2" w14:textId="77777777" w:rsidR="002F6472" w:rsidRPr="00EA208D" w:rsidRDefault="002F6472" w:rsidP="002F6472">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Total</w:t>
            </w:r>
          </w:p>
        </w:tc>
      </w:tr>
      <w:tr w:rsidR="002F6472" w:rsidRPr="00EA208D" w14:paraId="5F4AE670" w14:textId="77777777" w:rsidTr="00D718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tcBorders>
              <w:bottom w:val="double" w:sz="4" w:space="0" w:color="auto"/>
            </w:tcBorders>
            <w:noWrap/>
          </w:tcPr>
          <w:p w14:paraId="0BF7DB7C" w14:textId="38A8D27E" w:rsidR="002F6472" w:rsidRPr="00EA208D" w:rsidRDefault="002F6472" w:rsidP="002F6472">
            <w:pPr>
              <w:spacing w:line="240" w:lineRule="auto"/>
              <w:ind w:firstLine="0"/>
              <w:rPr>
                <w:rFonts w:asciiTheme="minorHAnsi" w:eastAsia="Times New Roman" w:hAnsiTheme="minorHAnsi"/>
                <w:color w:val="000000"/>
                <w:sz w:val="20"/>
                <w:szCs w:val="20"/>
              </w:rPr>
            </w:pPr>
          </w:p>
        </w:tc>
        <w:tc>
          <w:tcPr>
            <w:tcW w:w="3351" w:type="dxa"/>
            <w:tcBorders>
              <w:bottom w:val="double" w:sz="4" w:space="0" w:color="auto"/>
            </w:tcBorders>
            <w:noWrap/>
            <w:hideMark/>
          </w:tcPr>
          <w:p w14:paraId="3EABE66F" w14:textId="6C3E9A0D" w:rsidR="002F6472" w:rsidRPr="00EA208D" w:rsidRDefault="00121414"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All University</w:t>
            </w:r>
          </w:p>
        </w:tc>
        <w:tc>
          <w:tcPr>
            <w:tcW w:w="1378" w:type="dxa"/>
            <w:tcBorders>
              <w:bottom w:val="double" w:sz="4" w:space="0" w:color="auto"/>
            </w:tcBorders>
            <w:noWrap/>
            <w:hideMark/>
          </w:tcPr>
          <w:p w14:paraId="63B4079D" w14:textId="01416A77" w:rsidR="002F6472" w:rsidRPr="00EA208D" w:rsidRDefault="009F187D"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91.9</w:t>
            </w:r>
            <w:r w:rsidR="002F6472" w:rsidRPr="00EA208D">
              <w:rPr>
                <w:rFonts w:asciiTheme="minorHAnsi" w:eastAsia="Times New Roman" w:hAnsiTheme="minorHAnsi"/>
                <w:color w:val="000000"/>
                <w:sz w:val="20"/>
                <w:szCs w:val="20"/>
              </w:rPr>
              <w:t xml:space="preserve">% </w:t>
            </w:r>
            <w:r w:rsidR="00AD34B5">
              <w:rPr>
                <w:rFonts w:asciiTheme="minorHAnsi" w:eastAsia="Times New Roman" w:hAnsiTheme="minorHAnsi"/>
                <w:color w:val="000000"/>
                <w:sz w:val="20"/>
                <w:szCs w:val="20"/>
              </w:rPr>
              <w:t>(</w:t>
            </w:r>
            <w:r>
              <w:rPr>
                <w:rFonts w:asciiTheme="minorHAnsi" w:eastAsia="Times New Roman" w:hAnsiTheme="minorHAnsi"/>
                <w:color w:val="000000"/>
                <w:sz w:val="20"/>
                <w:szCs w:val="20"/>
              </w:rPr>
              <w:t>11078</w:t>
            </w:r>
            <w:r w:rsidR="002F6472" w:rsidRPr="00EA208D">
              <w:rPr>
                <w:rFonts w:asciiTheme="minorHAnsi" w:eastAsia="Times New Roman" w:hAnsiTheme="minorHAnsi"/>
                <w:color w:val="000000"/>
                <w:sz w:val="20"/>
                <w:szCs w:val="20"/>
              </w:rPr>
              <w:t>)</w:t>
            </w:r>
          </w:p>
        </w:tc>
        <w:tc>
          <w:tcPr>
            <w:tcW w:w="1294" w:type="dxa"/>
            <w:tcBorders>
              <w:bottom w:val="double" w:sz="4" w:space="0" w:color="auto"/>
            </w:tcBorders>
            <w:noWrap/>
            <w:hideMark/>
          </w:tcPr>
          <w:p w14:paraId="0C950355" w14:textId="5875914D" w:rsidR="002F6472" w:rsidRPr="00EA208D" w:rsidRDefault="009F187D"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4.5</w:t>
            </w:r>
            <w:r w:rsidR="00D71825">
              <w:rPr>
                <w:rFonts w:asciiTheme="minorHAnsi" w:eastAsia="Times New Roman" w:hAnsiTheme="minorHAnsi"/>
                <w:color w:val="000000"/>
                <w:sz w:val="20"/>
                <w:szCs w:val="20"/>
              </w:rPr>
              <w:t>% (</w:t>
            </w:r>
            <w:r>
              <w:rPr>
                <w:rFonts w:asciiTheme="minorHAnsi" w:eastAsia="Times New Roman" w:hAnsiTheme="minorHAnsi"/>
                <w:color w:val="000000"/>
                <w:sz w:val="20"/>
                <w:szCs w:val="20"/>
              </w:rPr>
              <w:t>543</w:t>
            </w:r>
            <w:r w:rsidR="002F6472" w:rsidRPr="00EA208D">
              <w:rPr>
                <w:rFonts w:asciiTheme="minorHAnsi" w:eastAsia="Times New Roman" w:hAnsiTheme="minorHAnsi"/>
                <w:color w:val="000000"/>
                <w:sz w:val="20"/>
                <w:szCs w:val="20"/>
              </w:rPr>
              <w:t>)</w:t>
            </w:r>
          </w:p>
        </w:tc>
        <w:tc>
          <w:tcPr>
            <w:tcW w:w="1108" w:type="dxa"/>
            <w:tcBorders>
              <w:bottom w:val="double" w:sz="4" w:space="0" w:color="auto"/>
            </w:tcBorders>
            <w:noWrap/>
            <w:hideMark/>
          </w:tcPr>
          <w:p w14:paraId="4BAD7991" w14:textId="01AB4683" w:rsidR="002F6472" w:rsidRPr="00EA208D" w:rsidRDefault="009F187D"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3.6</w:t>
            </w:r>
            <w:r w:rsidR="00D71825">
              <w:rPr>
                <w:rFonts w:asciiTheme="minorHAnsi" w:eastAsia="Times New Roman" w:hAnsiTheme="minorHAnsi"/>
                <w:color w:val="000000"/>
                <w:sz w:val="20"/>
                <w:szCs w:val="20"/>
              </w:rPr>
              <w:t>% (</w:t>
            </w:r>
            <w:r>
              <w:rPr>
                <w:rFonts w:asciiTheme="minorHAnsi" w:eastAsia="Times New Roman" w:hAnsiTheme="minorHAnsi"/>
                <w:color w:val="000000"/>
                <w:sz w:val="20"/>
                <w:szCs w:val="20"/>
              </w:rPr>
              <w:t>434</w:t>
            </w:r>
            <w:r w:rsidR="002F6472" w:rsidRPr="00EA208D">
              <w:rPr>
                <w:rFonts w:asciiTheme="minorHAnsi" w:eastAsia="Times New Roman" w:hAnsiTheme="minorHAnsi"/>
                <w:color w:val="000000"/>
                <w:sz w:val="20"/>
                <w:szCs w:val="20"/>
              </w:rPr>
              <w:t>)</w:t>
            </w:r>
          </w:p>
        </w:tc>
        <w:tc>
          <w:tcPr>
            <w:tcW w:w="1368" w:type="dxa"/>
            <w:tcBorders>
              <w:bottom w:val="double" w:sz="4" w:space="0" w:color="auto"/>
            </w:tcBorders>
            <w:noWrap/>
            <w:hideMark/>
          </w:tcPr>
          <w:p w14:paraId="591D9786" w14:textId="22BCD281" w:rsidR="002F6472" w:rsidRPr="00EA208D" w:rsidRDefault="009F187D" w:rsidP="00D71825">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12055 (1)</w:t>
            </w:r>
          </w:p>
        </w:tc>
      </w:tr>
      <w:bookmarkEnd w:id="25"/>
    </w:tbl>
    <w:p w14:paraId="562D4292" w14:textId="77777777" w:rsidR="00EA208D" w:rsidRDefault="00EA208D"/>
    <w:p w14:paraId="3FA009A9" w14:textId="0B5414C7" w:rsidR="00121414" w:rsidRDefault="00121414">
      <w:r>
        <w:t xml:space="preserve">The tables below show the Tier II performance rates for all university programs. The table above is provided as a quick reference to the performance rates of all students. </w:t>
      </w:r>
    </w:p>
    <w:p w14:paraId="7EA9E947" w14:textId="2C5D5E0B" w:rsidR="00121414" w:rsidRDefault="00121414" w:rsidP="004973F9">
      <w:pPr>
        <w:pStyle w:val="TableTitle"/>
        <w:ind w:firstLine="0"/>
        <w:outlineLvl w:val="3"/>
      </w:pPr>
      <w:bookmarkStart w:id="28" w:name="_Toc41568549"/>
      <w:r>
        <w:t>Overall Portfolio Performance: Carson College of Business</w:t>
      </w:r>
      <w:r w:rsidRPr="002047DD">
        <w:t xml:space="preserve">, </w:t>
      </w:r>
      <w:r w:rsidR="002A1885" w:rsidRPr="002047DD">
        <w:t>20</w:t>
      </w:r>
      <w:r w:rsidR="002A1885">
        <w:t>17</w:t>
      </w:r>
      <w:r w:rsidRPr="002047DD">
        <w:t>-</w:t>
      </w:r>
      <w:r w:rsidR="002A1885" w:rsidRPr="002047DD">
        <w:t>201</w:t>
      </w:r>
      <w:r w:rsidR="002A1885">
        <w:t>9</w:t>
      </w:r>
      <w:bookmarkEnd w:id="28"/>
    </w:p>
    <w:tbl>
      <w:tblPr>
        <w:tblStyle w:val="GridTable21"/>
        <w:tblW w:w="9595" w:type="dxa"/>
        <w:tblLook w:val="04A0" w:firstRow="1" w:lastRow="0" w:firstColumn="1" w:lastColumn="0" w:noHBand="0" w:noVBand="1"/>
      </w:tblPr>
      <w:tblGrid>
        <w:gridCol w:w="879"/>
        <w:gridCol w:w="3549"/>
        <w:gridCol w:w="1180"/>
        <w:gridCol w:w="1294"/>
        <w:gridCol w:w="1666"/>
        <w:gridCol w:w="1027"/>
      </w:tblGrid>
      <w:tr w:rsidR="00EA208D" w:rsidRPr="00EA208D" w14:paraId="76A312EC" w14:textId="77777777" w:rsidTr="007165B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tcBorders>
              <w:bottom w:val="double" w:sz="4" w:space="0" w:color="auto"/>
            </w:tcBorders>
            <w:noWrap/>
            <w:hideMark/>
          </w:tcPr>
          <w:p w14:paraId="25813802" w14:textId="77777777" w:rsidR="00EA208D" w:rsidRPr="00EA208D" w:rsidRDefault="00EA208D" w:rsidP="00121414">
            <w:pPr>
              <w:spacing w:line="240" w:lineRule="auto"/>
              <w:ind w:firstLine="0"/>
              <w:rPr>
                <w:rFonts w:asciiTheme="minorHAnsi" w:eastAsia="Times New Roman" w:hAnsiTheme="minorHAnsi"/>
                <w:sz w:val="20"/>
                <w:szCs w:val="20"/>
              </w:rPr>
            </w:pPr>
          </w:p>
        </w:tc>
        <w:tc>
          <w:tcPr>
            <w:tcW w:w="3549" w:type="dxa"/>
            <w:tcBorders>
              <w:bottom w:val="double" w:sz="4" w:space="0" w:color="auto"/>
            </w:tcBorders>
            <w:noWrap/>
            <w:hideMark/>
          </w:tcPr>
          <w:p w14:paraId="694E763F"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sz w:val="20"/>
                <w:szCs w:val="20"/>
              </w:rPr>
            </w:pPr>
          </w:p>
        </w:tc>
        <w:tc>
          <w:tcPr>
            <w:tcW w:w="1180" w:type="dxa"/>
            <w:tcBorders>
              <w:bottom w:val="double" w:sz="4" w:space="0" w:color="auto"/>
            </w:tcBorders>
            <w:noWrap/>
            <w:hideMark/>
          </w:tcPr>
          <w:p w14:paraId="021B40B5"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w:t>
            </w:r>
          </w:p>
        </w:tc>
        <w:tc>
          <w:tcPr>
            <w:tcW w:w="1294" w:type="dxa"/>
            <w:tcBorders>
              <w:bottom w:val="double" w:sz="4" w:space="0" w:color="auto"/>
            </w:tcBorders>
            <w:noWrap/>
            <w:hideMark/>
          </w:tcPr>
          <w:p w14:paraId="6A8E0FDB"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 with Distinction</w:t>
            </w:r>
          </w:p>
        </w:tc>
        <w:tc>
          <w:tcPr>
            <w:tcW w:w="1666" w:type="dxa"/>
            <w:tcBorders>
              <w:bottom w:val="double" w:sz="4" w:space="0" w:color="auto"/>
            </w:tcBorders>
            <w:noWrap/>
            <w:hideMark/>
          </w:tcPr>
          <w:p w14:paraId="670335ED"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Incomplete</w:t>
            </w:r>
          </w:p>
        </w:tc>
        <w:tc>
          <w:tcPr>
            <w:tcW w:w="1027" w:type="dxa"/>
            <w:tcBorders>
              <w:bottom w:val="double" w:sz="4" w:space="0" w:color="auto"/>
            </w:tcBorders>
            <w:noWrap/>
            <w:hideMark/>
          </w:tcPr>
          <w:p w14:paraId="0138AF20"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Total</w:t>
            </w:r>
          </w:p>
        </w:tc>
      </w:tr>
      <w:tr w:rsidR="00EA208D" w:rsidRPr="00EA208D" w14:paraId="014261CE" w14:textId="77777777" w:rsidTr="007165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28" w:type="dxa"/>
            <w:gridSpan w:val="2"/>
            <w:tcBorders>
              <w:top w:val="double" w:sz="4" w:space="0" w:color="auto"/>
              <w:left w:val="double" w:sz="4" w:space="0" w:color="auto"/>
              <w:bottom w:val="double" w:sz="4" w:space="0" w:color="auto"/>
            </w:tcBorders>
            <w:shd w:val="clear" w:color="auto" w:fill="auto"/>
            <w:noWrap/>
            <w:hideMark/>
          </w:tcPr>
          <w:p w14:paraId="57775311" w14:textId="77777777" w:rsidR="002F6472" w:rsidRPr="00EA208D" w:rsidRDefault="002F6472" w:rsidP="002F6472">
            <w:pPr>
              <w:spacing w:line="240" w:lineRule="auto"/>
              <w:ind w:firstLine="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Carson College of Business</w:t>
            </w:r>
          </w:p>
        </w:tc>
        <w:tc>
          <w:tcPr>
            <w:tcW w:w="1180" w:type="dxa"/>
            <w:tcBorders>
              <w:top w:val="double" w:sz="4" w:space="0" w:color="auto"/>
              <w:bottom w:val="double" w:sz="4" w:space="0" w:color="auto"/>
            </w:tcBorders>
            <w:shd w:val="clear" w:color="auto" w:fill="auto"/>
            <w:noWrap/>
            <w:hideMark/>
          </w:tcPr>
          <w:p w14:paraId="17BAA119" w14:textId="43378B41" w:rsidR="002F6472" w:rsidRPr="009F0936" w:rsidRDefault="002A1885"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Pr>
                <w:rFonts w:asciiTheme="minorHAnsi" w:eastAsia="Times New Roman" w:hAnsiTheme="minorHAnsi"/>
                <w:b/>
                <w:color w:val="000000"/>
                <w:sz w:val="20"/>
                <w:szCs w:val="20"/>
              </w:rPr>
              <w:t>91.8</w:t>
            </w:r>
            <w:r w:rsidR="00D641FE" w:rsidRPr="009F0936">
              <w:rPr>
                <w:rFonts w:asciiTheme="minorHAnsi" w:eastAsia="Times New Roman" w:hAnsiTheme="minorHAnsi"/>
                <w:b/>
                <w:color w:val="000000"/>
                <w:sz w:val="20"/>
                <w:szCs w:val="20"/>
              </w:rPr>
              <w:t>% (</w:t>
            </w:r>
            <w:r>
              <w:rPr>
                <w:rFonts w:asciiTheme="minorHAnsi" w:eastAsia="Times New Roman" w:hAnsiTheme="minorHAnsi"/>
                <w:b/>
                <w:color w:val="000000"/>
                <w:sz w:val="20"/>
                <w:szCs w:val="20"/>
              </w:rPr>
              <w:t>2059</w:t>
            </w:r>
            <w:r w:rsidR="00D641FE" w:rsidRPr="009F0936">
              <w:rPr>
                <w:rFonts w:asciiTheme="minorHAnsi" w:eastAsia="Times New Roman" w:hAnsiTheme="minorHAnsi"/>
                <w:b/>
                <w:color w:val="000000"/>
                <w:sz w:val="20"/>
                <w:szCs w:val="20"/>
              </w:rPr>
              <w:t>)</w:t>
            </w:r>
          </w:p>
        </w:tc>
        <w:tc>
          <w:tcPr>
            <w:tcW w:w="1294" w:type="dxa"/>
            <w:tcBorders>
              <w:top w:val="double" w:sz="4" w:space="0" w:color="auto"/>
              <w:bottom w:val="double" w:sz="4" w:space="0" w:color="auto"/>
            </w:tcBorders>
            <w:shd w:val="clear" w:color="auto" w:fill="auto"/>
            <w:noWrap/>
            <w:hideMark/>
          </w:tcPr>
          <w:p w14:paraId="2589CD56" w14:textId="44E61EC5" w:rsidR="00D641FE" w:rsidRPr="009F0936" w:rsidRDefault="002A1885"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Pr>
                <w:rFonts w:asciiTheme="minorHAnsi" w:eastAsia="Times New Roman" w:hAnsiTheme="minorHAnsi"/>
                <w:b/>
                <w:color w:val="000000"/>
                <w:sz w:val="20"/>
                <w:szCs w:val="20"/>
              </w:rPr>
              <w:t>3.2</w:t>
            </w:r>
            <w:r w:rsidR="00D641FE" w:rsidRPr="009F0936">
              <w:rPr>
                <w:rFonts w:asciiTheme="minorHAnsi" w:eastAsia="Times New Roman" w:hAnsiTheme="minorHAnsi"/>
                <w:b/>
                <w:color w:val="000000"/>
                <w:sz w:val="20"/>
                <w:szCs w:val="20"/>
              </w:rPr>
              <w:t>%</w:t>
            </w:r>
          </w:p>
          <w:p w14:paraId="6DC30177" w14:textId="6DE4C14E" w:rsidR="002F6472" w:rsidRPr="009F0936" w:rsidRDefault="00D641FE"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9F0936">
              <w:rPr>
                <w:rFonts w:asciiTheme="minorHAnsi" w:eastAsia="Times New Roman" w:hAnsiTheme="minorHAnsi"/>
                <w:b/>
                <w:color w:val="000000"/>
                <w:sz w:val="20"/>
                <w:szCs w:val="20"/>
              </w:rPr>
              <w:t>(</w:t>
            </w:r>
            <w:r w:rsidR="002A1885">
              <w:rPr>
                <w:rFonts w:asciiTheme="minorHAnsi" w:eastAsia="Times New Roman" w:hAnsiTheme="minorHAnsi"/>
                <w:b/>
                <w:color w:val="000000"/>
                <w:sz w:val="20"/>
                <w:szCs w:val="20"/>
              </w:rPr>
              <w:t>71</w:t>
            </w:r>
            <w:r w:rsidRPr="009F0936">
              <w:rPr>
                <w:rFonts w:asciiTheme="minorHAnsi" w:eastAsia="Times New Roman" w:hAnsiTheme="minorHAnsi"/>
                <w:b/>
                <w:color w:val="000000"/>
                <w:sz w:val="20"/>
                <w:szCs w:val="20"/>
              </w:rPr>
              <w:t>)</w:t>
            </w:r>
          </w:p>
        </w:tc>
        <w:tc>
          <w:tcPr>
            <w:tcW w:w="1666" w:type="dxa"/>
            <w:tcBorders>
              <w:top w:val="double" w:sz="4" w:space="0" w:color="auto"/>
              <w:bottom w:val="double" w:sz="4" w:space="0" w:color="auto"/>
            </w:tcBorders>
            <w:shd w:val="clear" w:color="auto" w:fill="auto"/>
            <w:noWrap/>
            <w:hideMark/>
          </w:tcPr>
          <w:p w14:paraId="6C18D158" w14:textId="4B374375" w:rsidR="00D641FE" w:rsidRPr="009F0936" w:rsidRDefault="002A1885"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Pr>
                <w:rFonts w:asciiTheme="minorHAnsi" w:eastAsia="Times New Roman" w:hAnsiTheme="minorHAnsi"/>
                <w:b/>
                <w:color w:val="000000"/>
                <w:sz w:val="20"/>
                <w:szCs w:val="20"/>
              </w:rPr>
              <w:t>5.0</w:t>
            </w:r>
            <w:r w:rsidR="00D641FE" w:rsidRPr="009F0936">
              <w:rPr>
                <w:rFonts w:asciiTheme="minorHAnsi" w:eastAsia="Times New Roman" w:hAnsiTheme="minorHAnsi"/>
                <w:b/>
                <w:color w:val="000000"/>
                <w:sz w:val="20"/>
                <w:szCs w:val="20"/>
              </w:rPr>
              <w:t>%</w:t>
            </w:r>
          </w:p>
          <w:p w14:paraId="6D1C13B6" w14:textId="44EA5C53" w:rsidR="002F6472" w:rsidRPr="009F0936" w:rsidRDefault="00D641FE"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9F0936">
              <w:rPr>
                <w:rFonts w:asciiTheme="minorHAnsi" w:eastAsia="Times New Roman" w:hAnsiTheme="minorHAnsi"/>
                <w:b/>
                <w:color w:val="000000"/>
                <w:sz w:val="20"/>
                <w:szCs w:val="20"/>
              </w:rPr>
              <w:t>(</w:t>
            </w:r>
            <w:r w:rsidR="002A1885">
              <w:rPr>
                <w:rFonts w:asciiTheme="minorHAnsi" w:eastAsia="Times New Roman" w:hAnsiTheme="minorHAnsi"/>
                <w:b/>
                <w:color w:val="000000"/>
                <w:sz w:val="20"/>
                <w:szCs w:val="20"/>
              </w:rPr>
              <w:t>111</w:t>
            </w:r>
            <w:r w:rsidRPr="009F0936">
              <w:rPr>
                <w:rFonts w:asciiTheme="minorHAnsi" w:eastAsia="Times New Roman" w:hAnsiTheme="minorHAnsi"/>
                <w:b/>
                <w:color w:val="000000"/>
                <w:sz w:val="20"/>
                <w:szCs w:val="20"/>
              </w:rPr>
              <w:t>)</w:t>
            </w:r>
          </w:p>
        </w:tc>
        <w:tc>
          <w:tcPr>
            <w:tcW w:w="1027" w:type="dxa"/>
            <w:tcBorders>
              <w:top w:val="double" w:sz="4" w:space="0" w:color="auto"/>
              <w:bottom w:val="double" w:sz="4" w:space="0" w:color="auto"/>
              <w:right w:val="double" w:sz="4" w:space="0" w:color="auto"/>
            </w:tcBorders>
            <w:shd w:val="clear" w:color="auto" w:fill="auto"/>
            <w:noWrap/>
            <w:hideMark/>
          </w:tcPr>
          <w:p w14:paraId="692D1318" w14:textId="2223BBD1" w:rsidR="002F6472" w:rsidRPr="009F0936" w:rsidRDefault="002A1885" w:rsidP="002F647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Pr>
                <w:rFonts w:asciiTheme="minorHAnsi" w:eastAsia="Times New Roman" w:hAnsiTheme="minorHAnsi"/>
                <w:b/>
                <w:color w:val="000000"/>
                <w:sz w:val="20"/>
                <w:szCs w:val="20"/>
              </w:rPr>
              <w:t>2211</w:t>
            </w:r>
          </w:p>
        </w:tc>
      </w:tr>
      <w:tr w:rsidR="007165BC" w:rsidRPr="00EA208D" w14:paraId="5361AC22" w14:textId="77777777" w:rsidTr="007165BC">
        <w:trPr>
          <w:trHeight w:val="300"/>
        </w:trPr>
        <w:tc>
          <w:tcPr>
            <w:cnfStyle w:val="001000000000" w:firstRow="0" w:lastRow="0" w:firstColumn="1" w:lastColumn="0" w:oddVBand="0" w:evenVBand="0" w:oddHBand="0" w:evenHBand="0" w:firstRowFirstColumn="0" w:firstRowLastColumn="0" w:lastRowFirstColumn="0" w:lastRowLastColumn="0"/>
            <w:tcW w:w="879" w:type="dxa"/>
            <w:tcBorders>
              <w:top w:val="double" w:sz="4" w:space="0" w:color="auto"/>
            </w:tcBorders>
            <w:noWrap/>
            <w:hideMark/>
          </w:tcPr>
          <w:p w14:paraId="6AAEC665" w14:textId="77777777" w:rsidR="007165BC" w:rsidRPr="00EA208D" w:rsidRDefault="007165BC" w:rsidP="007165BC">
            <w:pPr>
              <w:spacing w:line="240" w:lineRule="auto"/>
              <w:ind w:firstLine="0"/>
              <w:jc w:val="right"/>
              <w:rPr>
                <w:rFonts w:asciiTheme="minorHAnsi" w:eastAsia="Times New Roman" w:hAnsiTheme="minorHAnsi"/>
                <w:color w:val="000000"/>
                <w:sz w:val="20"/>
                <w:szCs w:val="20"/>
              </w:rPr>
            </w:pPr>
          </w:p>
        </w:tc>
        <w:tc>
          <w:tcPr>
            <w:tcW w:w="3549" w:type="dxa"/>
            <w:tcBorders>
              <w:top w:val="double" w:sz="4" w:space="0" w:color="auto"/>
            </w:tcBorders>
            <w:noWrap/>
            <w:hideMark/>
          </w:tcPr>
          <w:p w14:paraId="4DFDF120" w14:textId="04AA4493" w:rsidR="007165BC" w:rsidRPr="00EA208D" w:rsidRDefault="007165BC"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Accounting</w:t>
            </w:r>
          </w:p>
        </w:tc>
        <w:tc>
          <w:tcPr>
            <w:tcW w:w="1180" w:type="dxa"/>
            <w:tcBorders>
              <w:top w:val="double" w:sz="4" w:space="0" w:color="auto"/>
            </w:tcBorders>
            <w:noWrap/>
            <w:vAlign w:val="bottom"/>
            <w:hideMark/>
          </w:tcPr>
          <w:p w14:paraId="4397F87B" w14:textId="5B89CB62" w:rsidR="007165BC" w:rsidRPr="009F0936" w:rsidRDefault="00F73280"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90.6</w:t>
            </w:r>
            <w:r w:rsidR="007165BC" w:rsidRPr="009F0936">
              <w:rPr>
                <w:rFonts w:asciiTheme="minorHAnsi" w:hAnsiTheme="minorHAnsi"/>
                <w:color w:val="000000"/>
                <w:sz w:val="20"/>
                <w:szCs w:val="20"/>
              </w:rPr>
              <w:t>%</w:t>
            </w:r>
          </w:p>
          <w:p w14:paraId="2218352A" w14:textId="504C66F0" w:rsidR="007165BC" w:rsidRPr="009F0936" w:rsidRDefault="007165BC"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9F0936">
              <w:rPr>
                <w:rFonts w:asciiTheme="minorHAnsi" w:hAnsiTheme="minorHAnsi"/>
                <w:color w:val="000000"/>
                <w:sz w:val="20"/>
                <w:szCs w:val="20"/>
              </w:rPr>
              <w:t>(</w:t>
            </w:r>
            <w:r w:rsidR="00F73280">
              <w:rPr>
                <w:rFonts w:asciiTheme="minorHAnsi" w:hAnsiTheme="minorHAnsi"/>
                <w:color w:val="000000"/>
                <w:sz w:val="20"/>
                <w:szCs w:val="20"/>
              </w:rPr>
              <w:t>407</w:t>
            </w:r>
            <w:r w:rsidRPr="009F0936">
              <w:rPr>
                <w:rFonts w:asciiTheme="minorHAnsi" w:hAnsiTheme="minorHAnsi"/>
                <w:color w:val="000000"/>
                <w:sz w:val="20"/>
                <w:szCs w:val="20"/>
              </w:rPr>
              <w:t>)</w:t>
            </w:r>
          </w:p>
        </w:tc>
        <w:tc>
          <w:tcPr>
            <w:tcW w:w="1294" w:type="dxa"/>
            <w:tcBorders>
              <w:top w:val="double" w:sz="4" w:space="0" w:color="auto"/>
            </w:tcBorders>
            <w:noWrap/>
            <w:vAlign w:val="bottom"/>
            <w:hideMark/>
          </w:tcPr>
          <w:p w14:paraId="1FF4D226" w14:textId="50CCCAB8" w:rsidR="007165BC" w:rsidRPr="009F0936" w:rsidRDefault="00F73280"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4.5</w:t>
            </w:r>
            <w:r w:rsidR="007165BC" w:rsidRPr="009F0936">
              <w:rPr>
                <w:rFonts w:asciiTheme="minorHAnsi" w:hAnsiTheme="minorHAnsi"/>
                <w:color w:val="000000"/>
                <w:sz w:val="20"/>
                <w:szCs w:val="20"/>
              </w:rPr>
              <w:t>%</w:t>
            </w:r>
          </w:p>
          <w:p w14:paraId="15BC4C40" w14:textId="2E0417B3" w:rsidR="007165BC" w:rsidRPr="009F0936" w:rsidRDefault="007165BC"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w:t>
            </w:r>
            <w:r w:rsidR="00F73280">
              <w:rPr>
                <w:rFonts w:asciiTheme="minorHAnsi" w:hAnsiTheme="minorHAnsi"/>
                <w:color w:val="000000"/>
                <w:sz w:val="20"/>
                <w:szCs w:val="20"/>
              </w:rPr>
              <w:t>20</w:t>
            </w:r>
            <w:r w:rsidRPr="009F0936">
              <w:rPr>
                <w:rFonts w:asciiTheme="minorHAnsi" w:hAnsiTheme="minorHAnsi"/>
                <w:color w:val="000000"/>
                <w:sz w:val="20"/>
                <w:szCs w:val="20"/>
              </w:rPr>
              <w:t>)</w:t>
            </w:r>
          </w:p>
        </w:tc>
        <w:tc>
          <w:tcPr>
            <w:tcW w:w="1666" w:type="dxa"/>
            <w:tcBorders>
              <w:top w:val="double" w:sz="4" w:space="0" w:color="auto"/>
            </w:tcBorders>
            <w:noWrap/>
            <w:vAlign w:val="bottom"/>
            <w:hideMark/>
          </w:tcPr>
          <w:p w14:paraId="1248D810" w14:textId="3A0AF103" w:rsidR="007165BC" w:rsidRPr="009F0936" w:rsidRDefault="00F73280"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4.9</w:t>
            </w:r>
            <w:r w:rsidR="007165BC" w:rsidRPr="009F0936">
              <w:rPr>
                <w:rFonts w:asciiTheme="minorHAnsi" w:hAnsiTheme="minorHAnsi"/>
                <w:color w:val="000000"/>
                <w:sz w:val="20"/>
                <w:szCs w:val="20"/>
              </w:rPr>
              <w:t>%</w:t>
            </w:r>
          </w:p>
          <w:p w14:paraId="73C5EB5E" w14:textId="3B72B15C" w:rsidR="007165BC" w:rsidRPr="009F0936" w:rsidRDefault="007165BC"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w:t>
            </w:r>
            <w:r w:rsidR="00F73280">
              <w:rPr>
                <w:rFonts w:asciiTheme="minorHAnsi" w:hAnsiTheme="minorHAnsi"/>
                <w:color w:val="000000"/>
                <w:sz w:val="20"/>
                <w:szCs w:val="20"/>
              </w:rPr>
              <w:t>22</w:t>
            </w:r>
            <w:r w:rsidRPr="009F0936">
              <w:rPr>
                <w:rFonts w:asciiTheme="minorHAnsi" w:hAnsiTheme="minorHAnsi"/>
                <w:color w:val="000000"/>
                <w:sz w:val="20"/>
                <w:szCs w:val="20"/>
              </w:rPr>
              <w:t>)</w:t>
            </w:r>
          </w:p>
        </w:tc>
        <w:tc>
          <w:tcPr>
            <w:tcW w:w="1027" w:type="dxa"/>
            <w:tcBorders>
              <w:top w:val="double" w:sz="4" w:space="0" w:color="auto"/>
            </w:tcBorders>
            <w:noWrap/>
            <w:vAlign w:val="bottom"/>
            <w:hideMark/>
          </w:tcPr>
          <w:p w14:paraId="0AE3773A" w14:textId="4FE9125F" w:rsidR="007165BC" w:rsidRPr="009F0936" w:rsidRDefault="00F73280" w:rsidP="007165BC">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4</w:t>
            </w:r>
            <w:r>
              <w:rPr>
                <w:rFonts w:asciiTheme="minorHAnsi" w:hAnsiTheme="minorHAnsi"/>
                <w:color w:val="000000"/>
                <w:sz w:val="20"/>
                <w:szCs w:val="20"/>
              </w:rPr>
              <w:t>4</w:t>
            </w:r>
            <w:r w:rsidRPr="009F0936">
              <w:rPr>
                <w:rFonts w:asciiTheme="minorHAnsi" w:hAnsiTheme="minorHAnsi"/>
                <w:color w:val="000000"/>
                <w:sz w:val="20"/>
                <w:szCs w:val="20"/>
              </w:rPr>
              <w:t>9</w:t>
            </w:r>
          </w:p>
        </w:tc>
      </w:tr>
      <w:tr w:rsidR="007165BC" w:rsidRPr="00EA208D" w14:paraId="22BB7A09" w14:textId="77777777" w:rsidTr="007165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tcPr>
          <w:p w14:paraId="3B205611" w14:textId="77777777" w:rsidR="007165BC" w:rsidRPr="00EA208D" w:rsidRDefault="007165BC" w:rsidP="007165BC">
            <w:pPr>
              <w:spacing w:line="240" w:lineRule="auto"/>
              <w:ind w:firstLine="0"/>
              <w:jc w:val="right"/>
              <w:rPr>
                <w:rFonts w:asciiTheme="minorHAnsi" w:eastAsia="Times New Roman" w:hAnsiTheme="minorHAnsi"/>
                <w:color w:val="000000"/>
                <w:sz w:val="20"/>
                <w:szCs w:val="20"/>
              </w:rPr>
            </w:pPr>
          </w:p>
        </w:tc>
        <w:tc>
          <w:tcPr>
            <w:tcW w:w="3549" w:type="dxa"/>
            <w:noWrap/>
          </w:tcPr>
          <w:p w14:paraId="62929D58" w14:textId="13155E9F" w:rsidR="007165BC" w:rsidRPr="00EB60E5" w:rsidRDefault="007165BC"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Cs/>
                <w:color w:val="000000"/>
                <w:sz w:val="20"/>
                <w:szCs w:val="20"/>
              </w:rPr>
            </w:pPr>
            <w:r>
              <w:rPr>
                <w:rFonts w:ascii="Calibri" w:hAnsi="Calibri"/>
                <w:color w:val="000000"/>
                <w:sz w:val="22"/>
                <w:szCs w:val="22"/>
              </w:rPr>
              <w:t>Entrepreneurship</w:t>
            </w:r>
          </w:p>
        </w:tc>
        <w:tc>
          <w:tcPr>
            <w:tcW w:w="1180" w:type="dxa"/>
            <w:noWrap/>
            <w:vAlign w:val="bottom"/>
          </w:tcPr>
          <w:p w14:paraId="42CE5832" w14:textId="1E15D417" w:rsidR="007165BC" w:rsidRPr="009F0936" w:rsidRDefault="00F73280"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93.5</w:t>
            </w:r>
            <w:r w:rsidR="007165BC" w:rsidRPr="009F0936">
              <w:rPr>
                <w:rFonts w:asciiTheme="minorHAnsi" w:hAnsiTheme="minorHAnsi"/>
                <w:color w:val="000000"/>
                <w:sz w:val="20"/>
                <w:szCs w:val="20"/>
              </w:rPr>
              <w:t xml:space="preserve">% </w:t>
            </w:r>
          </w:p>
          <w:p w14:paraId="2DAB2AA3" w14:textId="46763419" w:rsidR="007165BC" w:rsidRPr="009F0936" w:rsidRDefault="007165BC"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w:t>
            </w:r>
            <w:r w:rsidR="00F73280">
              <w:rPr>
                <w:rFonts w:asciiTheme="minorHAnsi" w:hAnsiTheme="minorHAnsi"/>
                <w:color w:val="000000"/>
                <w:sz w:val="20"/>
                <w:szCs w:val="20"/>
              </w:rPr>
              <w:t>43</w:t>
            </w:r>
            <w:r w:rsidRPr="009F0936">
              <w:rPr>
                <w:rFonts w:asciiTheme="minorHAnsi" w:hAnsiTheme="minorHAnsi"/>
                <w:color w:val="000000"/>
                <w:sz w:val="20"/>
                <w:szCs w:val="20"/>
              </w:rPr>
              <w:t xml:space="preserve">) </w:t>
            </w:r>
          </w:p>
        </w:tc>
        <w:tc>
          <w:tcPr>
            <w:tcW w:w="1294" w:type="dxa"/>
            <w:noWrap/>
            <w:vAlign w:val="bottom"/>
          </w:tcPr>
          <w:p w14:paraId="329C5BB3" w14:textId="3FB97055" w:rsidR="007165BC" w:rsidRPr="009F0936" w:rsidRDefault="00F73280"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2.2</w:t>
            </w:r>
            <w:r w:rsidR="007165BC" w:rsidRPr="009F0936">
              <w:rPr>
                <w:rFonts w:asciiTheme="minorHAnsi" w:eastAsia="Times New Roman" w:hAnsiTheme="minorHAnsi"/>
                <w:color w:val="000000"/>
                <w:sz w:val="20"/>
                <w:szCs w:val="20"/>
              </w:rPr>
              <w:t>%</w:t>
            </w:r>
          </w:p>
          <w:p w14:paraId="1A8F77BF" w14:textId="53844DC1" w:rsidR="007165BC" w:rsidRPr="009F0936" w:rsidRDefault="007165BC"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eastAsia="Times New Roman" w:hAnsiTheme="minorHAnsi"/>
                <w:color w:val="000000"/>
                <w:sz w:val="20"/>
                <w:szCs w:val="20"/>
              </w:rPr>
              <w:t>(0</w:t>
            </w:r>
            <w:r w:rsidR="00F73280">
              <w:rPr>
                <w:rFonts w:asciiTheme="minorHAnsi" w:eastAsia="Times New Roman" w:hAnsiTheme="minorHAnsi"/>
                <w:color w:val="000000"/>
                <w:sz w:val="20"/>
                <w:szCs w:val="20"/>
              </w:rPr>
              <w:t>1</w:t>
            </w:r>
            <w:r w:rsidRPr="009F0936">
              <w:rPr>
                <w:rFonts w:asciiTheme="minorHAnsi" w:eastAsia="Times New Roman" w:hAnsiTheme="minorHAnsi"/>
                <w:color w:val="000000"/>
                <w:sz w:val="20"/>
                <w:szCs w:val="20"/>
              </w:rPr>
              <w:t>)</w:t>
            </w:r>
          </w:p>
        </w:tc>
        <w:tc>
          <w:tcPr>
            <w:tcW w:w="1666" w:type="dxa"/>
            <w:noWrap/>
            <w:vAlign w:val="bottom"/>
          </w:tcPr>
          <w:p w14:paraId="1ABDF343" w14:textId="48175122" w:rsidR="007165BC" w:rsidRPr="009F0936" w:rsidRDefault="00F73280"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4.3</w:t>
            </w:r>
            <w:r w:rsidR="007165BC" w:rsidRPr="009F0936">
              <w:rPr>
                <w:rFonts w:asciiTheme="minorHAnsi" w:eastAsia="Times New Roman" w:hAnsiTheme="minorHAnsi"/>
                <w:color w:val="000000"/>
                <w:sz w:val="20"/>
                <w:szCs w:val="20"/>
              </w:rPr>
              <w:t>%</w:t>
            </w:r>
          </w:p>
          <w:p w14:paraId="0CF1ADA3" w14:textId="4190608A" w:rsidR="007165BC" w:rsidRPr="009F0936" w:rsidRDefault="007165BC"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eastAsia="Times New Roman" w:hAnsiTheme="minorHAnsi"/>
                <w:color w:val="000000"/>
                <w:sz w:val="20"/>
                <w:szCs w:val="20"/>
              </w:rPr>
              <w:t>(</w:t>
            </w:r>
            <w:r w:rsidR="00F73280">
              <w:rPr>
                <w:rFonts w:asciiTheme="minorHAnsi" w:eastAsia="Times New Roman" w:hAnsiTheme="minorHAnsi"/>
                <w:color w:val="000000"/>
                <w:sz w:val="20"/>
                <w:szCs w:val="20"/>
              </w:rPr>
              <w:t>2</w:t>
            </w:r>
            <w:r w:rsidRPr="009F0936">
              <w:rPr>
                <w:rFonts w:asciiTheme="minorHAnsi" w:eastAsia="Times New Roman" w:hAnsiTheme="minorHAnsi"/>
                <w:color w:val="000000"/>
                <w:sz w:val="20"/>
                <w:szCs w:val="20"/>
              </w:rPr>
              <w:t>)</w:t>
            </w:r>
          </w:p>
        </w:tc>
        <w:tc>
          <w:tcPr>
            <w:tcW w:w="1027" w:type="dxa"/>
            <w:noWrap/>
            <w:vAlign w:val="bottom"/>
          </w:tcPr>
          <w:p w14:paraId="2E9EF220" w14:textId="5AD46A25" w:rsidR="007165BC" w:rsidRPr="009F0936" w:rsidRDefault="00F73280" w:rsidP="007165BC">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46</w:t>
            </w:r>
          </w:p>
        </w:tc>
      </w:tr>
      <w:tr w:rsidR="007165BC" w:rsidRPr="00EA208D" w14:paraId="33BE5CDD" w14:textId="77777777" w:rsidTr="007165BC">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651579CD" w14:textId="77777777" w:rsidR="007165BC" w:rsidRPr="00EA208D" w:rsidRDefault="007165BC" w:rsidP="007165BC">
            <w:pPr>
              <w:spacing w:line="240" w:lineRule="auto"/>
              <w:ind w:firstLine="0"/>
              <w:jc w:val="right"/>
              <w:rPr>
                <w:rFonts w:asciiTheme="minorHAnsi" w:eastAsia="Times New Roman" w:hAnsiTheme="minorHAnsi"/>
                <w:color w:val="000000"/>
                <w:sz w:val="20"/>
                <w:szCs w:val="20"/>
              </w:rPr>
            </w:pPr>
          </w:p>
        </w:tc>
        <w:tc>
          <w:tcPr>
            <w:tcW w:w="3549" w:type="dxa"/>
            <w:noWrap/>
            <w:hideMark/>
          </w:tcPr>
          <w:p w14:paraId="03EEAB6E" w14:textId="35DBBB7A" w:rsidR="007165BC" w:rsidRPr="00EB60E5" w:rsidRDefault="007165BC"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Cs/>
                <w:color w:val="000000"/>
                <w:sz w:val="20"/>
                <w:szCs w:val="20"/>
              </w:rPr>
            </w:pPr>
            <w:r>
              <w:rPr>
                <w:rFonts w:ascii="Calibri" w:hAnsi="Calibri"/>
                <w:color w:val="000000"/>
                <w:sz w:val="22"/>
                <w:szCs w:val="22"/>
              </w:rPr>
              <w:t>Finance</w:t>
            </w:r>
          </w:p>
        </w:tc>
        <w:tc>
          <w:tcPr>
            <w:tcW w:w="1180" w:type="dxa"/>
            <w:noWrap/>
            <w:vAlign w:val="bottom"/>
            <w:hideMark/>
          </w:tcPr>
          <w:p w14:paraId="2BB63E35" w14:textId="21F8E961" w:rsidR="007165BC" w:rsidRPr="009F0936" w:rsidRDefault="00F73280"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91.9</w:t>
            </w:r>
            <w:r w:rsidR="007165BC" w:rsidRPr="009F0936">
              <w:rPr>
                <w:rFonts w:asciiTheme="minorHAnsi" w:hAnsiTheme="minorHAnsi"/>
                <w:color w:val="000000"/>
                <w:sz w:val="20"/>
                <w:szCs w:val="20"/>
              </w:rPr>
              <w:t>%</w:t>
            </w:r>
          </w:p>
          <w:p w14:paraId="76335B65" w14:textId="651E0334" w:rsidR="007165BC" w:rsidRPr="009F0936" w:rsidRDefault="007165BC"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w:t>
            </w:r>
            <w:r w:rsidR="00F73280">
              <w:rPr>
                <w:rFonts w:asciiTheme="minorHAnsi" w:hAnsiTheme="minorHAnsi"/>
                <w:color w:val="000000"/>
                <w:sz w:val="20"/>
                <w:szCs w:val="20"/>
              </w:rPr>
              <w:t>331</w:t>
            </w:r>
            <w:r w:rsidRPr="009F0936">
              <w:rPr>
                <w:rFonts w:asciiTheme="minorHAnsi" w:hAnsiTheme="minorHAnsi"/>
                <w:color w:val="000000"/>
                <w:sz w:val="20"/>
                <w:szCs w:val="20"/>
              </w:rPr>
              <w:t>)</w:t>
            </w:r>
          </w:p>
        </w:tc>
        <w:tc>
          <w:tcPr>
            <w:tcW w:w="1294" w:type="dxa"/>
            <w:noWrap/>
            <w:vAlign w:val="bottom"/>
            <w:hideMark/>
          </w:tcPr>
          <w:p w14:paraId="27C4EBC7" w14:textId="4B6DE158" w:rsidR="007165BC" w:rsidRPr="009F0936" w:rsidRDefault="00F73280"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2.5</w:t>
            </w:r>
            <w:r w:rsidR="007165BC" w:rsidRPr="009F0936">
              <w:rPr>
                <w:rFonts w:asciiTheme="minorHAnsi" w:hAnsiTheme="minorHAnsi"/>
                <w:color w:val="000000"/>
                <w:sz w:val="20"/>
                <w:szCs w:val="20"/>
              </w:rPr>
              <w:t>%</w:t>
            </w:r>
          </w:p>
          <w:p w14:paraId="2B4639FD" w14:textId="516AC5AF" w:rsidR="007165BC" w:rsidRPr="009F0936" w:rsidRDefault="007165BC"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w:t>
            </w:r>
            <w:r w:rsidR="00F73280">
              <w:rPr>
                <w:rFonts w:asciiTheme="minorHAnsi" w:hAnsiTheme="minorHAnsi"/>
                <w:color w:val="000000"/>
                <w:sz w:val="20"/>
                <w:szCs w:val="20"/>
              </w:rPr>
              <w:t>9</w:t>
            </w:r>
            <w:r w:rsidRPr="009F0936">
              <w:rPr>
                <w:rFonts w:asciiTheme="minorHAnsi" w:hAnsiTheme="minorHAnsi"/>
                <w:color w:val="000000"/>
                <w:sz w:val="20"/>
                <w:szCs w:val="20"/>
              </w:rPr>
              <w:t>)</w:t>
            </w:r>
          </w:p>
        </w:tc>
        <w:tc>
          <w:tcPr>
            <w:tcW w:w="1666" w:type="dxa"/>
            <w:noWrap/>
            <w:vAlign w:val="bottom"/>
            <w:hideMark/>
          </w:tcPr>
          <w:p w14:paraId="06D07C96" w14:textId="082EA6D1" w:rsidR="007165BC" w:rsidRPr="009F0936" w:rsidRDefault="00F73280"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5.6</w:t>
            </w:r>
            <w:r w:rsidR="007165BC" w:rsidRPr="009F0936">
              <w:rPr>
                <w:rFonts w:asciiTheme="minorHAnsi" w:hAnsiTheme="minorHAnsi"/>
                <w:color w:val="000000"/>
                <w:sz w:val="20"/>
                <w:szCs w:val="20"/>
              </w:rPr>
              <w:t>%</w:t>
            </w:r>
          </w:p>
          <w:p w14:paraId="402B61F9" w14:textId="00C2440C" w:rsidR="007165BC" w:rsidRPr="009F0936" w:rsidRDefault="007165BC"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w:t>
            </w:r>
            <w:r w:rsidR="00F73280" w:rsidRPr="009F0936">
              <w:rPr>
                <w:rFonts w:asciiTheme="minorHAnsi" w:hAnsiTheme="minorHAnsi"/>
                <w:color w:val="000000"/>
                <w:sz w:val="20"/>
                <w:szCs w:val="20"/>
              </w:rPr>
              <w:t>2</w:t>
            </w:r>
            <w:r w:rsidR="00F73280">
              <w:rPr>
                <w:rFonts w:asciiTheme="minorHAnsi" w:hAnsiTheme="minorHAnsi"/>
                <w:color w:val="000000"/>
                <w:sz w:val="20"/>
                <w:szCs w:val="20"/>
              </w:rPr>
              <w:t>0</w:t>
            </w:r>
            <w:r w:rsidRPr="009F0936">
              <w:rPr>
                <w:rFonts w:asciiTheme="minorHAnsi" w:hAnsiTheme="minorHAnsi"/>
                <w:color w:val="000000"/>
                <w:sz w:val="20"/>
                <w:szCs w:val="20"/>
              </w:rPr>
              <w:t>)</w:t>
            </w:r>
          </w:p>
        </w:tc>
        <w:tc>
          <w:tcPr>
            <w:tcW w:w="1027" w:type="dxa"/>
            <w:noWrap/>
            <w:vAlign w:val="bottom"/>
            <w:hideMark/>
          </w:tcPr>
          <w:p w14:paraId="5B5A56BC" w14:textId="37B9229A" w:rsidR="007165BC" w:rsidRPr="009F0936" w:rsidRDefault="00F73280" w:rsidP="007165BC">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331</w:t>
            </w:r>
          </w:p>
        </w:tc>
      </w:tr>
      <w:tr w:rsidR="007165BC" w:rsidRPr="00EA208D" w14:paraId="676F2B30" w14:textId="77777777" w:rsidTr="007165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tcPr>
          <w:p w14:paraId="3A2382B6" w14:textId="77777777" w:rsidR="007165BC" w:rsidRPr="00EA208D" w:rsidRDefault="007165BC" w:rsidP="007165BC">
            <w:pPr>
              <w:spacing w:line="240" w:lineRule="auto"/>
              <w:ind w:firstLine="0"/>
              <w:jc w:val="right"/>
              <w:rPr>
                <w:rFonts w:asciiTheme="minorHAnsi" w:eastAsia="Times New Roman" w:hAnsiTheme="minorHAnsi"/>
                <w:color w:val="000000"/>
                <w:sz w:val="20"/>
                <w:szCs w:val="20"/>
              </w:rPr>
            </w:pPr>
          </w:p>
        </w:tc>
        <w:tc>
          <w:tcPr>
            <w:tcW w:w="3549" w:type="dxa"/>
            <w:noWrap/>
          </w:tcPr>
          <w:p w14:paraId="7F5A45CC" w14:textId="49B3F643" w:rsidR="007165BC" w:rsidRPr="00EB60E5" w:rsidRDefault="007165BC"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Hospitality Business Management</w:t>
            </w:r>
          </w:p>
        </w:tc>
        <w:tc>
          <w:tcPr>
            <w:tcW w:w="1180" w:type="dxa"/>
            <w:noWrap/>
            <w:vAlign w:val="bottom"/>
          </w:tcPr>
          <w:p w14:paraId="5AC4B28A" w14:textId="2FE07153" w:rsidR="007165BC" w:rsidRPr="009F0936" w:rsidRDefault="003944C2"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90.8</w:t>
            </w:r>
            <w:r w:rsidR="007165BC" w:rsidRPr="009F0936">
              <w:rPr>
                <w:rFonts w:asciiTheme="minorHAnsi" w:hAnsiTheme="minorHAnsi"/>
                <w:color w:val="000000"/>
                <w:sz w:val="20"/>
                <w:szCs w:val="20"/>
              </w:rPr>
              <w:t xml:space="preserve">% </w:t>
            </w:r>
          </w:p>
          <w:p w14:paraId="4534A077" w14:textId="50685AF6" w:rsidR="007165BC" w:rsidRPr="009F0936" w:rsidRDefault="007165BC"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w:t>
            </w:r>
            <w:r w:rsidR="003944C2">
              <w:rPr>
                <w:rFonts w:asciiTheme="minorHAnsi" w:hAnsiTheme="minorHAnsi"/>
                <w:color w:val="000000"/>
                <w:sz w:val="20"/>
                <w:szCs w:val="20"/>
              </w:rPr>
              <w:t>167</w:t>
            </w:r>
            <w:r w:rsidRPr="009F0936">
              <w:rPr>
                <w:rFonts w:asciiTheme="minorHAnsi" w:hAnsiTheme="minorHAnsi"/>
                <w:color w:val="000000"/>
                <w:sz w:val="20"/>
                <w:szCs w:val="20"/>
              </w:rPr>
              <w:t>)</w:t>
            </w:r>
          </w:p>
        </w:tc>
        <w:tc>
          <w:tcPr>
            <w:tcW w:w="1294" w:type="dxa"/>
            <w:noWrap/>
            <w:vAlign w:val="bottom"/>
          </w:tcPr>
          <w:p w14:paraId="11270700" w14:textId="54714829" w:rsidR="007165BC" w:rsidRPr="009F0936" w:rsidRDefault="003944C2"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1.1</w:t>
            </w:r>
            <w:r w:rsidR="007165BC" w:rsidRPr="009F0936">
              <w:rPr>
                <w:rFonts w:asciiTheme="minorHAnsi" w:eastAsia="Times New Roman" w:hAnsiTheme="minorHAnsi"/>
                <w:color w:val="000000"/>
                <w:sz w:val="20"/>
                <w:szCs w:val="20"/>
              </w:rPr>
              <w:t>%</w:t>
            </w:r>
          </w:p>
          <w:p w14:paraId="0EFCCABA" w14:textId="18EA2683" w:rsidR="007165BC" w:rsidRPr="009F0936" w:rsidRDefault="007165BC"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eastAsia="Times New Roman" w:hAnsiTheme="minorHAnsi"/>
                <w:color w:val="000000"/>
                <w:sz w:val="20"/>
                <w:szCs w:val="20"/>
              </w:rPr>
              <w:t>(</w:t>
            </w:r>
            <w:r w:rsidR="003944C2">
              <w:rPr>
                <w:rFonts w:asciiTheme="minorHAnsi" w:eastAsia="Times New Roman" w:hAnsiTheme="minorHAnsi"/>
                <w:color w:val="000000"/>
                <w:sz w:val="20"/>
                <w:szCs w:val="20"/>
              </w:rPr>
              <w:t>2</w:t>
            </w:r>
            <w:r w:rsidRPr="009F0936">
              <w:rPr>
                <w:rFonts w:asciiTheme="minorHAnsi" w:eastAsia="Times New Roman" w:hAnsiTheme="minorHAnsi"/>
                <w:color w:val="000000"/>
                <w:sz w:val="20"/>
                <w:szCs w:val="20"/>
              </w:rPr>
              <w:t>)</w:t>
            </w:r>
          </w:p>
        </w:tc>
        <w:tc>
          <w:tcPr>
            <w:tcW w:w="1666" w:type="dxa"/>
            <w:noWrap/>
            <w:vAlign w:val="bottom"/>
          </w:tcPr>
          <w:p w14:paraId="7E6DA892" w14:textId="69D42C5B" w:rsidR="007165BC" w:rsidRPr="009F0936" w:rsidRDefault="003944C2"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8.2</w:t>
            </w:r>
            <w:r w:rsidR="007165BC" w:rsidRPr="009F0936">
              <w:rPr>
                <w:rFonts w:asciiTheme="minorHAnsi" w:eastAsia="Times New Roman" w:hAnsiTheme="minorHAnsi"/>
                <w:color w:val="000000"/>
                <w:sz w:val="20"/>
                <w:szCs w:val="20"/>
              </w:rPr>
              <w:t>%</w:t>
            </w:r>
          </w:p>
          <w:p w14:paraId="12F9FEB7" w14:textId="0BB684D1" w:rsidR="007165BC" w:rsidRPr="009F0936" w:rsidRDefault="007165BC"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eastAsia="Times New Roman" w:hAnsiTheme="minorHAnsi"/>
                <w:color w:val="000000"/>
                <w:sz w:val="20"/>
                <w:szCs w:val="20"/>
              </w:rPr>
              <w:t>(</w:t>
            </w:r>
            <w:r w:rsidR="003944C2">
              <w:rPr>
                <w:rFonts w:asciiTheme="minorHAnsi" w:eastAsia="Times New Roman" w:hAnsiTheme="minorHAnsi"/>
                <w:color w:val="000000"/>
                <w:sz w:val="20"/>
                <w:szCs w:val="20"/>
              </w:rPr>
              <w:t>15</w:t>
            </w:r>
            <w:r w:rsidRPr="009F0936">
              <w:rPr>
                <w:rFonts w:asciiTheme="minorHAnsi" w:eastAsia="Times New Roman" w:hAnsiTheme="minorHAnsi"/>
                <w:color w:val="000000"/>
                <w:sz w:val="20"/>
                <w:szCs w:val="20"/>
              </w:rPr>
              <w:t>)</w:t>
            </w:r>
          </w:p>
        </w:tc>
        <w:tc>
          <w:tcPr>
            <w:tcW w:w="1027" w:type="dxa"/>
            <w:noWrap/>
            <w:vAlign w:val="bottom"/>
          </w:tcPr>
          <w:p w14:paraId="1BAD6E5A" w14:textId="7411ECA9" w:rsidR="007165BC" w:rsidRPr="009F0936" w:rsidRDefault="003944C2" w:rsidP="007165BC">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184</w:t>
            </w:r>
          </w:p>
        </w:tc>
      </w:tr>
      <w:tr w:rsidR="007165BC" w:rsidRPr="00EA208D" w14:paraId="3E4779E7" w14:textId="77777777" w:rsidTr="007165BC">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28FD59B6" w14:textId="77777777" w:rsidR="007165BC" w:rsidRPr="00EA208D" w:rsidRDefault="007165BC" w:rsidP="007165BC">
            <w:pPr>
              <w:spacing w:line="240" w:lineRule="auto"/>
              <w:ind w:firstLine="0"/>
              <w:jc w:val="right"/>
              <w:rPr>
                <w:rFonts w:asciiTheme="minorHAnsi" w:eastAsia="Times New Roman" w:hAnsiTheme="minorHAnsi"/>
                <w:color w:val="000000"/>
                <w:sz w:val="20"/>
                <w:szCs w:val="20"/>
              </w:rPr>
            </w:pPr>
          </w:p>
        </w:tc>
        <w:tc>
          <w:tcPr>
            <w:tcW w:w="3549" w:type="dxa"/>
            <w:noWrap/>
            <w:hideMark/>
          </w:tcPr>
          <w:p w14:paraId="1A676347" w14:textId="17FB31FF" w:rsidR="007165BC" w:rsidRPr="00EB60E5" w:rsidRDefault="007165BC"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International Business</w:t>
            </w:r>
          </w:p>
        </w:tc>
        <w:tc>
          <w:tcPr>
            <w:tcW w:w="1180" w:type="dxa"/>
            <w:noWrap/>
            <w:vAlign w:val="bottom"/>
            <w:hideMark/>
          </w:tcPr>
          <w:p w14:paraId="4075D2E0" w14:textId="6EB10C13" w:rsidR="007165BC" w:rsidRPr="009F0936" w:rsidRDefault="00F21C3B"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90.2</w:t>
            </w:r>
            <w:r w:rsidR="007165BC" w:rsidRPr="009F0936">
              <w:rPr>
                <w:rFonts w:asciiTheme="minorHAnsi" w:hAnsiTheme="minorHAnsi"/>
                <w:color w:val="000000"/>
                <w:sz w:val="20"/>
                <w:szCs w:val="20"/>
              </w:rPr>
              <w:t>%</w:t>
            </w:r>
          </w:p>
          <w:p w14:paraId="0B584B33" w14:textId="19291856" w:rsidR="007165BC" w:rsidRPr="009F0936" w:rsidRDefault="007165BC"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w:t>
            </w:r>
            <w:r w:rsidR="00F21C3B">
              <w:rPr>
                <w:rFonts w:asciiTheme="minorHAnsi" w:hAnsiTheme="minorHAnsi"/>
                <w:color w:val="000000"/>
                <w:sz w:val="20"/>
                <w:szCs w:val="20"/>
              </w:rPr>
              <w:t>111</w:t>
            </w:r>
            <w:r w:rsidRPr="009F0936">
              <w:rPr>
                <w:rFonts w:asciiTheme="minorHAnsi" w:hAnsiTheme="minorHAnsi"/>
                <w:color w:val="000000"/>
                <w:sz w:val="20"/>
                <w:szCs w:val="20"/>
              </w:rPr>
              <w:t>)</w:t>
            </w:r>
          </w:p>
        </w:tc>
        <w:tc>
          <w:tcPr>
            <w:tcW w:w="1294" w:type="dxa"/>
            <w:noWrap/>
            <w:vAlign w:val="bottom"/>
            <w:hideMark/>
          </w:tcPr>
          <w:p w14:paraId="6C74AB1C" w14:textId="58975037" w:rsidR="007165BC" w:rsidRPr="009F0936" w:rsidRDefault="00F21C3B"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1.6</w:t>
            </w:r>
            <w:r w:rsidR="007165BC" w:rsidRPr="009F0936">
              <w:rPr>
                <w:rFonts w:asciiTheme="minorHAnsi" w:eastAsia="Times New Roman" w:hAnsiTheme="minorHAnsi"/>
                <w:color w:val="000000"/>
                <w:sz w:val="20"/>
                <w:szCs w:val="20"/>
              </w:rPr>
              <w:t>%</w:t>
            </w:r>
          </w:p>
          <w:p w14:paraId="5549A40A" w14:textId="3FED37EE" w:rsidR="007165BC" w:rsidRPr="009F0936" w:rsidRDefault="007165BC"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eastAsia="Times New Roman" w:hAnsiTheme="minorHAnsi"/>
                <w:color w:val="000000"/>
                <w:sz w:val="20"/>
                <w:szCs w:val="20"/>
              </w:rPr>
              <w:t>(</w:t>
            </w:r>
            <w:r w:rsidR="00F21C3B">
              <w:rPr>
                <w:rFonts w:asciiTheme="minorHAnsi" w:eastAsia="Times New Roman" w:hAnsiTheme="minorHAnsi"/>
                <w:color w:val="000000"/>
                <w:sz w:val="20"/>
                <w:szCs w:val="20"/>
              </w:rPr>
              <w:t>2</w:t>
            </w:r>
            <w:r w:rsidRPr="009F0936">
              <w:rPr>
                <w:rFonts w:asciiTheme="minorHAnsi" w:eastAsia="Times New Roman" w:hAnsiTheme="minorHAnsi"/>
                <w:color w:val="000000"/>
                <w:sz w:val="20"/>
                <w:szCs w:val="20"/>
              </w:rPr>
              <w:t>)</w:t>
            </w:r>
          </w:p>
        </w:tc>
        <w:tc>
          <w:tcPr>
            <w:tcW w:w="1666" w:type="dxa"/>
            <w:noWrap/>
            <w:vAlign w:val="bottom"/>
            <w:hideMark/>
          </w:tcPr>
          <w:p w14:paraId="414CF765" w14:textId="0A877929" w:rsidR="007165BC" w:rsidRPr="009F0936" w:rsidRDefault="001471F1"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8.1</w:t>
            </w:r>
            <w:r w:rsidR="007165BC" w:rsidRPr="009F0936">
              <w:rPr>
                <w:rFonts w:asciiTheme="minorHAnsi" w:eastAsia="Times New Roman" w:hAnsiTheme="minorHAnsi"/>
                <w:color w:val="000000"/>
                <w:sz w:val="20"/>
                <w:szCs w:val="20"/>
              </w:rPr>
              <w:t>%</w:t>
            </w:r>
          </w:p>
          <w:p w14:paraId="0526FC89" w14:textId="177DBC2A" w:rsidR="007165BC" w:rsidRPr="009F0936" w:rsidRDefault="007165BC"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eastAsia="Times New Roman" w:hAnsiTheme="minorHAnsi"/>
                <w:color w:val="000000"/>
                <w:sz w:val="20"/>
                <w:szCs w:val="20"/>
              </w:rPr>
              <w:t>(</w:t>
            </w:r>
            <w:r w:rsidR="00F21C3B">
              <w:rPr>
                <w:rFonts w:asciiTheme="minorHAnsi" w:eastAsia="Times New Roman" w:hAnsiTheme="minorHAnsi"/>
                <w:color w:val="000000"/>
                <w:sz w:val="20"/>
                <w:szCs w:val="20"/>
              </w:rPr>
              <w:t>1</w:t>
            </w:r>
            <w:r w:rsidRPr="009F0936">
              <w:rPr>
                <w:rFonts w:asciiTheme="minorHAnsi" w:eastAsia="Times New Roman" w:hAnsiTheme="minorHAnsi"/>
                <w:color w:val="000000"/>
                <w:sz w:val="20"/>
                <w:szCs w:val="20"/>
              </w:rPr>
              <w:t>0)</w:t>
            </w:r>
          </w:p>
        </w:tc>
        <w:tc>
          <w:tcPr>
            <w:tcW w:w="1027" w:type="dxa"/>
            <w:noWrap/>
            <w:vAlign w:val="bottom"/>
            <w:hideMark/>
          </w:tcPr>
          <w:p w14:paraId="43B2D2A2" w14:textId="0A3FC941" w:rsidR="007165BC" w:rsidRPr="009F0936" w:rsidRDefault="001471F1" w:rsidP="007165BC">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123</w:t>
            </w:r>
          </w:p>
        </w:tc>
      </w:tr>
      <w:tr w:rsidR="007165BC" w:rsidRPr="00EA208D" w14:paraId="39F2FC85" w14:textId="77777777" w:rsidTr="007165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571C5FB8" w14:textId="77777777" w:rsidR="007165BC" w:rsidRPr="00EA208D" w:rsidRDefault="007165BC" w:rsidP="007165BC">
            <w:pPr>
              <w:spacing w:line="240" w:lineRule="auto"/>
              <w:ind w:firstLine="0"/>
              <w:jc w:val="right"/>
              <w:rPr>
                <w:rFonts w:asciiTheme="minorHAnsi" w:eastAsia="Times New Roman" w:hAnsiTheme="minorHAnsi"/>
                <w:color w:val="000000"/>
                <w:sz w:val="20"/>
                <w:szCs w:val="20"/>
              </w:rPr>
            </w:pPr>
          </w:p>
        </w:tc>
        <w:tc>
          <w:tcPr>
            <w:tcW w:w="3549" w:type="dxa"/>
            <w:noWrap/>
            <w:hideMark/>
          </w:tcPr>
          <w:p w14:paraId="7690F6A6" w14:textId="1AB9CC52" w:rsidR="007165BC" w:rsidRPr="00EB60E5" w:rsidRDefault="007165BC"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Management</w:t>
            </w:r>
          </w:p>
        </w:tc>
        <w:tc>
          <w:tcPr>
            <w:tcW w:w="1180" w:type="dxa"/>
            <w:noWrap/>
            <w:vAlign w:val="bottom"/>
            <w:hideMark/>
          </w:tcPr>
          <w:p w14:paraId="5F71E0E7" w14:textId="4C186E4C" w:rsidR="007165BC" w:rsidRPr="009F0936" w:rsidRDefault="00F21C3B"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92.7</w:t>
            </w:r>
            <w:r w:rsidR="007165BC" w:rsidRPr="009F0936">
              <w:rPr>
                <w:rFonts w:asciiTheme="minorHAnsi" w:hAnsiTheme="minorHAnsi"/>
                <w:color w:val="000000"/>
                <w:sz w:val="20"/>
                <w:szCs w:val="20"/>
              </w:rPr>
              <w:t>%</w:t>
            </w:r>
          </w:p>
          <w:p w14:paraId="32533238" w14:textId="604C2F7A" w:rsidR="007165BC" w:rsidRPr="009F0936" w:rsidRDefault="007165BC"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w:t>
            </w:r>
            <w:r w:rsidR="00F21C3B">
              <w:rPr>
                <w:rFonts w:asciiTheme="minorHAnsi" w:hAnsiTheme="minorHAnsi"/>
                <w:color w:val="000000"/>
                <w:sz w:val="20"/>
                <w:szCs w:val="20"/>
              </w:rPr>
              <w:t>179</w:t>
            </w:r>
            <w:r w:rsidRPr="009F0936">
              <w:rPr>
                <w:rFonts w:asciiTheme="minorHAnsi" w:hAnsiTheme="minorHAnsi"/>
                <w:color w:val="000000"/>
                <w:sz w:val="20"/>
                <w:szCs w:val="20"/>
              </w:rPr>
              <w:t>)</w:t>
            </w:r>
          </w:p>
        </w:tc>
        <w:tc>
          <w:tcPr>
            <w:tcW w:w="1294" w:type="dxa"/>
            <w:noWrap/>
            <w:vAlign w:val="bottom"/>
            <w:hideMark/>
          </w:tcPr>
          <w:p w14:paraId="680A1DAD" w14:textId="65C63B4D" w:rsidR="007165BC" w:rsidRPr="009F0936" w:rsidRDefault="00F21C3B"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5.2</w:t>
            </w:r>
            <w:r w:rsidR="007165BC" w:rsidRPr="009F0936">
              <w:rPr>
                <w:rFonts w:asciiTheme="minorHAnsi" w:hAnsiTheme="minorHAnsi"/>
                <w:color w:val="000000"/>
                <w:sz w:val="20"/>
                <w:szCs w:val="20"/>
              </w:rPr>
              <w:t>%</w:t>
            </w:r>
          </w:p>
          <w:p w14:paraId="3CBA682F" w14:textId="00DDECF7" w:rsidR="007165BC" w:rsidRPr="009F0936" w:rsidRDefault="007165BC"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w:t>
            </w:r>
            <w:r w:rsidR="00F21C3B">
              <w:rPr>
                <w:rFonts w:asciiTheme="minorHAnsi" w:hAnsiTheme="minorHAnsi"/>
                <w:color w:val="000000"/>
                <w:sz w:val="20"/>
                <w:szCs w:val="20"/>
              </w:rPr>
              <w:t>10</w:t>
            </w:r>
            <w:r w:rsidRPr="009F0936">
              <w:rPr>
                <w:rFonts w:asciiTheme="minorHAnsi" w:hAnsiTheme="minorHAnsi"/>
                <w:color w:val="000000"/>
                <w:sz w:val="20"/>
                <w:szCs w:val="20"/>
              </w:rPr>
              <w:t>)</w:t>
            </w:r>
          </w:p>
        </w:tc>
        <w:tc>
          <w:tcPr>
            <w:tcW w:w="1666" w:type="dxa"/>
            <w:noWrap/>
            <w:vAlign w:val="bottom"/>
            <w:hideMark/>
          </w:tcPr>
          <w:p w14:paraId="29D72276" w14:textId="5CD87A19" w:rsidR="007165BC" w:rsidRPr="009F0936" w:rsidRDefault="00F21C3B"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2.1</w:t>
            </w:r>
            <w:r w:rsidR="007165BC" w:rsidRPr="009F0936">
              <w:rPr>
                <w:rFonts w:asciiTheme="minorHAnsi" w:hAnsiTheme="minorHAnsi"/>
                <w:color w:val="000000"/>
                <w:sz w:val="20"/>
                <w:szCs w:val="20"/>
              </w:rPr>
              <w:t>%</w:t>
            </w:r>
          </w:p>
          <w:p w14:paraId="563BA4BF" w14:textId="77D0FE07" w:rsidR="007165BC" w:rsidRPr="009F0936" w:rsidRDefault="007165BC"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w:t>
            </w:r>
            <w:r w:rsidR="00F21C3B">
              <w:rPr>
                <w:rFonts w:asciiTheme="minorHAnsi" w:hAnsiTheme="minorHAnsi"/>
                <w:color w:val="000000"/>
                <w:sz w:val="20"/>
                <w:szCs w:val="20"/>
              </w:rPr>
              <w:t>4</w:t>
            </w:r>
            <w:r w:rsidRPr="009F0936">
              <w:rPr>
                <w:rFonts w:asciiTheme="minorHAnsi" w:hAnsiTheme="minorHAnsi"/>
                <w:color w:val="000000"/>
                <w:sz w:val="20"/>
                <w:szCs w:val="20"/>
              </w:rPr>
              <w:t>)</w:t>
            </w:r>
          </w:p>
        </w:tc>
        <w:tc>
          <w:tcPr>
            <w:tcW w:w="1027" w:type="dxa"/>
            <w:noWrap/>
            <w:vAlign w:val="bottom"/>
            <w:hideMark/>
          </w:tcPr>
          <w:p w14:paraId="492C0CC7" w14:textId="27AE3BE5" w:rsidR="007165BC" w:rsidRPr="009F0936" w:rsidRDefault="00F21C3B" w:rsidP="007165BC">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193</w:t>
            </w:r>
          </w:p>
        </w:tc>
      </w:tr>
      <w:tr w:rsidR="007165BC" w:rsidRPr="00EA208D" w14:paraId="2AE782FC" w14:textId="77777777" w:rsidTr="007165BC">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39CE4612" w14:textId="77777777" w:rsidR="007165BC" w:rsidRPr="00EA208D" w:rsidRDefault="007165BC" w:rsidP="007165BC">
            <w:pPr>
              <w:spacing w:line="240" w:lineRule="auto"/>
              <w:ind w:firstLine="0"/>
              <w:jc w:val="right"/>
              <w:rPr>
                <w:rFonts w:asciiTheme="minorHAnsi" w:eastAsia="Times New Roman" w:hAnsiTheme="minorHAnsi"/>
                <w:color w:val="000000"/>
                <w:sz w:val="20"/>
                <w:szCs w:val="20"/>
              </w:rPr>
            </w:pPr>
          </w:p>
        </w:tc>
        <w:tc>
          <w:tcPr>
            <w:tcW w:w="3549" w:type="dxa"/>
            <w:noWrap/>
            <w:hideMark/>
          </w:tcPr>
          <w:p w14:paraId="3962EC84" w14:textId="64E0209B" w:rsidR="007165BC" w:rsidRPr="00EB60E5" w:rsidRDefault="007165BC"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Cs/>
                <w:color w:val="000000"/>
                <w:sz w:val="20"/>
                <w:szCs w:val="20"/>
              </w:rPr>
            </w:pPr>
            <w:r>
              <w:rPr>
                <w:rFonts w:ascii="Calibri" w:hAnsi="Calibri"/>
                <w:color w:val="000000"/>
                <w:sz w:val="22"/>
                <w:szCs w:val="22"/>
              </w:rPr>
              <w:t>Management Information Systems</w:t>
            </w:r>
          </w:p>
        </w:tc>
        <w:tc>
          <w:tcPr>
            <w:tcW w:w="1180" w:type="dxa"/>
            <w:noWrap/>
            <w:vAlign w:val="bottom"/>
            <w:hideMark/>
          </w:tcPr>
          <w:p w14:paraId="0061C72C" w14:textId="623C82A7" w:rsidR="007165BC" w:rsidRPr="009F0936" w:rsidRDefault="00F21C3B"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90.4</w:t>
            </w:r>
            <w:r w:rsidR="007165BC" w:rsidRPr="009F0936">
              <w:rPr>
                <w:rFonts w:asciiTheme="minorHAnsi" w:hAnsiTheme="minorHAnsi"/>
                <w:color w:val="000000"/>
                <w:sz w:val="20"/>
                <w:szCs w:val="20"/>
              </w:rPr>
              <w:t>%</w:t>
            </w:r>
          </w:p>
          <w:p w14:paraId="231864D6" w14:textId="466D1EED" w:rsidR="007165BC" w:rsidRPr="009F0936" w:rsidRDefault="007165BC"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w:t>
            </w:r>
            <w:r w:rsidR="00F21C3B">
              <w:rPr>
                <w:rFonts w:asciiTheme="minorHAnsi" w:hAnsiTheme="minorHAnsi"/>
                <w:color w:val="000000"/>
                <w:sz w:val="20"/>
                <w:szCs w:val="20"/>
              </w:rPr>
              <w:t>198</w:t>
            </w:r>
            <w:r w:rsidRPr="009F0936">
              <w:rPr>
                <w:rFonts w:asciiTheme="minorHAnsi" w:hAnsiTheme="minorHAnsi"/>
                <w:color w:val="000000"/>
                <w:sz w:val="20"/>
                <w:szCs w:val="20"/>
              </w:rPr>
              <w:t>)</w:t>
            </w:r>
          </w:p>
        </w:tc>
        <w:tc>
          <w:tcPr>
            <w:tcW w:w="1294" w:type="dxa"/>
            <w:noWrap/>
            <w:vAlign w:val="bottom"/>
            <w:hideMark/>
          </w:tcPr>
          <w:p w14:paraId="5E9C5B8B" w14:textId="453F8DE1" w:rsidR="007165BC" w:rsidRPr="009F0936" w:rsidRDefault="007165BC"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9F0936">
              <w:rPr>
                <w:rFonts w:asciiTheme="minorHAnsi" w:hAnsiTheme="minorHAnsi"/>
                <w:color w:val="000000"/>
                <w:sz w:val="20"/>
                <w:szCs w:val="20"/>
              </w:rPr>
              <w:t>1.6%</w:t>
            </w:r>
          </w:p>
          <w:p w14:paraId="79E13A42" w14:textId="63485744" w:rsidR="007165BC" w:rsidRPr="009F0936" w:rsidRDefault="007165BC"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w:t>
            </w:r>
            <w:r w:rsidR="00F21C3B">
              <w:rPr>
                <w:rFonts w:asciiTheme="minorHAnsi" w:hAnsiTheme="minorHAnsi"/>
                <w:color w:val="000000"/>
                <w:sz w:val="20"/>
                <w:szCs w:val="20"/>
              </w:rPr>
              <w:t>10</w:t>
            </w:r>
            <w:r w:rsidRPr="009F0936">
              <w:rPr>
                <w:rFonts w:asciiTheme="minorHAnsi" w:hAnsiTheme="minorHAnsi"/>
                <w:color w:val="000000"/>
                <w:sz w:val="20"/>
                <w:szCs w:val="20"/>
              </w:rPr>
              <w:t>)</w:t>
            </w:r>
          </w:p>
        </w:tc>
        <w:tc>
          <w:tcPr>
            <w:tcW w:w="1666" w:type="dxa"/>
            <w:noWrap/>
            <w:vAlign w:val="bottom"/>
            <w:hideMark/>
          </w:tcPr>
          <w:p w14:paraId="617554AE" w14:textId="7FD59282" w:rsidR="007165BC" w:rsidRPr="009F0936" w:rsidRDefault="007165BC"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9F0936">
              <w:rPr>
                <w:rFonts w:asciiTheme="minorHAnsi" w:hAnsiTheme="minorHAnsi"/>
                <w:color w:val="000000"/>
                <w:sz w:val="20"/>
                <w:szCs w:val="20"/>
              </w:rPr>
              <w:t>18.2%</w:t>
            </w:r>
          </w:p>
          <w:p w14:paraId="5084F1FB" w14:textId="6948BE7E" w:rsidR="007165BC" w:rsidRPr="009F0936" w:rsidRDefault="007165BC"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w:t>
            </w:r>
            <w:r w:rsidR="00F21C3B">
              <w:rPr>
                <w:rFonts w:asciiTheme="minorHAnsi" w:hAnsiTheme="minorHAnsi"/>
                <w:color w:val="000000"/>
                <w:sz w:val="20"/>
                <w:szCs w:val="20"/>
              </w:rPr>
              <w:t>11</w:t>
            </w:r>
            <w:r w:rsidRPr="009F0936">
              <w:rPr>
                <w:rFonts w:asciiTheme="minorHAnsi" w:hAnsiTheme="minorHAnsi"/>
                <w:color w:val="000000"/>
                <w:sz w:val="20"/>
                <w:szCs w:val="20"/>
              </w:rPr>
              <w:t>)</w:t>
            </w:r>
          </w:p>
        </w:tc>
        <w:tc>
          <w:tcPr>
            <w:tcW w:w="1027" w:type="dxa"/>
            <w:noWrap/>
            <w:vAlign w:val="bottom"/>
            <w:hideMark/>
          </w:tcPr>
          <w:p w14:paraId="17441BB4" w14:textId="26C0CC1B" w:rsidR="007165BC" w:rsidRPr="009F0936" w:rsidRDefault="00F21C3B" w:rsidP="007165BC">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219</w:t>
            </w:r>
          </w:p>
        </w:tc>
      </w:tr>
      <w:tr w:rsidR="007165BC" w:rsidRPr="00EA208D" w14:paraId="25FAE42F" w14:textId="77777777" w:rsidTr="007165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0E98D90A" w14:textId="77777777" w:rsidR="007165BC" w:rsidRPr="00EA208D" w:rsidRDefault="007165BC" w:rsidP="007165BC">
            <w:pPr>
              <w:spacing w:line="240" w:lineRule="auto"/>
              <w:ind w:firstLine="0"/>
              <w:jc w:val="right"/>
              <w:rPr>
                <w:rFonts w:asciiTheme="minorHAnsi" w:eastAsia="Times New Roman" w:hAnsiTheme="minorHAnsi"/>
                <w:color w:val="000000"/>
                <w:sz w:val="20"/>
                <w:szCs w:val="20"/>
              </w:rPr>
            </w:pPr>
          </w:p>
        </w:tc>
        <w:tc>
          <w:tcPr>
            <w:tcW w:w="3549" w:type="dxa"/>
            <w:noWrap/>
            <w:hideMark/>
          </w:tcPr>
          <w:p w14:paraId="18CAFFCB" w14:textId="054FCAB4" w:rsidR="007165BC" w:rsidRPr="00EB60E5" w:rsidRDefault="007165BC"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Marketing</w:t>
            </w:r>
          </w:p>
        </w:tc>
        <w:tc>
          <w:tcPr>
            <w:tcW w:w="1180" w:type="dxa"/>
            <w:noWrap/>
            <w:vAlign w:val="bottom"/>
            <w:hideMark/>
          </w:tcPr>
          <w:p w14:paraId="7C3D92BF" w14:textId="4D62E39A" w:rsidR="007165BC" w:rsidRPr="009F0936" w:rsidRDefault="00F21C3B"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94.6</w:t>
            </w:r>
            <w:r w:rsidR="007165BC" w:rsidRPr="009F0936">
              <w:rPr>
                <w:rFonts w:asciiTheme="minorHAnsi" w:hAnsiTheme="minorHAnsi"/>
                <w:color w:val="000000"/>
                <w:sz w:val="20"/>
                <w:szCs w:val="20"/>
              </w:rPr>
              <w:t>%</w:t>
            </w:r>
          </w:p>
          <w:p w14:paraId="3EC3DA33" w14:textId="65C262D6" w:rsidR="007165BC" w:rsidRPr="009F0936" w:rsidRDefault="007165BC"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w:t>
            </w:r>
            <w:r w:rsidR="00F21C3B">
              <w:rPr>
                <w:rFonts w:asciiTheme="minorHAnsi" w:hAnsiTheme="minorHAnsi"/>
                <w:color w:val="000000"/>
                <w:sz w:val="20"/>
                <w:szCs w:val="20"/>
              </w:rPr>
              <w:t>279</w:t>
            </w:r>
            <w:r w:rsidRPr="009F0936">
              <w:rPr>
                <w:rFonts w:asciiTheme="minorHAnsi" w:hAnsiTheme="minorHAnsi"/>
                <w:color w:val="000000"/>
                <w:sz w:val="20"/>
                <w:szCs w:val="20"/>
              </w:rPr>
              <w:t>)</w:t>
            </w:r>
          </w:p>
        </w:tc>
        <w:tc>
          <w:tcPr>
            <w:tcW w:w="1294" w:type="dxa"/>
            <w:noWrap/>
            <w:vAlign w:val="bottom"/>
            <w:hideMark/>
          </w:tcPr>
          <w:p w14:paraId="27C7B612" w14:textId="6D56880D" w:rsidR="007165BC" w:rsidRPr="009F0936" w:rsidRDefault="00F21C3B"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2.0</w:t>
            </w:r>
            <w:r w:rsidR="007165BC" w:rsidRPr="009F0936">
              <w:rPr>
                <w:rFonts w:asciiTheme="minorHAnsi" w:eastAsia="Times New Roman" w:hAnsiTheme="minorHAnsi"/>
                <w:color w:val="000000"/>
                <w:sz w:val="20"/>
                <w:szCs w:val="20"/>
              </w:rPr>
              <w:t>%</w:t>
            </w:r>
          </w:p>
          <w:p w14:paraId="7A96ACFE" w14:textId="2BAE5289" w:rsidR="007165BC" w:rsidRPr="009F0936" w:rsidRDefault="007165BC"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eastAsia="Times New Roman" w:hAnsiTheme="minorHAnsi"/>
                <w:color w:val="000000"/>
                <w:sz w:val="20"/>
                <w:szCs w:val="20"/>
              </w:rPr>
              <w:t>(</w:t>
            </w:r>
            <w:r w:rsidR="00F21C3B">
              <w:rPr>
                <w:rFonts w:asciiTheme="minorHAnsi" w:eastAsia="Times New Roman" w:hAnsiTheme="minorHAnsi"/>
                <w:color w:val="000000"/>
                <w:sz w:val="20"/>
                <w:szCs w:val="20"/>
              </w:rPr>
              <w:t>6</w:t>
            </w:r>
            <w:r w:rsidRPr="009F0936">
              <w:rPr>
                <w:rFonts w:asciiTheme="minorHAnsi" w:eastAsia="Times New Roman" w:hAnsiTheme="minorHAnsi"/>
                <w:color w:val="000000"/>
                <w:sz w:val="20"/>
                <w:szCs w:val="20"/>
              </w:rPr>
              <w:t>)</w:t>
            </w:r>
          </w:p>
        </w:tc>
        <w:tc>
          <w:tcPr>
            <w:tcW w:w="1666" w:type="dxa"/>
            <w:noWrap/>
            <w:vAlign w:val="bottom"/>
            <w:hideMark/>
          </w:tcPr>
          <w:p w14:paraId="7709FD40" w14:textId="59A11654" w:rsidR="007165BC" w:rsidRPr="009F0936" w:rsidRDefault="00F21C3B"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3.4</w:t>
            </w:r>
            <w:r w:rsidR="007165BC" w:rsidRPr="009F0936">
              <w:rPr>
                <w:rFonts w:asciiTheme="minorHAnsi" w:hAnsiTheme="minorHAnsi"/>
                <w:color w:val="000000"/>
                <w:sz w:val="20"/>
                <w:szCs w:val="20"/>
              </w:rPr>
              <w:t>%</w:t>
            </w:r>
          </w:p>
          <w:p w14:paraId="01777DA5" w14:textId="13E27613" w:rsidR="007165BC" w:rsidRPr="009F0936" w:rsidRDefault="007165BC"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w:t>
            </w:r>
            <w:r w:rsidR="00F21C3B" w:rsidRPr="009F0936">
              <w:rPr>
                <w:rFonts w:asciiTheme="minorHAnsi" w:hAnsiTheme="minorHAnsi"/>
                <w:color w:val="000000"/>
                <w:sz w:val="20"/>
                <w:szCs w:val="20"/>
              </w:rPr>
              <w:t>1</w:t>
            </w:r>
            <w:r w:rsidR="00F21C3B">
              <w:rPr>
                <w:rFonts w:asciiTheme="minorHAnsi" w:hAnsiTheme="minorHAnsi"/>
                <w:color w:val="000000"/>
                <w:sz w:val="20"/>
                <w:szCs w:val="20"/>
              </w:rPr>
              <w:t>0</w:t>
            </w:r>
            <w:r w:rsidRPr="009F0936">
              <w:rPr>
                <w:rFonts w:asciiTheme="minorHAnsi" w:hAnsiTheme="minorHAnsi"/>
                <w:color w:val="000000"/>
                <w:sz w:val="20"/>
                <w:szCs w:val="20"/>
              </w:rPr>
              <w:t>)</w:t>
            </w:r>
          </w:p>
        </w:tc>
        <w:tc>
          <w:tcPr>
            <w:tcW w:w="1027" w:type="dxa"/>
            <w:noWrap/>
            <w:vAlign w:val="bottom"/>
            <w:hideMark/>
          </w:tcPr>
          <w:p w14:paraId="601BCFAC" w14:textId="71D87D68" w:rsidR="007165BC" w:rsidRPr="009F0936" w:rsidRDefault="00F21C3B" w:rsidP="007165BC">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295</w:t>
            </w:r>
          </w:p>
        </w:tc>
      </w:tr>
      <w:tr w:rsidR="007165BC" w:rsidRPr="00EA208D" w14:paraId="5B67F38B" w14:textId="77777777" w:rsidTr="007165BC">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2510B731" w14:textId="77777777" w:rsidR="007165BC" w:rsidRPr="00EA208D" w:rsidRDefault="007165BC" w:rsidP="007165BC">
            <w:pPr>
              <w:spacing w:line="240" w:lineRule="auto"/>
              <w:ind w:firstLine="0"/>
              <w:jc w:val="right"/>
              <w:rPr>
                <w:rFonts w:asciiTheme="minorHAnsi" w:eastAsia="Times New Roman" w:hAnsiTheme="minorHAnsi"/>
                <w:color w:val="000000"/>
                <w:sz w:val="20"/>
                <w:szCs w:val="20"/>
              </w:rPr>
            </w:pPr>
          </w:p>
        </w:tc>
        <w:tc>
          <w:tcPr>
            <w:tcW w:w="3549" w:type="dxa"/>
            <w:noWrap/>
            <w:hideMark/>
          </w:tcPr>
          <w:p w14:paraId="0D509DA8" w14:textId="6120208C" w:rsidR="007165BC" w:rsidRPr="00EB60E5" w:rsidRDefault="007165BC"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Cs/>
                <w:color w:val="000000"/>
                <w:sz w:val="20"/>
                <w:szCs w:val="20"/>
              </w:rPr>
            </w:pPr>
            <w:r>
              <w:rPr>
                <w:rFonts w:ascii="Calibri" w:hAnsi="Calibri"/>
                <w:color w:val="000000"/>
                <w:sz w:val="22"/>
                <w:szCs w:val="22"/>
              </w:rPr>
              <w:t>Wine Business Management</w:t>
            </w:r>
          </w:p>
        </w:tc>
        <w:tc>
          <w:tcPr>
            <w:tcW w:w="1180" w:type="dxa"/>
            <w:noWrap/>
            <w:vAlign w:val="bottom"/>
            <w:hideMark/>
          </w:tcPr>
          <w:p w14:paraId="1C1A2429" w14:textId="163DC673" w:rsidR="007165BC" w:rsidRPr="009F0936" w:rsidRDefault="00382B45"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100</w:t>
            </w:r>
            <w:r w:rsidR="007165BC" w:rsidRPr="009F0936">
              <w:rPr>
                <w:rFonts w:asciiTheme="minorHAnsi" w:hAnsiTheme="minorHAnsi"/>
                <w:color w:val="000000"/>
                <w:sz w:val="20"/>
                <w:szCs w:val="20"/>
              </w:rPr>
              <w:t>%</w:t>
            </w:r>
          </w:p>
          <w:p w14:paraId="68BCFB1D" w14:textId="323E76DD" w:rsidR="007165BC" w:rsidRPr="009F0936" w:rsidRDefault="007165BC"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w:t>
            </w:r>
            <w:r w:rsidR="00382B45">
              <w:rPr>
                <w:rFonts w:asciiTheme="minorHAnsi" w:hAnsiTheme="minorHAnsi"/>
                <w:color w:val="000000"/>
                <w:sz w:val="20"/>
                <w:szCs w:val="20"/>
              </w:rPr>
              <w:t>5</w:t>
            </w:r>
            <w:r w:rsidRPr="009F0936">
              <w:rPr>
                <w:rFonts w:asciiTheme="minorHAnsi" w:hAnsiTheme="minorHAnsi"/>
                <w:color w:val="000000"/>
                <w:sz w:val="20"/>
                <w:szCs w:val="20"/>
              </w:rPr>
              <w:t>)</w:t>
            </w:r>
          </w:p>
        </w:tc>
        <w:tc>
          <w:tcPr>
            <w:tcW w:w="1294" w:type="dxa"/>
            <w:noWrap/>
            <w:vAlign w:val="bottom"/>
            <w:hideMark/>
          </w:tcPr>
          <w:p w14:paraId="3DD7C84D" w14:textId="6A416626" w:rsidR="007165BC" w:rsidRPr="009F0936" w:rsidRDefault="00382B45"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0</w:t>
            </w:r>
            <w:r w:rsidR="007165BC" w:rsidRPr="009F0936">
              <w:rPr>
                <w:rFonts w:asciiTheme="minorHAnsi" w:hAnsiTheme="minorHAnsi"/>
                <w:color w:val="000000"/>
                <w:sz w:val="20"/>
                <w:szCs w:val="20"/>
              </w:rPr>
              <w:t>%</w:t>
            </w:r>
          </w:p>
          <w:p w14:paraId="34FA7382" w14:textId="66A0C819" w:rsidR="007165BC" w:rsidRPr="009F0936" w:rsidRDefault="007165BC"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w:t>
            </w:r>
            <w:r w:rsidR="00382B45">
              <w:rPr>
                <w:rFonts w:asciiTheme="minorHAnsi" w:hAnsiTheme="minorHAnsi"/>
                <w:color w:val="000000"/>
                <w:sz w:val="20"/>
                <w:szCs w:val="20"/>
              </w:rPr>
              <w:t>0</w:t>
            </w:r>
            <w:r w:rsidRPr="009F0936">
              <w:rPr>
                <w:rFonts w:asciiTheme="minorHAnsi" w:hAnsiTheme="minorHAnsi"/>
                <w:color w:val="000000"/>
                <w:sz w:val="20"/>
                <w:szCs w:val="20"/>
              </w:rPr>
              <w:t>)</w:t>
            </w:r>
          </w:p>
        </w:tc>
        <w:tc>
          <w:tcPr>
            <w:tcW w:w="1666" w:type="dxa"/>
            <w:noWrap/>
            <w:vAlign w:val="bottom"/>
            <w:hideMark/>
          </w:tcPr>
          <w:p w14:paraId="2C017FE9" w14:textId="194FFC10" w:rsidR="007165BC" w:rsidRPr="009F0936" w:rsidRDefault="00382B45"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0</w:t>
            </w:r>
            <w:r w:rsidR="007165BC" w:rsidRPr="009F0936">
              <w:rPr>
                <w:rFonts w:asciiTheme="minorHAnsi" w:hAnsiTheme="minorHAnsi"/>
                <w:color w:val="000000"/>
                <w:sz w:val="20"/>
                <w:szCs w:val="20"/>
              </w:rPr>
              <w:t>%</w:t>
            </w:r>
          </w:p>
          <w:p w14:paraId="072E1241" w14:textId="2C85C044" w:rsidR="007165BC" w:rsidRPr="009F0936" w:rsidRDefault="007165BC" w:rsidP="007165B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w:t>
            </w:r>
            <w:r w:rsidR="00382B45">
              <w:rPr>
                <w:rFonts w:asciiTheme="minorHAnsi" w:hAnsiTheme="minorHAnsi"/>
                <w:color w:val="000000"/>
                <w:sz w:val="20"/>
                <w:szCs w:val="20"/>
              </w:rPr>
              <w:t>0</w:t>
            </w:r>
            <w:r w:rsidRPr="009F0936">
              <w:rPr>
                <w:rFonts w:asciiTheme="minorHAnsi" w:hAnsiTheme="minorHAnsi"/>
                <w:color w:val="000000"/>
                <w:sz w:val="20"/>
                <w:szCs w:val="20"/>
              </w:rPr>
              <w:t>)</w:t>
            </w:r>
          </w:p>
        </w:tc>
        <w:tc>
          <w:tcPr>
            <w:tcW w:w="1027" w:type="dxa"/>
            <w:noWrap/>
            <w:vAlign w:val="bottom"/>
            <w:hideMark/>
          </w:tcPr>
          <w:p w14:paraId="0D7EFACB" w14:textId="222DAB00" w:rsidR="007165BC" w:rsidRPr="009F0936" w:rsidRDefault="00382B45" w:rsidP="007165BC">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5</w:t>
            </w:r>
          </w:p>
        </w:tc>
      </w:tr>
      <w:tr w:rsidR="007165BC" w:rsidRPr="00EA208D" w14:paraId="41505E92" w14:textId="77777777" w:rsidTr="007165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3DF7055F" w14:textId="77777777" w:rsidR="007165BC" w:rsidRPr="00EA208D" w:rsidRDefault="007165BC" w:rsidP="007165BC">
            <w:pPr>
              <w:spacing w:line="240" w:lineRule="auto"/>
              <w:ind w:firstLine="0"/>
              <w:jc w:val="right"/>
              <w:rPr>
                <w:rFonts w:asciiTheme="minorHAnsi" w:eastAsia="Times New Roman" w:hAnsiTheme="minorHAnsi"/>
                <w:color w:val="000000"/>
                <w:sz w:val="20"/>
                <w:szCs w:val="20"/>
              </w:rPr>
            </w:pPr>
          </w:p>
        </w:tc>
        <w:tc>
          <w:tcPr>
            <w:tcW w:w="3549" w:type="dxa"/>
            <w:noWrap/>
            <w:hideMark/>
          </w:tcPr>
          <w:p w14:paraId="4895DA3D" w14:textId="288D8DCD" w:rsidR="007165BC" w:rsidRPr="00EA208D" w:rsidRDefault="007165BC"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Business Unspecified</w:t>
            </w:r>
          </w:p>
        </w:tc>
        <w:tc>
          <w:tcPr>
            <w:tcW w:w="1180" w:type="dxa"/>
            <w:noWrap/>
            <w:vAlign w:val="bottom"/>
            <w:hideMark/>
          </w:tcPr>
          <w:p w14:paraId="4DBB752E" w14:textId="4D05DE9D" w:rsidR="007165BC" w:rsidRPr="009F0936" w:rsidRDefault="00F73280"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91.7</w:t>
            </w:r>
            <w:r w:rsidR="007165BC" w:rsidRPr="009F0936">
              <w:rPr>
                <w:rFonts w:asciiTheme="minorHAnsi" w:hAnsiTheme="minorHAnsi"/>
                <w:color w:val="000000"/>
                <w:sz w:val="20"/>
                <w:szCs w:val="20"/>
              </w:rPr>
              <w:t>%</w:t>
            </w:r>
          </w:p>
          <w:p w14:paraId="37E23000" w14:textId="753A0F0A" w:rsidR="007165BC" w:rsidRPr="009F0936" w:rsidRDefault="007165BC"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w:t>
            </w:r>
            <w:r w:rsidR="00F73280">
              <w:rPr>
                <w:rFonts w:asciiTheme="minorHAnsi" w:hAnsiTheme="minorHAnsi"/>
                <w:color w:val="000000"/>
                <w:sz w:val="20"/>
                <w:szCs w:val="20"/>
              </w:rPr>
              <w:t>309</w:t>
            </w:r>
            <w:r w:rsidRPr="009F0936">
              <w:rPr>
                <w:rFonts w:asciiTheme="minorHAnsi" w:hAnsiTheme="minorHAnsi"/>
                <w:color w:val="000000"/>
                <w:sz w:val="20"/>
                <w:szCs w:val="20"/>
              </w:rPr>
              <w:t>)</w:t>
            </w:r>
          </w:p>
        </w:tc>
        <w:tc>
          <w:tcPr>
            <w:tcW w:w="1294" w:type="dxa"/>
            <w:noWrap/>
            <w:vAlign w:val="bottom"/>
            <w:hideMark/>
          </w:tcPr>
          <w:p w14:paraId="2A246929" w14:textId="4F5FE2F3" w:rsidR="007165BC" w:rsidRPr="009F0936" w:rsidRDefault="00F73280"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3.3</w:t>
            </w:r>
            <w:r w:rsidR="007165BC" w:rsidRPr="009F0936">
              <w:rPr>
                <w:rFonts w:asciiTheme="minorHAnsi" w:hAnsiTheme="minorHAnsi"/>
                <w:color w:val="000000"/>
                <w:sz w:val="20"/>
                <w:szCs w:val="20"/>
              </w:rPr>
              <w:t>%</w:t>
            </w:r>
          </w:p>
          <w:p w14:paraId="7B5841AB" w14:textId="2C9268E8" w:rsidR="007165BC" w:rsidRPr="009F0936" w:rsidRDefault="007165BC"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w:t>
            </w:r>
            <w:r w:rsidR="00F73280">
              <w:rPr>
                <w:rFonts w:asciiTheme="minorHAnsi" w:hAnsiTheme="minorHAnsi"/>
                <w:color w:val="000000"/>
                <w:sz w:val="20"/>
                <w:szCs w:val="20"/>
              </w:rPr>
              <w:t>11</w:t>
            </w:r>
            <w:r w:rsidRPr="009F0936">
              <w:rPr>
                <w:rFonts w:asciiTheme="minorHAnsi" w:hAnsiTheme="minorHAnsi"/>
                <w:color w:val="000000"/>
                <w:sz w:val="20"/>
                <w:szCs w:val="20"/>
              </w:rPr>
              <w:t>)</w:t>
            </w:r>
          </w:p>
        </w:tc>
        <w:tc>
          <w:tcPr>
            <w:tcW w:w="1666" w:type="dxa"/>
            <w:noWrap/>
            <w:vAlign w:val="bottom"/>
            <w:hideMark/>
          </w:tcPr>
          <w:p w14:paraId="63A57A71" w14:textId="07CF63F3" w:rsidR="007165BC" w:rsidRPr="009F0936" w:rsidRDefault="00F73280"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5.0</w:t>
            </w:r>
            <w:r w:rsidR="007165BC" w:rsidRPr="009F0936">
              <w:rPr>
                <w:rFonts w:asciiTheme="minorHAnsi" w:hAnsiTheme="minorHAnsi"/>
                <w:color w:val="000000"/>
                <w:sz w:val="20"/>
                <w:szCs w:val="20"/>
              </w:rPr>
              <w:t>%</w:t>
            </w:r>
          </w:p>
          <w:p w14:paraId="03DC3CE1" w14:textId="3A3A28AF" w:rsidR="007165BC" w:rsidRPr="009F0936" w:rsidRDefault="007165BC" w:rsidP="007165B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0936">
              <w:rPr>
                <w:rFonts w:asciiTheme="minorHAnsi" w:hAnsiTheme="minorHAnsi"/>
                <w:color w:val="000000"/>
                <w:sz w:val="20"/>
                <w:szCs w:val="20"/>
              </w:rPr>
              <w:t>(</w:t>
            </w:r>
            <w:r w:rsidR="00F73280">
              <w:rPr>
                <w:rFonts w:asciiTheme="minorHAnsi" w:hAnsiTheme="minorHAnsi"/>
                <w:color w:val="000000"/>
                <w:sz w:val="20"/>
                <w:szCs w:val="20"/>
              </w:rPr>
              <w:t>17</w:t>
            </w:r>
            <w:r w:rsidRPr="009F0936">
              <w:rPr>
                <w:rFonts w:asciiTheme="minorHAnsi" w:hAnsiTheme="minorHAnsi"/>
                <w:color w:val="000000"/>
                <w:sz w:val="20"/>
                <w:szCs w:val="20"/>
              </w:rPr>
              <w:t>)</w:t>
            </w:r>
          </w:p>
        </w:tc>
        <w:tc>
          <w:tcPr>
            <w:tcW w:w="1027" w:type="dxa"/>
            <w:noWrap/>
            <w:vAlign w:val="bottom"/>
            <w:hideMark/>
          </w:tcPr>
          <w:p w14:paraId="33182BAD" w14:textId="64379F62" w:rsidR="007165BC" w:rsidRPr="009F0936" w:rsidRDefault="00F73280" w:rsidP="007165BC">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337</w:t>
            </w:r>
          </w:p>
        </w:tc>
      </w:tr>
    </w:tbl>
    <w:p w14:paraId="3CFC11C7" w14:textId="77777777" w:rsidR="00EB60E5" w:rsidRDefault="00EB60E5" w:rsidP="00EB60E5"/>
    <w:p w14:paraId="2D42D935" w14:textId="11B12889" w:rsidR="00EB60E5" w:rsidRDefault="00EB60E5" w:rsidP="00EB60E5">
      <w:r>
        <w:t xml:space="preserve">On average, students in the College of Business perform </w:t>
      </w:r>
      <w:r w:rsidR="0026114E">
        <w:t>worse</w:t>
      </w:r>
      <w:r>
        <w:t xml:space="preserve"> than their peers</w:t>
      </w:r>
      <w:r w:rsidR="00A66B1F">
        <w:t xml:space="preserve"> when compared to the </w:t>
      </w:r>
      <w:r w:rsidR="00970938">
        <w:t xml:space="preserve">all </w:t>
      </w:r>
      <w:r w:rsidR="00A66B1F">
        <w:t>university</w:t>
      </w:r>
      <w:r w:rsidR="00970938">
        <w:t xml:space="preserve"> data</w:t>
      </w:r>
      <w:r>
        <w:t xml:space="preserve">. </w:t>
      </w:r>
      <w:r w:rsidR="00430D49">
        <w:t>The largest program in the college, Accounting, perform</w:t>
      </w:r>
      <w:r w:rsidR="0026114E">
        <w:t>s</w:t>
      </w:r>
      <w:r w:rsidR="00430D49">
        <w:t xml:space="preserve"> slightly better </w:t>
      </w:r>
      <w:r w:rsidR="009F0936">
        <w:t xml:space="preserve">for “Complete with Distinction” ratings </w:t>
      </w:r>
      <w:r w:rsidR="009F0936" w:rsidRPr="000A22CE">
        <w:t>than other majors within the college</w:t>
      </w:r>
      <w:r w:rsidR="00A66B1F" w:rsidRPr="000A22CE">
        <w:t xml:space="preserve">, but still below the university average. </w:t>
      </w:r>
      <w:r w:rsidR="00430D49" w:rsidRPr="000A22CE">
        <w:t xml:space="preserve">As reported in </w:t>
      </w:r>
      <w:r w:rsidR="00430D49" w:rsidRPr="00C92B79">
        <w:t>Section IV.A.1.e,</w:t>
      </w:r>
      <w:r w:rsidR="00430D49">
        <w:t xml:space="preserve"> </w:t>
      </w:r>
      <w:r w:rsidR="00866AB2">
        <w:t>Carson College of Business students are within the recommended range</w:t>
      </w:r>
      <w:r w:rsidR="00A66B1F">
        <w:t xml:space="preserve"> of the 60-72 credit hours to complete</w:t>
      </w:r>
      <w:r w:rsidR="00866AB2">
        <w:t xml:space="preserve"> their </w:t>
      </w:r>
      <w:r w:rsidR="00E615D9">
        <w:t xml:space="preserve">Writing </w:t>
      </w:r>
      <w:r w:rsidR="00E615D9">
        <w:lastRenderedPageBreak/>
        <w:t>portfolio</w:t>
      </w:r>
      <w:r w:rsidR="00866AB2">
        <w:t xml:space="preserve"> process. </w:t>
      </w:r>
      <w:r w:rsidR="00A66B1F">
        <w:t xml:space="preserve">However, all majors reported in this </w:t>
      </w:r>
      <w:r w:rsidR="00A66B1F" w:rsidRPr="00A44D12">
        <w:t>201</w:t>
      </w:r>
      <w:r w:rsidR="008633A1" w:rsidRPr="00A44D12">
        <w:t>7</w:t>
      </w:r>
      <w:r w:rsidR="00A66B1F" w:rsidRPr="00A44D12">
        <w:t>-201</w:t>
      </w:r>
      <w:r w:rsidR="008633A1" w:rsidRPr="00A44D12">
        <w:t>9</w:t>
      </w:r>
      <w:r w:rsidR="00A66B1F" w:rsidRPr="00A44D12">
        <w:t xml:space="preserve"> biennium complete the portfolio on average after the</w:t>
      </w:r>
      <w:r w:rsidR="00DC2C91" w:rsidRPr="00A44D12">
        <w:t xml:space="preserve"> 60-72 credit hour window (M= 80.4 credit hours, SD=</w:t>
      </w:r>
      <w:r w:rsidR="00A66B1F" w:rsidRPr="00A44D12">
        <w:t xml:space="preserve"> 16.9), but comparable to the university average</w:t>
      </w:r>
      <w:r w:rsidR="003804B7" w:rsidRPr="00A44D12">
        <w:t xml:space="preserve"> (M= 81.4, SD= 22.7)</w:t>
      </w:r>
      <w:r w:rsidR="00A66B1F" w:rsidRPr="00A44D12">
        <w:t>.</w:t>
      </w:r>
      <w:r w:rsidR="00866AB2" w:rsidRPr="00A44D12">
        <w:t xml:space="preserve"> </w:t>
      </w:r>
    </w:p>
    <w:p w14:paraId="215FABF7" w14:textId="64D89069" w:rsidR="00EA208D" w:rsidRDefault="00EB60E5" w:rsidP="004973F9">
      <w:pPr>
        <w:pStyle w:val="TableTitle"/>
        <w:ind w:firstLine="0"/>
        <w:outlineLvl w:val="3"/>
      </w:pPr>
      <w:bookmarkStart w:id="29" w:name="_Toc41568550"/>
      <w:r>
        <w:t xml:space="preserve">Overall Portfolio Performance: </w:t>
      </w:r>
      <w:r w:rsidR="00E60753">
        <w:t>College of Agricultural, Human and Natural Resource Sciences</w:t>
      </w:r>
      <w:r w:rsidRPr="002047DD">
        <w:t xml:space="preserve">, </w:t>
      </w:r>
      <w:r w:rsidR="0002144F" w:rsidRPr="002047DD">
        <w:t>20</w:t>
      </w:r>
      <w:r w:rsidR="0002144F">
        <w:t>17</w:t>
      </w:r>
      <w:r w:rsidRPr="002047DD">
        <w:t>-</w:t>
      </w:r>
      <w:r w:rsidR="0002144F" w:rsidRPr="002047DD">
        <w:t>201</w:t>
      </w:r>
      <w:r w:rsidR="0002144F">
        <w:t>9</w:t>
      </w:r>
      <w:bookmarkEnd w:id="29"/>
    </w:p>
    <w:tbl>
      <w:tblPr>
        <w:tblStyle w:val="GridTable21"/>
        <w:tblW w:w="9595" w:type="dxa"/>
        <w:tblLook w:val="04A0" w:firstRow="1" w:lastRow="0" w:firstColumn="1" w:lastColumn="0" w:noHBand="0" w:noVBand="1"/>
      </w:tblPr>
      <w:tblGrid>
        <w:gridCol w:w="879"/>
        <w:gridCol w:w="3549"/>
        <w:gridCol w:w="1180"/>
        <w:gridCol w:w="1294"/>
        <w:gridCol w:w="1666"/>
        <w:gridCol w:w="1027"/>
      </w:tblGrid>
      <w:tr w:rsidR="00EA208D" w:rsidRPr="00EA208D" w14:paraId="1DB11A75" w14:textId="77777777" w:rsidTr="0004459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tcBorders>
              <w:bottom w:val="double" w:sz="4" w:space="0" w:color="auto"/>
            </w:tcBorders>
            <w:noWrap/>
            <w:hideMark/>
          </w:tcPr>
          <w:p w14:paraId="6919DFB2" w14:textId="77777777" w:rsidR="00EA208D" w:rsidRPr="00EA208D" w:rsidRDefault="00EA208D" w:rsidP="00121414">
            <w:pPr>
              <w:spacing w:line="240" w:lineRule="auto"/>
              <w:ind w:firstLine="0"/>
              <w:rPr>
                <w:rFonts w:asciiTheme="minorHAnsi" w:eastAsia="Times New Roman" w:hAnsiTheme="minorHAnsi"/>
                <w:sz w:val="20"/>
                <w:szCs w:val="20"/>
              </w:rPr>
            </w:pPr>
          </w:p>
        </w:tc>
        <w:tc>
          <w:tcPr>
            <w:tcW w:w="3549" w:type="dxa"/>
            <w:tcBorders>
              <w:bottom w:val="double" w:sz="4" w:space="0" w:color="auto"/>
            </w:tcBorders>
            <w:noWrap/>
            <w:hideMark/>
          </w:tcPr>
          <w:p w14:paraId="20A78D8D"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sz w:val="20"/>
                <w:szCs w:val="20"/>
              </w:rPr>
            </w:pPr>
          </w:p>
        </w:tc>
        <w:tc>
          <w:tcPr>
            <w:tcW w:w="1180" w:type="dxa"/>
            <w:tcBorders>
              <w:bottom w:val="double" w:sz="4" w:space="0" w:color="auto"/>
            </w:tcBorders>
            <w:noWrap/>
            <w:hideMark/>
          </w:tcPr>
          <w:p w14:paraId="56EE248D"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w:t>
            </w:r>
          </w:p>
        </w:tc>
        <w:tc>
          <w:tcPr>
            <w:tcW w:w="1294" w:type="dxa"/>
            <w:tcBorders>
              <w:bottom w:val="double" w:sz="4" w:space="0" w:color="auto"/>
            </w:tcBorders>
            <w:noWrap/>
            <w:hideMark/>
          </w:tcPr>
          <w:p w14:paraId="08FD1642"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 with Distinction</w:t>
            </w:r>
          </w:p>
        </w:tc>
        <w:tc>
          <w:tcPr>
            <w:tcW w:w="1666" w:type="dxa"/>
            <w:tcBorders>
              <w:bottom w:val="double" w:sz="4" w:space="0" w:color="auto"/>
            </w:tcBorders>
            <w:noWrap/>
            <w:hideMark/>
          </w:tcPr>
          <w:p w14:paraId="704B9E11"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Incomplete</w:t>
            </w:r>
          </w:p>
        </w:tc>
        <w:tc>
          <w:tcPr>
            <w:tcW w:w="1027" w:type="dxa"/>
            <w:tcBorders>
              <w:bottom w:val="double" w:sz="4" w:space="0" w:color="auto"/>
            </w:tcBorders>
            <w:noWrap/>
            <w:hideMark/>
          </w:tcPr>
          <w:p w14:paraId="1FFBE5F1"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Total</w:t>
            </w:r>
          </w:p>
        </w:tc>
      </w:tr>
      <w:tr w:rsidR="00196A27" w:rsidRPr="00EA208D" w14:paraId="7E783F73" w14:textId="77777777" w:rsidTr="000445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28" w:type="dxa"/>
            <w:gridSpan w:val="2"/>
            <w:tcBorders>
              <w:top w:val="double" w:sz="4" w:space="0" w:color="auto"/>
              <w:left w:val="double" w:sz="4" w:space="0" w:color="auto"/>
              <w:bottom w:val="double" w:sz="4" w:space="0" w:color="auto"/>
            </w:tcBorders>
            <w:shd w:val="clear" w:color="auto" w:fill="auto"/>
            <w:noWrap/>
            <w:hideMark/>
          </w:tcPr>
          <w:p w14:paraId="081B2D29" w14:textId="77777777" w:rsidR="002F6472" w:rsidRPr="00BD46F9" w:rsidRDefault="002F6472" w:rsidP="002F6472">
            <w:pPr>
              <w:spacing w:line="240" w:lineRule="auto"/>
              <w:ind w:firstLine="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College of Agricultural, Human and Natural Resource Sciences (CAHNRS)</w:t>
            </w:r>
          </w:p>
        </w:tc>
        <w:tc>
          <w:tcPr>
            <w:tcW w:w="1180" w:type="dxa"/>
            <w:tcBorders>
              <w:top w:val="double" w:sz="4" w:space="0" w:color="auto"/>
              <w:bottom w:val="double" w:sz="4" w:space="0" w:color="auto"/>
            </w:tcBorders>
            <w:shd w:val="clear" w:color="auto" w:fill="auto"/>
            <w:noWrap/>
            <w:hideMark/>
          </w:tcPr>
          <w:p w14:paraId="01B13EBF" w14:textId="5E4A232F" w:rsidR="00BD46F9" w:rsidRPr="00034097" w:rsidRDefault="002A1885"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Pr>
                <w:rFonts w:asciiTheme="minorHAnsi" w:eastAsia="Times New Roman" w:hAnsiTheme="minorHAnsi"/>
                <w:b/>
                <w:color w:val="000000"/>
                <w:sz w:val="20"/>
                <w:szCs w:val="20"/>
              </w:rPr>
              <w:t>92.1</w:t>
            </w:r>
            <w:r w:rsidR="00BD46F9" w:rsidRPr="00034097">
              <w:rPr>
                <w:rFonts w:asciiTheme="minorHAnsi" w:eastAsia="Times New Roman" w:hAnsiTheme="minorHAnsi"/>
                <w:b/>
                <w:color w:val="000000"/>
                <w:sz w:val="20"/>
                <w:szCs w:val="20"/>
              </w:rPr>
              <w:t>%</w:t>
            </w:r>
          </w:p>
          <w:p w14:paraId="15A028AE" w14:textId="5D34ADD2" w:rsidR="002F6472" w:rsidRPr="00034097" w:rsidRDefault="00A66B1F"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034097">
              <w:rPr>
                <w:rFonts w:asciiTheme="minorHAnsi" w:eastAsia="Times New Roman" w:hAnsiTheme="minorHAnsi"/>
                <w:b/>
                <w:color w:val="000000"/>
                <w:sz w:val="20"/>
                <w:szCs w:val="20"/>
              </w:rPr>
              <w:t>(</w:t>
            </w:r>
            <w:r w:rsidR="00FD6ABA">
              <w:rPr>
                <w:rFonts w:asciiTheme="minorHAnsi" w:eastAsia="Times New Roman" w:hAnsiTheme="minorHAnsi"/>
                <w:b/>
                <w:color w:val="000000"/>
                <w:sz w:val="20"/>
                <w:szCs w:val="20"/>
              </w:rPr>
              <w:t>1114</w:t>
            </w:r>
            <w:r w:rsidRPr="00034097">
              <w:rPr>
                <w:rFonts w:asciiTheme="minorHAnsi" w:eastAsia="Times New Roman" w:hAnsiTheme="minorHAnsi"/>
                <w:b/>
                <w:color w:val="000000"/>
                <w:sz w:val="20"/>
                <w:szCs w:val="20"/>
              </w:rPr>
              <w:t>)</w:t>
            </w:r>
          </w:p>
        </w:tc>
        <w:tc>
          <w:tcPr>
            <w:tcW w:w="1294" w:type="dxa"/>
            <w:tcBorders>
              <w:top w:val="double" w:sz="4" w:space="0" w:color="auto"/>
              <w:bottom w:val="double" w:sz="4" w:space="0" w:color="auto"/>
            </w:tcBorders>
            <w:shd w:val="clear" w:color="auto" w:fill="auto"/>
            <w:noWrap/>
            <w:hideMark/>
          </w:tcPr>
          <w:p w14:paraId="149960D4" w14:textId="501FF7A2" w:rsidR="00BD46F9" w:rsidRPr="00034097" w:rsidRDefault="00FD6ABA"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Pr>
                <w:rFonts w:asciiTheme="minorHAnsi" w:eastAsia="Times New Roman" w:hAnsiTheme="minorHAnsi"/>
                <w:b/>
                <w:color w:val="000000"/>
                <w:sz w:val="20"/>
                <w:szCs w:val="20"/>
              </w:rPr>
              <w:t>4.9</w:t>
            </w:r>
            <w:r w:rsidR="00BD46F9" w:rsidRPr="00034097">
              <w:rPr>
                <w:rFonts w:asciiTheme="minorHAnsi" w:eastAsia="Times New Roman" w:hAnsiTheme="minorHAnsi"/>
                <w:b/>
                <w:color w:val="000000"/>
                <w:sz w:val="20"/>
                <w:szCs w:val="20"/>
              </w:rPr>
              <w:t>%</w:t>
            </w:r>
          </w:p>
          <w:p w14:paraId="3C456A30" w14:textId="44149B47" w:rsidR="002F6472" w:rsidRPr="00034097" w:rsidRDefault="00A66B1F"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034097">
              <w:rPr>
                <w:rFonts w:asciiTheme="minorHAnsi" w:eastAsia="Times New Roman" w:hAnsiTheme="minorHAnsi"/>
                <w:b/>
                <w:color w:val="000000"/>
                <w:sz w:val="20"/>
                <w:szCs w:val="20"/>
              </w:rPr>
              <w:t>(</w:t>
            </w:r>
            <w:r w:rsidR="00FD6ABA">
              <w:rPr>
                <w:rFonts w:asciiTheme="minorHAnsi" w:eastAsia="Times New Roman" w:hAnsiTheme="minorHAnsi"/>
                <w:b/>
                <w:color w:val="000000"/>
                <w:sz w:val="20"/>
                <w:szCs w:val="20"/>
              </w:rPr>
              <w:t>59</w:t>
            </w:r>
            <w:r w:rsidRPr="00034097">
              <w:rPr>
                <w:rFonts w:asciiTheme="minorHAnsi" w:eastAsia="Times New Roman" w:hAnsiTheme="minorHAnsi"/>
                <w:b/>
                <w:color w:val="000000"/>
                <w:sz w:val="20"/>
                <w:szCs w:val="20"/>
              </w:rPr>
              <w:t>)</w:t>
            </w:r>
          </w:p>
        </w:tc>
        <w:tc>
          <w:tcPr>
            <w:tcW w:w="1666" w:type="dxa"/>
            <w:tcBorders>
              <w:top w:val="double" w:sz="4" w:space="0" w:color="auto"/>
              <w:bottom w:val="double" w:sz="4" w:space="0" w:color="auto"/>
            </w:tcBorders>
            <w:shd w:val="clear" w:color="auto" w:fill="auto"/>
            <w:noWrap/>
            <w:hideMark/>
          </w:tcPr>
          <w:p w14:paraId="4852284F" w14:textId="3E037E18" w:rsidR="00BD46F9" w:rsidRPr="00034097" w:rsidRDefault="00FD6ABA"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Pr>
                <w:rFonts w:asciiTheme="minorHAnsi" w:eastAsia="Times New Roman" w:hAnsiTheme="minorHAnsi"/>
                <w:b/>
                <w:color w:val="000000"/>
                <w:sz w:val="20"/>
                <w:szCs w:val="20"/>
              </w:rPr>
              <w:t>3.1</w:t>
            </w:r>
            <w:r w:rsidR="00BD46F9" w:rsidRPr="00034097">
              <w:rPr>
                <w:rFonts w:asciiTheme="minorHAnsi" w:eastAsia="Times New Roman" w:hAnsiTheme="minorHAnsi"/>
                <w:b/>
                <w:color w:val="000000"/>
                <w:sz w:val="20"/>
                <w:szCs w:val="20"/>
              </w:rPr>
              <w:t>%</w:t>
            </w:r>
          </w:p>
          <w:p w14:paraId="4E077825" w14:textId="27093629" w:rsidR="002F6472" w:rsidRPr="00034097" w:rsidRDefault="00A66B1F"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034097">
              <w:rPr>
                <w:rFonts w:asciiTheme="minorHAnsi" w:eastAsia="Times New Roman" w:hAnsiTheme="minorHAnsi"/>
                <w:b/>
                <w:color w:val="000000"/>
                <w:sz w:val="20"/>
                <w:szCs w:val="20"/>
              </w:rPr>
              <w:t>(</w:t>
            </w:r>
            <w:r w:rsidR="00FD6ABA">
              <w:rPr>
                <w:rFonts w:asciiTheme="minorHAnsi" w:eastAsia="Times New Roman" w:hAnsiTheme="minorHAnsi"/>
                <w:b/>
                <w:color w:val="000000"/>
                <w:sz w:val="20"/>
                <w:szCs w:val="20"/>
              </w:rPr>
              <w:t>37</w:t>
            </w:r>
            <w:r w:rsidRPr="00034097">
              <w:rPr>
                <w:rFonts w:asciiTheme="minorHAnsi" w:eastAsia="Times New Roman" w:hAnsiTheme="minorHAnsi"/>
                <w:b/>
                <w:color w:val="000000"/>
                <w:sz w:val="20"/>
                <w:szCs w:val="20"/>
              </w:rPr>
              <w:t>)</w:t>
            </w:r>
          </w:p>
        </w:tc>
        <w:tc>
          <w:tcPr>
            <w:tcW w:w="1027" w:type="dxa"/>
            <w:tcBorders>
              <w:top w:val="double" w:sz="4" w:space="0" w:color="auto"/>
              <w:bottom w:val="double" w:sz="4" w:space="0" w:color="auto"/>
              <w:right w:val="double" w:sz="4" w:space="0" w:color="auto"/>
            </w:tcBorders>
            <w:shd w:val="clear" w:color="auto" w:fill="auto"/>
            <w:noWrap/>
            <w:hideMark/>
          </w:tcPr>
          <w:p w14:paraId="0F9912F0" w14:textId="7FB74BA5" w:rsidR="002F6472" w:rsidRPr="00034097" w:rsidRDefault="002A1885" w:rsidP="002F647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Pr>
                <w:rFonts w:asciiTheme="minorHAnsi" w:eastAsia="Times New Roman" w:hAnsiTheme="minorHAnsi"/>
                <w:b/>
                <w:color w:val="000000"/>
                <w:sz w:val="20"/>
                <w:szCs w:val="20"/>
              </w:rPr>
              <w:t>1210</w:t>
            </w:r>
          </w:p>
        </w:tc>
      </w:tr>
      <w:tr w:rsidR="00044590" w:rsidRPr="00EA208D" w14:paraId="18F129FC" w14:textId="77777777" w:rsidTr="00044590">
        <w:trPr>
          <w:trHeight w:val="300"/>
        </w:trPr>
        <w:tc>
          <w:tcPr>
            <w:cnfStyle w:val="001000000000" w:firstRow="0" w:lastRow="0" w:firstColumn="1" w:lastColumn="0" w:oddVBand="0" w:evenVBand="0" w:oddHBand="0" w:evenHBand="0" w:firstRowFirstColumn="0" w:firstRowLastColumn="0" w:lastRowFirstColumn="0" w:lastRowLastColumn="0"/>
            <w:tcW w:w="879" w:type="dxa"/>
            <w:tcBorders>
              <w:top w:val="double" w:sz="4" w:space="0" w:color="auto"/>
            </w:tcBorders>
            <w:noWrap/>
            <w:hideMark/>
          </w:tcPr>
          <w:p w14:paraId="66271CCE" w14:textId="77777777" w:rsidR="00044590" w:rsidRPr="00BD46F9" w:rsidRDefault="00044590" w:rsidP="00044590">
            <w:pPr>
              <w:spacing w:line="240" w:lineRule="auto"/>
              <w:ind w:firstLine="0"/>
              <w:jc w:val="right"/>
              <w:rPr>
                <w:rFonts w:asciiTheme="minorHAnsi" w:eastAsia="Times New Roman" w:hAnsiTheme="minorHAnsi"/>
                <w:color w:val="000000"/>
                <w:sz w:val="20"/>
                <w:szCs w:val="20"/>
              </w:rPr>
            </w:pPr>
          </w:p>
        </w:tc>
        <w:tc>
          <w:tcPr>
            <w:tcW w:w="3549" w:type="dxa"/>
            <w:tcBorders>
              <w:top w:val="double" w:sz="4" w:space="0" w:color="auto"/>
            </w:tcBorders>
            <w:noWrap/>
            <w:hideMark/>
          </w:tcPr>
          <w:p w14:paraId="0588F8C2" w14:textId="05D0D26D"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Agricultural and Food Business Economics</w:t>
            </w:r>
          </w:p>
        </w:tc>
        <w:tc>
          <w:tcPr>
            <w:tcW w:w="1180" w:type="dxa"/>
            <w:tcBorders>
              <w:top w:val="double" w:sz="4" w:space="0" w:color="auto"/>
            </w:tcBorders>
            <w:noWrap/>
            <w:vAlign w:val="bottom"/>
            <w:hideMark/>
          </w:tcPr>
          <w:p w14:paraId="2EFA69FA" w14:textId="35DE07E8"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97.6</w:t>
            </w:r>
            <w:r w:rsidRPr="00BD46F9">
              <w:rPr>
                <w:rFonts w:asciiTheme="minorHAnsi" w:hAnsiTheme="minorHAnsi"/>
                <w:color w:val="000000"/>
                <w:sz w:val="20"/>
                <w:szCs w:val="20"/>
              </w:rPr>
              <w:t>%</w:t>
            </w:r>
          </w:p>
          <w:p w14:paraId="72BBEFDB" w14:textId="21E218A3"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Pr>
                <w:rFonts w:asciiTheme="minorHAnsi" w:hAnsiTheme="minorHAnsi"/>
                <w:color w:val="000000"/>
                <w:sz w:val="20"/>
                <w:szCs w:val="20"/>
              </w:rPr>
              <w:t>40</w:t>
            </w:r>
            <w:r w:rsidRPr="00BD46F9">
              <w:rPr>
                <w:rFonts w:asciiTheme="minorHAnsi" w:hAnsiTheme="minorHAnsi"/>
                <w:color w:val="000000"/>
                <w:sz w:val="20"/>
                <w:szCs w:val="20"/>
              </w:rPr>
              <w:t>)</w:t>
            </w:r>
          </w:p>
        </w:tc>
        <w:tc>
          <w:tcPr>
            <w:tcW w:w="1294" w:type="dxa"/>
            <w:tcBorders>
              <w:top w:val="double" w:sz="4" w:space="0" w:color="auto"/>
            </w:tcBorders>
            <w:noWrap/>
            <w:vAlign w:val="bottom"/>
            <w:hideMark/>
          </w:tcPr>
          <w:p w14:paraId="59CAB903" w14:textId="79D7F862"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2.4</w:t>
            </w:r>
            <w:r w:rsidRPr="00BD46F9">
              <w:rPr>
                <w:rFonts w:asciiTheme="minorHAnsi" w:hAnsiTheme="minorHAnsi"/>
                <w:color w:val="000000"/>
                <w:sz w:val="20"/>
                <w:szCs w:val="20"/>
              </w:rPr>
              <w:t>%</w:t>
            </w:r>
          </w:p>
          <w:p w14:paraId="2EEDAC68" w14:textId="75766341"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(1)</w:t>
            </w:r>
          </w:p>
        </w:tc>
        <w:tc>
          <w:tcPr>
            <w:tcW w:w="1666" w:type="dxa"/>
            <w:tcBorders>
              <w:top w:val="double" w:sz="4" w:space="0" w:color="auto"/>
            </w:tcBorders>
            <w:noWrap/>
            <w:vAlign w:val="bottom"/>
            <w:hideMark/>
          </w:tcPr>
          <w:p w14:paraId="565BD4EF" w14:textId="6D60B944"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0</w:t>
            </w:r>
            <w:r w:rsidRPr="00BD46F9">
              <w:rPr>
                <w:rFonts w:asciiTheme="minorHAnsi" w:hAnsiTheme="minorHAnsi"/>
                <w:color w:val="000000"/>
                <w:sz w:val="20"/>
                <w:szCs w:val="20"/>
              </w:rPr>
              <w:t>%</w:t>
            </w:r>
          </w:p>
          <w:p w14:paraId="6EFBD165" w14:textId="32B054AC"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Pr>
                <w:rFonts w:asciiTheme="minorHAnsi" w:hAnsiTheme="minorHAnsi"/>
                <w:color w:val="000000"/>
                <w:sz w:val="20"/>
                <w:szCs w:val="20"/>
              </w:rPr>
              <w:t>0</w:t>
            </w:r>
            <w:r w:rsidRPr="00BD46F9">
              <w:rPr>
                <w:rFonts w:asciiTheme="minorHAnsi" w:hAnsiTheme="minorHAnsi"/>
                <w:color w:val="000000"/>
                <w:sz w:val="20"/>
                <w:szCs w:val="20"/>
              </w:rPr>
              <w:t>)</w:t>
            </w:r>
          </w:p>
        </w:tc>
        <w:tc>
          <w:tcPr>
            <w:tcW w:w="1027" w:type="dxa"/>
            <w:tcBorders>
              <w:top w:val="double" w:sz="4" w:space="0" w:color="auto"/>
            </w:tcBorders>
            <w:noWrap/>
            <w:vAlign w:val="bottom"/>
            <w:hideMark/>
          </w:tcPr>
          <w:p w14:paraId="4D9CF1B2" w14:textId="31AD24C6" w:rsidR="00044590" w:rsidRPr="00BD46F9" w:rsidRDefault="00044590" w:rsidP="00044590">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41</w:t>
            </w:r>
          </w:p>
        </w:tc>
      </w:tr>
      <w:tr w:rsidR="00044590" w:rsidRPr="00EA208D" w14:paraId="313B124A" w14:textId="77777777" w:rsidTr="000445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76E466BC" w14:textId="77777777" w:rsidR="00044590" w:rsidRPr="00BD46F9" w:rsidRDefault="00044590" w:rsidP="00044590">
            <w:pPr>
              <w:spacing w:line="240" w:lineRule="auto"/>
              <w:ind w:firstLine="0"/>
              <w:jc w:val="right"/>
              <w:rPr>
                <w:rFonts w:asciiTheme="minorHAnsi" w:eastAsia="Times New Roman" w:hAnsiTheme="minorHAnsi"/>
                <w:color w:val="000000"/>
                <w:sz w:val="20"/>
                <w:szCs w:val="20"/>
              </w:rPr>
            </w:pPr>
          </w:p>
        </w:tc>
        <w:tc>
          <w:tcPr>
            <w:tcW w:w="3549" w:type="dxa"/>
            <w:noWrap/>
            <w:hideMark/>
          </w:tcPr>
          <w:p w14:paraId="3346315C" w14:textId="2FBF9CC1"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Agricultural and Food Systems</w:t>
            </w:r>
          </w:p>
        </w:tc>
        <w:tc>
          <w:tcPr>
            <w:tcW w:w="1180" w:type="dxa"/>
            <w:noWrap/>
            <w:vAlign w:val="bottom"/>
            <w:hideMark/>
          </w:tcPr>
          <w:p w14:paraId="7E1AF098" w14:textId="5A68950C"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0%</w:t>
            </w:r>
          </w:p>
          <w:p w14:paraId="26E06207" w14:textId="792AD462"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Pr>
                <w:rFonts w:asciiTheme="minorHAnsi" w:hAnsiTheme="minorHAnsi"/>
                <w:color w:val="000000"/>
                <w:sz w:val="20"/>
                <w:szCs w:val="20"/>
              </w:rPr>
              <w:t>0</w:t>
            </w:r>
            <w:r w:rsidRPr="00BD46F9">
              <w:rPr>
                <w:rFonts w:asciiTheme="minorHAnsi" w:hAnsiTheme="minorHAnsi"/>
                <w:color w:val="000000"/>
                <w:sz w:val="20"/>
                <w:szCs w:val="20"/>
              </w:rPr>
              <w:t>)</w:t>
            </w:r>
          </w:p>
        </w:tc>
        <w:tc>
          <w:tcPr>
            <w:tcW w:w="1294" w:type="dxa"/>
            <w:noWrap/>
            <w:vAlign w:val="bottom"/>
            <w:hideMark/>
          </w:tcPr>
          <w:p w14:paraId="3E118BD9" w14:textId="3EB06E72"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10</w:t>
            </w:r>
            <w:r w:rsidRPr="00BD46F9">
              <w:rPr>
                <w:rFonts w:asciiTheme="minorHAnsi" w:eastAsia="Times New Roman" w:hAnsiTheme="minorHAnsi"/>
                <w:color w:val="000000"/>
                <w:sz w:val="20"/>
                <w:szCs w:val="20"/>
              </w:rPr>
              <w:t>0%</w:t>
            </w:r>
          </w:p>
          <w:p w14:paraId="091D6496" w14:textId="7B22AA6F"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w:t>
            </w:r>
            <w:r>
              <w:rPr>
                <w:rFonts w:asciiTheme="minorHAnsi" w:eastAsia="Times New Roman" w:hAnsiTheme="minorHAnsi"/>
                <w:color w:val="000000"/>
                <w:sz w:val="20"/>
                <w:szCs w:val="20"/>
              </w:rPr>
              <w:t>1</w:t>
            </w:r>
            <w:r w:rsidRPr="00BD46F9">
              <w:rPr>
                <w:rFonts w:asciiTheme="minorHAnsi" w:eastAsia="Times New Roman" w:hAnsiTheme="minorHAnsi"/>
                <w:color w:val="000000"/>
                <w:sz w:val="20"/>
                <w:szCs w:val="20"/>
              </w:rPr>
              <w:t>)</w:t>
            </w:r>
          </w:p>
        </w:tc>
        <w:tc>
          <w:tcPr>
            <w:tcW w:w="1666" w:type="dxa"/>
            <w:noWrap/>
            <w:vAlign w:val="bottom"/>
            <w:hideMark/>
          </w:tcPr>
          <w:p w14:paraId="61361AB2" w14:textId="77777777"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47A89141" w14:textId="73AB1B58"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1027" w:type="dxa"/>
            <w:noWrap/>
            <w:vAlign w:val="bottom"/>
            <w:hideMark/>
          </w:tcPr>
          <w:p w14:paraId="28D93E63" w14:textId="125272DE" w:rsidR="00044590" w:rsidRPr="00BD46F9" w:rsidRDefault="00044590" w:rsidP="00044590">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1</w:t>
            </w:r>
          </w:p>
        </w:tc>
      </w:tr>
      <w:tr w:rsidR="00044590" w:rsidRPr="00EA208D" w14:paraId="01A665A6" w14:textId="77777777" w:rsidTr="00044590">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42396ECF" w14:textId="77777777" w:rsidR="00044590" w:rsidRPr="00BD46F9" w:rsidRDefault="00044590" w:rsidP="00044590">
            <w:pPr>
              <w:spacing w:line="240" w:lineRule="auto"/>
              <w:ind w:firstLine="0"/>
              <w:jc w:val="right"/>
              <w:rPr>
                <w:rFonts w:asciiTheme="minorHAnsi" w:eastAsia="Times New Roman" w:hAnsiTheme="minorHAnsi"/>
                <w:color w:val="000000"/>
                <w:sz w:val="20"/>
                <w:szCs w:val="20"/>
              </w:rPr>
            </w:pPr>
          </w:p>
        </w:tc>
        <w:tc>
          <w:tcPr>
            <w:tcW w:w="3549" w:type="dxa"/>
            <w:noWrap/>
            <w:hideMark/>
          </w:tcPr>
          <w:p w14:paraId="305CD171" w14:textId="0276239F"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Agricultural Biotechnology</w:t>
            </w:r>
          </w:p>
        </w:tc>
        <w:tc>
          <w:tcPr>
            <w:tcW w:w="1180" w:type="dxa"/>
            <w:noWrap/>
            <w:vAlign w:val="bottom"/>
            <w:hideMark/>
          </w:tcPr>
          <w:p w14:paraId="31ABD6A3" w14:textId="7BF167D2"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92.7</w:t>
            </w:r>
            <w:r w:rsidRPr="00BD46F9">
              <w:rPr>
                <w:rFonts w:asciiTheme="minorHAnsi" w:hAnsiTheme="minorHAnsi"/>
                <w:color w:val="000000"/>
                <w:sz w:val="20"/>
                <w:szCs w:val="20"/>
              </w:rPr>
              <w:t>%</w:t>
            </w:r>
          </w:p>
          <w:p w14:paraId="73DBB882" w14:textId="7728DB19"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Pr>
                <w:rFonts w:asciiTheme="minorHAnsi" w:hAnsiTheme="minorHAnsi"/>
                <w:color w:val="000000"/>
                <w:sz w:val="20"/>
                <w:szCs w:val="20"/>
              </w:rPr>
              <w:t>51</w:t>
            </w:r>
            <w:r w:rsidRPr="00BD46F9">
              <w:rPr>
                <w:rFonts w:asciiTheme="minorHAnsi" w:hAnsiTheme="minorHAnsi"/>
                <w:color w:val="000000"/>
                <w:sz w:val="20"/>
                <w:szCs w:val="20"/>
              </w:rPr>
              <w:t>)</w:t>
            </w:r>
          </w:p>
        </w:tc>
        <w:tc>
          <w:tcPr>
            <w:tcW w:w="1294" w:type="dxa"/>
            <w:noWrap/>
            <w:vAlign w:val="bottom"/>
            <w:hideMark/>
          </w:tcPr>
          <w:p w14:paraId="6BEE37F0" w14:textId="756A3900"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3.6</w:t>
            </w:r>
            <w:r w:rsidRPr="00BD46F9">
              <w:rPr>
                <w:rFonts w:asciiTheme="minorHAnsi" w:hAnsiTheme="minorHAnsi"/>
                <w:color w:val="000000"/>
                <w:sz w:val="20"/>
                <w:szCs w:val="20"/>
              </w:rPr>
              <w:t>%</w:t>
            </w:r>
          </w:p>
          <w:p w14:paraId="4F4258F9" w14:textId="0719BD00"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Pr>
                <w:rFonts w:asciiTheme="minorHAnsi" w:hAnsiTheme="minorHAnsi"/>
                <w:color w:val="000000"/>
                <w:sz w:val="20"/>
                <w:szCs w:val="20"/>
              </w:rPr>
              <w:t>2</w:t>
            </w:r>
            <w:r w:rsidRPr="00BD46F9">
              <w:rPr>
                <w:rFonts w:asciiTheme="minorHAnsi" w:hAnsiTheme="minorHAnsi"/>
                <w:color w:val="000000"/>
                <w:sz w:val="20"/>
                <w:szCs w:val="20"/>
              </w:rPr>
              <w:t>)</w:t>
            </w:r>
          </w:p>
        </w:tc>
        <w:tc>
          <w:tcPr>
            <w:tcW w:w="1666" w:type="dxa"/>
            <w:noWrap/>
            <w:vAlign w:val="bottom"/>
            <w:hideMark/>
          </w:tcPr>
          <w:p w14:paraId="2DA8484B" w14:textId="01745031"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3.6</w:t>
            </w:r>
            <w:r w:rsidRPr="00BD46F9">
              <w:rPr>
                <w:rFonts w:asciiTheme="minorHAnsi" w:hAnsiTheme="minorHAnsi"/>
                <w:color w:val="000000"/>
                <w:sz w:val="20"/>
                <w:szCs w:val="20"/>
              </w:rPr>
              <w:t>%</w:t>
            </w:r>
          </w:p>
          <w:p w14:paraId="3F5C2B23" w14:textId="66351B33"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Pr>
                <w:rFonts w:asciiTheme="minorHAnsi" w:hAnsiTheme="minorHAnsi"/>
                <w:color w:val="000000"/>
                <w:sz w:val="20"/>
                <w:szCs w:val="20"/>
              </w:rPr>
              <w:t>2</w:t>
            </w:r>
            <w:r w:rsidRPr="00BD46F9">
              <w:rPr>
                <w:rFonts w:asciiTheme="minorHAnsi" w:hAnsiTheme="minorHAnsi"/>
                <w:color w:val="000000"/>
                <w:sz w:val="20"/>
                <w:szCs w:val="20"/>
              </w:rPr>
              <w:t>)</w:t>
            </w:r>
          </w:p>
        </w:tc>
        <w:tc>
          <w:tcPr>
            <w:tcW w:w="1027" w:type="dxa"/>
            <w:noWrap/>
            <w:vAlign w:val="bottom"/>
            <w:hideMark/>
          </w:tcPr>
          <w:p w14:paraId="4DEFC005" w14:textId="1E616499" w:rsidR="00044590" w:rsidRPr="00BD46F9" w:rsidRDefault="00044590" w:rsidP="00044590">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55</w:t>
            </w:r>
          </w:p>
        </w:tc>
      </w:tr>
      <w:tr w:rsidR="00044590" w:rsidRPr="00EA208D" w14:paraId="6E2D2B56" w14:textId="77777777" w:rsidTr="000445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67963F02" w14:textId="77777777" w:rsidR="00044590" w:rsidRPr="00BD46F9" w:rsidRDefault="00044590" w:rsidP="00044590">
            <w:pPr>
              <w:spacing w:line="240" w:lineRule="auto"/>
              <w:ind w:firstLine="0"/>
              <w:jc w:val="right"/>
              <w:rPr>
                <w:rFonts w:asciiTheme="minorHAnsi" w:eastAsia="Times New Roman" w:hAnsiTheme="minorHAnsi"/>
                <w:color w:val="000000"/>
                <w:sz w:val="20"/>
                <w:szCs w:val="20"/>
              </w:rPr>
            </w:pPr>
          </w:p>
        </w:tc>
        <w:tc>
          <w:tcPr>
            <w:tcW w:w="3549" w:type="dxa"/>
            <w:noWrap/>
            <w:hideMark/>
          </w:tcPr>
          <w:p w14:paraId="09FC284A" w14:textId="2625E589"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Agriculture Education</w:t>
            </w:r>
          </w:p>
        </w:tc>
        <w:tc>
          <w:tcPr>
            <w:tcW w:w="1180" w:type="dxa"/>
            <w:noWrap/>
            <w:vAlign w:val="bottom"/>
            <w:hideMark/>
          </w:tcPr>
          <w:p w14:paraId="483BC1BC" w14:textId="2D016631" w:rsidR="00044590" w:rsidRPr="00BD46F9" w:rsidRDefault="00C81877"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91.7</w:t>
            </w:r>
            <w:r w:rsidR="00044590" w:rsidRPr="00BD46F9">
              <w:rPr>
                <w:rFonts w:asciiTheme="minorHAnsi" w:hAnsiTheme="minorHAnsi"/>
                <w:color w:val="000000"/>
                <w:sz w:val="20"/>
                <w:szCs w:val="20"/>
              </w:rPr>
              <w:t>%</w:t>
            </w:r>
          </w:p>
          <w:p w14:paraId="29A267CA" w14:textId="29BA3D52"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(1</w:t>
            </w:r>
            <w:r w:rsidR="00C81877">
              <w:rPr>
                <w:rFonts w:asciiTheme="minorHAnsi" w:hAnsiTheme="minorHAnsi"/>
                <w:color w:val="000000"/>
                <w:sz w:val="20"/>
                <w:szCs w:val="20"/>
              </w:rPr>
              <w:t>1</w:t>
            </w:r>
            <w:r w:rsidRPr="00BD46F9">
              <w:rPr>
                <w:rFonts w:asciiTheme="minorHAnsi" w:hAnsiTheme="minorHAnsi"/>
                <w:color w:val="000000"/>
                <w:sz w:val="20"/>
                <w:szCs w:val="20"/>
              </w:rPr>
              <w:t>)</w:t>
            </w:r>
          </w:p>
        </w:tc>
        <w:tc>
          <w:tcPr>
            <w:tcW w:w="1294" w:type="dxa"/>
            <w:noWrap/>
            <w:vAlign w:val="bottom"/>
            <w:hideMark/>
          </w:tcPr>
          <w:p w14:paraId="589C8D7B" w14:textId="77777777"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5674801B" w14:textId="08EC9E4C"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1666" w:type="dxa"/>
            <w:noWrap/>
            <w:vAlign w:val="bottom"/>
            <w:hideMark/>
          </w:tcPr>
          <w:p w14:paraId="3E56D018" w14:textId="7A032B39" w:rsidR="00044590" w:rsidRPr="00BD46F9" w:rsidRDefault="00C81877"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8.3</w:t>
            </w:r>
            <w:r w:rsidR="00044590" w:rsidRPr="00BD46F9">
              <w:rPr>
                <w:rFonts w:asciiTheme="minorHAnsi" w:eastAsia="Times New Roman" w:hAnsiTheme="minorHAnsi"/>
                <w:color w:val="000000"/>
                <w:sz w:val="20"/>
                <w:szCs w:val="20"/>
              </w:rPr>
              <w:t>%</w:t>
            </w:r>
          </w:p>
          <w:p w14:paraId="4E636FD6" w14:textId="59AFA45D"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w:t>
            </w:r>
            <w:r w:rsidR="00C81877">
              <w:rPr>
                <w:rFonts w:asciiTheme="minorHAnsi" w:eastAsia="Times New Roman" w:hAnsiTheme="minorHAnsi"/>
                <w:color w:val="000000"/>
                <w:sz w:val="20"/>
                <w:szCs w:val="20"/>
              </w:rPr>
              <w:t>1</w:t>
            </w:r>
            <w:r w:rsidRPr="00BD46F9">
              <w:rPr>
                <w:rFonts w:asciiTheme="minorHAnsi" w:eastAsia="Times New Roman" w:hAnsiTheme="minorHAnsi"/>
                <w:color w:val="000000"/>
                <w:sz w:val="20"/>
                <w:szCs w:val="20"/>
              </w:rPr>
              <w:t>)</w:t>
            </w:r>
          </w:p>
        </w:tc>
        <w:tc>
          <w:tcPr>
            <w:tcW w:w="1027" w:type="dxa"/>
            <w:noWrap/>
            <w:vAlign w:val="bottom"/>
            <w:hideMark/>
          </w:tcPr>
          <w:p w14:paraId="57C65163" w14:textId="42416172" w:rsidR="00044590" w:rsidRPr="00BD46F9" w:rsidRDefault="00044590" w:rsidP="00044590">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1</w:t>
            </w:r>
            <w:r w:rsidR="00C81877">
              <w:rPr>
                <w:rFonts w:asciiTheme="minorHAnsi" w:hAnsiTheme="minorHAnsi"/>
                <w:color w:val="000000"/>
                <w:sz w:val="20"/>
                <w:szCs w:val="20"/>
              </w:rPr>
              <w:t>2</w:t>
            </w:r>
          </w:p>
        </w:tc>
      </w:tr>
      <w:tr w:rsidR="00044590" w:rsidRPr="00EA208D" w14:paraId="16682764" w14:textId="77777777" w:rsidTr="00044590">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55E4836B" w14:textId="77777777" w:rsidR="00044590" w:rsidRPr="00BD46F9" w:rsidRDefault="00044590" w:rsidP="00044590">
            <w:pPr>
              <w:spacing w:line="240" w:lineRule="auto"/>
              <w:ind w:firstLine="0"/>
              <w:jc w:val="right"/>
              <w:rPr>
                <w:rFonts w:asciiTheme="minorHAnsi" w:eastAsia="Times New Roman" w:hAnsiTheme="minorHAnsi"/>
                <w:color w:val="000000"/>
                <w:sz w:val="20"/>
                <w:szCs w:val="20"/>
              </w:rPr>
            </w:pPr>
          </w:p>
        </w:tc>
        <w:tc>
          <w:tcPr>
            <w:tcW w:w="3549" w:type="dxa"/>
            <w:noWrap/>
            <w:hideMark/>
          </w:tcPr>
          <w:p w14:paraId="3A927F68" w14:textId="3170B7E8"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Agricultural Technology and Production Management</w:t>
            </w:r>
          </w:p>
        </w:tc>
        <w:tc>
          <w:tcPr>
            <w:tcW w:w="1180" w:type="dxa"/>
            <w:noWrap/>
            <w:vAlign w:val="bottom"/>
            <w:hideMark/>
          </w:tcPr>
          <w:p w14:paraId="52348C0B" w14:textId="7014C0B3"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100%</w:t>
            </w:r>
          </w:p>
          <w:p w14:paraId="212E82F6" w14:textId="195D0432"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2F3EEF">
              <w:rPr>
                <w:rFonts w:asciiTheme="minorHAnsi" w:hAnsiTheme="minorHAnsi"/>
                <w:color w:val="000000"/>
                <w:sz w:val="20"/>
                <w:szCs w:val="20"/>
              </w:rPr>
              <w:t>4</w:t>
            </w:r>
            <w:r w:rsidRPr="00BD46F9">
              <w:rPr>
                <w:rFonts w:asciiTheme="minorHAnsi" w:hAnsiTheme="minorHAnsi"/>
                <w:color w:val="000000"/>
                <w:sz w:val="20"/>
                <w:szCs w:val="20"/>
              </w:rPr>
              <w:t>)</w:t>
            </w:r>
          </w:p>
        </w:tc>
        <w:tc>
          <w:tcPr>
            <w:tcW w:w="1294" w:type="dxa"/>
            <w:noWrap/>
            <w:vAlign w:val="bottom"/>
            <w:hideMark/>
          </w:tcPr>
          <w:p w14:paraId="390CFC65" w14:textId="77777777"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1062EA77" w14:textId="423B8B87"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1666" w:type="dxa"/>
            <w:noWrap/>
            <w:vAlign w:val="bottom"/>
            <w:hideMark/>
          </w:tcPr>
          <w:p w14:paraId="4C20416C" w14:textId="77777777"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3DC99B91" w14:textId="0C7AB97C"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1027" w:type="dxa"/>
            <w:noWrap/>
            <w:vAlign w:val="bottom"/>
            <w:hideMark/>
          </w:tcPr>
          <w:p w14:paraId="7A61D653" w14:textId="2076B800" w:rsidR="00044590" w:rsidRPr="00BD46F9" w:rsidRDefault="002F3EEF" w:rsidP="00044590">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4</w:t>
            </w:r>
          </w:p>
        </w:tc>
      </w:tr>
      <w:tr w:rsidR="00044590" w:rsidRPr="00EA208D" w14:paraId="48C49E47" w14:textId="77777777" w:rsidTr="000445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34BBD6E9" w14:textId="77777777" w:rsidR="00044590" w:rsidRPr="00BD46F9" w:rsidRDefault="00044590" w:rsidP="00044590">
            <w:pPr>
              <w:spacing w:line="240" w:lineRule="auto"/>
              <w:ind w:firstLine="0"/>
              <w:jc w:val="right"/>
              <w:rPr>
                <w:rFonts w:asciiTheme="minorHAnsi" w:eastAsia="Times New Roman" w:hAnsiTheme="minorHAnsi"/>
                <w:color w:val="000000"/>
                <w:sz w:val="20"/>
                <w:szCs w:val="20"/>
              </w:rPr>
            </w:pPr>
          </w:p>
        </w:tc>
        <w:tc>
          <w:tcPr>
            <w:tcW w:w="3549" w:type="dxa"/>
            <w:noWrap/>
            <w:hideMark/>
          </w:tcPr>
          <w:p w14:paraId="2530693C" w14:textId="1EDB36F5"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Agricultural and Food Security</w:t>
            </w:r>
          </w:p>
        </w:tc>
        <w:tc>
          <w:tcPr>
            <w:tcW w:w="1180" w:type="dxa"/>
            <w:noWrap/>
            <w:vAlign w:val="bottom"/>
            <w:hideMark/>
          </w:tcPr>
          <w:p w14:paraId="78F1C975" w14:textId="77777777" w:rsidR="002F3EEF" w:rsidRPr="00BD46F9" w:rsidRDefault="002F3EEF" w:rsidP="002F3EE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4D41EC4D" w14:textId="102DC5EA" w:rsidR="00044590" w:rsidRPr="00BD46F9" w:rsidRDefault="002F3EEF"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1294" w:type="dxa"/>
            <w:noWrap/>
            <w:vAlign w:val="bottom"/>
            <w:hideMark/>
          </w:tcPr>
          <w:p w14:paraId="5FA006B6" w14:textId="77777777"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75132714" w14:textId="192E54B4"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1666" w:type="dxa"/>
            <w:noWrap/>
            <w:vAlign w:val="bottom"/>
            <w:hideMark/>
          </w:tcPr>
          <w:p w14:paraId="25BB559C" w14:textId="77777777" w:rsidR="002F3EEF" w:rsidRPr="00BD46F9" w:rsidRDefault="002F3EEF" w:rsidP="002F3EE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7ACF13B0" w14:textId="660C159B" w:rsidR="00044590" w:rsidRPr="00BD46F9" w:rsidRDefault="002F3EEF"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1027" w:type="dxa"/>
            <w:noWrap/>
            <w:vAlign w:val="bottom"/>
            <w:hideMark/>
          </w:tcPr>
          <w:p w14:paraId="753336A7" w14:textId="78A5C2C8" w:rsidR="00044590" w:rsidRPr="00BD46F9" w:rsidRDefault="002F3EEF" w:rsidP="00044590">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0</w:t>
            </w:r>
          </w:p>
        </w:tc>
      </w:tr>
      <w:tr w:rsidR="00044590" w:rsidRPr="00EA208D" w14:paraId="5523D3C5" w14:textId="77777777" w:rsidTr="00044590">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39F8DC24" w14:textId="77777777" w:rsidR="00044590" w:rsidRPr="00BD46F9" w:rsidRDefault="00044590" w:rsidP="00044590">
            <w:pPr>
              <w:spacing w:line="240" w:lineRule="auto"/>
              <w:ind w:firstLine="0"/>
              <w:jc w:val="right"/>
              <w:rPr>
                <w:rFonts w:asciiTheme="minorHAnsi" w:eastAsia="Times New Roman" w:hAnsiTheme="minorHAnsi"/>
                <w:color w:val="000000"/>
                <w:sz w:val="20"/>
                <w:szCs w:val="20"/>
              </w:rPr>
            </w:pPr>
          </w:p>
        </w:tc>
        <w:tc>
          <w:tcPr>
            <w:tcW w:w="3549" w:type="dxa"/>
            <w:noWrap/>
            <w:hideMark/>
          </w:tcPr>
          <w:p w14:paraId="1B221C75" w14:textId="2ED270F3"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Animal Sciences</w:t>
            </w:r>
          </w:p>
        </w:tc>
        <w:tc>
          <w:tcPr>
            <w:tcW w:w="1180" w:type="dxa"/>
            <w:noWrap/>
            <w:vAlign w:val="bottom"/>
            <w:hideMark/>
          </w:tcPr>
          <w:p w14:paraId="4A330595" w14:textId="0A2E6CF1" w:rsidR="00044590" w:rsidRPr="00BD46F9" w:rsidRDefault="00F075DD"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91.5</w:t>
            </w:r>
            <w:r w:rsidR="00044590" w:rsidRPr="00BD46F9">
              <w:rPr>
                <w:rFonts w:asciiTheme="minorHAnsi" w:hAnsiTheme="minorHAnsi"/>
                <w:color w:val="000000"/>
                <w:sz w:val="20"/>
                <w:szCs w:val="20"/>
              </w:rPr>
              <w:t>%</w:t>
            </w:r>
          </w:p>
          <w:p w14:paraId="06AA8402" w14:textId="32161DD0"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F075DD">
              <w:rPr>
                <w:rFonts w:asciiTheme="minorHAnsi" w:hAnsiTheme="minorHAnsi"/>
                <w:color w:val="000000"/>
                <w:sz w:val="20"/>
                <w:szCs w:val="20"/>
              </w:rPr>
              <w:t>194</w:t>
            </w:r>
            <w:r w:rsidRPr="00BD46F9">
              <w:rPr>
                <w:rFonts w:asciiTheme="minorHAnsi" w:hAnsiTheme="minorHAnsi"/>
                <w:color w:val="000000"/>
                <w:sz w:val="20"/>
                <w:szCs w:val="20"/>
              </w:rPr>
              <w:t>)</w:t>
            </w:r>
          </w:p>
        </w:tc>
        <w:tc>
          <w:tcPr>
            <w:tcW w:w="1294" w:type="dxa"/>
            <w:noWrap/>
            <w:vAlign w:val="bottom"/>
            <w:hideMark/>
          </w:tcPr>
          <w:p w14:paraId="4BDEA712" w14:textId="15827A40" w:rsidR="00044590" w:rsidRPr="00BD46F9" w:rsidRDefault="00F075DD"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7.1</w:t>
            </w:r>
            <w:r w:rsidR="00044590" w:rsidRPr="00BD46F9">
              <w:rPr>
                <w:rFonts w:asciiTheme="minorHAnsi" w:hAnsiTheme="minorHAnsi"/>
                <w:color w:val="000000"/>
                <w:sz w:val="20"/>
                <w:szCs w:val="20"/>
              </w:rPr>
              <w:t>%</w:t>
            </w:r>
          </w:p>
          <w:p w14:paraId="5696E97D" w14:textId="499899E1"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F075DD">
              <w:rPr>
                <w:rFonts w:asciiTheme="minorHAnsi" w:hAnsiTheme="minorHAnsi"/>
                <w:color w:val="000000"/>
                <w:sz w:val="20"/>
                <w:szCs w:val="20"/>
              </w:rPr>
              <w:t>15</w:t>
            </w:r>
            <w:r w:rsidRPr="00BD46F9">
              <w:rPr>
                <w:rFonts w:asciiTheme="minorHAnsi" w:hAnsiTheme="minorHAnsi"/>
                <w:color w:val="000000"/>
                <w:sz w:val="20"/>
                <w:szCs w:val="20"/>
              </w:rPr>
              <w:t>)</w:t>
            </w:r>
          </w:p>
        </w:tc>
        <w:tc>
          <w:tcPr>
            <w:tcW w:w="1666" w:type="dxa"/>
            <w:noWrap/>
            <w:vAlign w:val="bottom"/>
            <w:hideMark/>
          </w:tcPr>
          <w:p w14:paraId="0A238497" w14:textId="7E542227" w:rsidR="00044590" w:rsidRPr="00BD46F9" w:rsidRDefault="00F075DD"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1.4</w:t>
            </w:r>
            <w:r w:rsidR="00044590" w:rsidRPr="00BD46F9">
              <w:rPr>
                <w:rFonts w:asciiTheme="minorHAnsi" w:hAnsiTheme="minorHAnsi"/>
                <w:color w:val="000000"/>
                <w:sz w:val="20"/>
                <w:szCs w:val="20"/>
              </w:rPr>
              <w:t>%</w:t>
            </w:r>
          </w:p>
          <w:p w14:paraId="7688330E" w14:textId="7CAF3510"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F075DD">
              <w:rPr>
                <w:rFonts w:asciiTheme="minorHAnsi" w:hAnsiTheme="minorHAnsi"/>
                <w:color w:val="000000"/>
                <w:sz w:val="20"/>
                <w:szCs w:val="20"/>
              </w:rPr>
              <w:t>3</w:t>
            </w:r>
            <w:r w:rsidRPr="00BD46F9">
              <w:rPr>
                <w:rFonts w:asciiTheme="minorHAnsi" w:hAnsiTheme="minorHAnsi"/>
                <w:color w:val="000000"/>
                <w:sz w:val="20"/>
                <w:szCs w:val="20"/>
              </w:rPr>
              <w:t>)</w:t>
            </w:r>
          </w:p>
        </w:tc>
        <w:tc>
          <w:tcPr>
            <w:tcW w:w="1027" w:type="dxa"/>
            <w:noWrap/>
            <w:vAlign w:val="bottom"/>
            <w:hideMark/>
          </w:tcPr>
          <w:p w14:paraId="621B8756" w14:textId="6893B39A" w:rsidR="00044590" w:rsidRPr="00BD46F9" w:rsidRDefault="00C0710C" w:rsidP="00044590">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212</w:t>
            </w:r>
          </w:p>
        </w:tc>
      </w:tr>
      <w:tr w:rsidR="00044590" w:rsidRPr="00EA208D" w14:paraId="0BA4BED5" w14:textId="77777777" w:rsidTr="000445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tcPr>
          <w:p w14:paraId="21904B62" w14:textId="77777777" w:rsidR="00044590" w:rsidRPr="00BD46F9" w:rsidRDefault="00044590" w:rsidP="00044590">
            <w:pPr>
              <w:spacing w:line="240" w:lineRule="auto"/>
              <w:ind w:firstLine="0"/>
              <w:jc w:val="right"/>
              <w:rPr>
                <w:rFonts w:asciiTheme="minorHAnsi" w:eastAsia="Times New Roman" w:hAnsiTheme="minorHAnsi"/>
                <w:color w:val="000000"/>
                <w:sz w:val="20"/>
                <w:szCs w:val="20"/>
              </w:rPr>
            </w:pPr>
          </w:p>
        </w:tc>
        <w:tc>
          <w:tcPr>
            <w:tcW w:w="3549" w:type="dxa"/>
            <w:noWrap/>
          </w:tcPr>
          <w:p w14:paraId="37A8C512" w14:textId="795B32B3"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Calibri" w:hAnsi="Calibri"/>
                <w:color w:val="000000"/>
                <w:sz w:val="22"/>
                <w:szCs w:val="22"/>
              </w:rPr>
              <w:t>Apparel, Merchandising, Design and Textiles</w:t>
            </w:r>
          </w:p>
        </w:tc>
        <w:tc>
          <w:tcPr>
            <w:tcW w:w="1180" w:type="dxa"/>
            <w:noWrap/>
            <w:vAlign w:val="bottom"/>
          </w:tcPr>
          <w:p w14:paraId="762BDE65" w14:textId="055E007A" w:rsidR="00044590" w:rsidRDefault="00F075DD"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85.4</w:t>
            </w:r>
            <w:r w:rsidR="00044590">
              <w:rPr>
                <w:rFonts w:ascii="Calibri" w:hAnsi="Calibri"/>
                <w:color w:val="000000"/>
                <w:sz w:val="22"/>
                <w:szCs w:val="22"/>
              </w:rPr>
              <w:t>%</w:t>
            </w:r>
          </w:p>
          <w:p w14:paraId="609D0E8A" w14:textId="02450085"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Calibri" w:hAnsi="Calibri"/>
                <w:color w:val="000000"/>
                <w:sz w:val="22"/>
                <w:szCs w:val="22"/>
              </w:rPr>
              <w:t>(</w:t>
            </w:r>
            <w:r w:rsidR="00F075DD">
              <w:rPr>
                <w:rFonts w:ascii="Calibri" w:hAnsi="Calibri"/>
                <w:color w:val="000000"/>
                <w:sz w:val="22"/>
                <w:szCs w:val="22"/>
              </w:rPr>
              <w:t>41</w:t>
            </w:r>
            <w:r>
              <w:rPr>
                <w:rFonts w:ascii="Calibri" w:hAnsi="Calibri"/>
                <w:color w:val="000000"/>
                <w:sz w:val="22"/>
                <w:szCs w:val="22"/>
              </w:rPr>
              <w:t>)</w:t>
            </w:r>
          </w:p>
        </w:tc>
        <w:tc>
          <w:tcPr>
            <w:tcW w:w="1294" w:type="dxa"/>
            <w:noWrap/>
            <w:vAlign w:val="bottom"/>
          </w:tcPr>
          <w:p w14:paraId="6DEA9506" w14:textId="086BEB2A" w:rsidR="00044590" w:rsidRDefault="008D2AFC"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8.3</w:t>
            </w:r>
            <w:r w:rsidR="00044590">
              <w:rPr>
                <w:rFonts w:ascii="Calibri" w:hAnsi="Calibri"/>
                <w:color w:val="000000"/>
                <w:sz w:val="22"/>
                <w:szCs w:val="22"/>
              </w:rPr>
              <w:t>%</w:t>
            </w:r>
          </w:p>
          <w:p w14:paraId="0443BD85" w14:textId="5B63F612"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Calibri" w:hAnsi="Calibri"/>
                <w:color w:val="000000"/>
                <w:sz w:val="22"/>
                <w:szCs w:val="22"/>
              </w:rPr>
              <w:t>(4)</w:t>
            </w:r>
          </w:p>
        </w:tc>
        <w:tc>
          <w:tcPr>
            <w:tcW w:w="1666" w:type="dxa"/>
            <w:noWrap/>
            <w:vAlign w:val="bottom"/>
          </w:tcPr>
          <w:p w14:paraId="24E40A26" w14:textId="2F295A5D" w:rsidR="00044590" w:rsidRDefault="008D2AFC"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6.3</w:t>
            </w:r>
            <w:r w:rsidR="00044590">
              <w:rPr>
                <w:rFonts w:ascii="Calibri" w:hAnsi="Calibri"/>
                <w:color w:val="000000"/>
                <w:sz w:val="22"/>
                <w:szCs w:val="22"/>
              </w:rPr>
              <w:t>%</w:t>
            </w:r>
          </w:p>
          <w:p w14:paraId="35CA54AF" w14:textId="607C6CC9"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Calibri" w:hAnsi="Calibri"/>
                <w:color w:val="000000"/>
                <w:sz w:val="22"/>
                <w:szCs w:val="22"/>
              </w:rPr>
              <w:t>(</w:t>
            </w:r>
            <w:r w:rsidR="008D2AFC">
              <w:rPr>
                <w:rFonts w:ascii="Calibri" w:hAnsi="Calibri"/>
                <w:color w:val="000000"/>
                <w:sz w:val="22"/>
                <w:szCs w:val="22"/>
              </w:rPr>
              <w:t>3</w:t>
            </w:r>
            <w:r>
              <w:rPr>
                <w:rFonts w:ascii="Calibri" w:hAnsi="Calibri"/>
                <w:color w:val="000000"/>
                <w:sz w:val="22"/>
                <w:szCs w:val="22"/>
              </w:rPr>
              <w:t>)</w:t>
            </w:r>
          </w:p>
        </w:tc>
        <w:tc>
          <w:tcPr>
            <w:tcW w:w="1027" w:type="dxa"/>
            <w:noWrap/>
            <w:vAlign w:val="bottom"/>
          </w:tcPr>
          <w:p w14:paraId="2E1F8E59" w14:textId="20665468" w:rsidR="00044590" w:rsidRPr="00BD46F9" w:rsidRDefault="008D2AFC" w:rsidP="00044590">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Calibri" w:hAnsi="Calibri"/>
                <w:color w:val="000000"/>
                <w:sz w:val="22"/>
                <w:szCs w:val="22"/>
              </w:rPr>
              <w:t>48</w:t>
            </w:r>
          </w:p>
        </w:tc>
      </w:tr>
      <w:tr w:rsidR="00044590" w:rsidRPr="00EA208D" w14:paraId="05AB7223" w14:textId="77777777" w:rsidTr="00044590">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5A800B20" w14:textId="77777777" w:rsidR="00044590" w:rsidRPr="00BD46F9" w:rsidRDefault="00044590" w:rsidP="00044590">
            <w:pPr>
              <w:spacing w:line="240" w:lineRule="auto"/>
              <w:ind w:firstLine="0"/>
              <w:jc w:val="right"/>
              <w:rPr>
                <w:rFonts w:asciiTheme="minorHAnsi" w:eastAsia="Times New Roman" w:hAnsiTheme="minorHAnsi"/>
                <w:color w:val="000000"/>
                <w:sz w:val="20"/>
                <w:szCs w:val="20"/>
              </w:rPr>
            </w:pPr>
          </w:p>
        </w:tc>
        <w:tc>
          <w:tcPr>
            <w:tcW w:w="3549" w:type="dxa"/>
            <w:noWrap/>
            <w:hideMark/>
          </w:tcPr>
          <w:p w14:paraId="7D37AD4D" w14:textId="4C7D70F1"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Economic Sciences</w:t>
            </w:r>
          </w:p>
        </w:tc>
        <w:tc>
          <w:tcPr>
            <w:tcW w:w="1180" w:type="dxa"/>
            <w:noWrap/>
            <w:vAlign w:val="bottom"/>
            <w:hideMark/>
          </w:tcPr>
          <w:p w14:paraId="4802510F" w14:textId="10C0D727" w:rsidR="00044590" w:rsidRPr="00BD46F9" w:rsidRDefault="00A5506E"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88.7</w:t>
            </w:r>
            <w:r w:rsidR="00044590" w:rsidRPr="00BD46F9">
              <w:rPr>
                <w:rFonts w:asciiTheme="minorHAnsi" w:hAnsiTheme="minorHAnsi"/>
                <w:color w:val="000000"/>
                <w:sz w:val="20"/>
                <w:szCs w:val="20"/>
              </w:rPr>
              <w:t>%</w:t>
            </w:r>
          </w:p>
          <w:p w14:paraId="5C006BA4" w14:textId="510A9D94"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A5506E">
              <w:rPr>
                <w:rFonts w:asciiTheme="minorHAnsi" w:hAnsiTheme="minorHAnsi"/>
                <w:color w:val="000000"/>
                <w:sz w:val="20"/>
                <w:szCs w:val="20"/>
              </w:rPr>
              <w:t>86</w:t>
            </w:r>
            <w:r w:rsidRPr="00BD46F9">
              <w:rPr>
                <w:rFonts w:asciiTheme="minorHAnsi" w:hAnsiTheme="minorHAnsi"/>
                <w:color w:val="000000"/>
                <w:sz w:val="20"/>
                <w:szCs w:val="20"/>
              </w:rPr>
              <w:t>)</w:t>
            </w:r>
          </w:p>
        </w:tc>
        <w:tc>
          <w:tcPr>
            <w:tcW w:w="1294" w:type="dxa"/>
            <w:noWrap/>
            <w:vAlign w:val="bottom"/>
            <w:hideMark/>
          </w:tcPr>
          <w:p w14:paraId="4CBD8184" w14:textId="1F4C0944" w:rsidR="00044590" w:rsidRPr="00BD46F9" w:rsidRDefault="00A5506E"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3.1</w:t>
            </w:r>
            <w:r w:rsidR="00044590" w:rsidRPr="00BD46F9">
              <w:rPr>
                <w:rFonts w:asciiTheme="minorHAnsi" w:hAnsiTheme="minorHAnsi"/>
                <w:color w:val="000000"/>
                <w:sz w:val="20"/>
                <w:szCs w:val="20"/>
              </w:rPr>
              <w:t>%</w:t>
            </w:r>
          </w:p>
          <w:p w14:paraId="172E5869" w14:textId="430C28A8"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A5506E">
              <w:rPr>
                <w:rFonts w:asciiTheme="minorHAnsi" w:hAnsiTheme="minorHAnsi"/>
                <w:color w:val="000000"/>
                <w:sz w:val="20"/>
                <w:szCs w:val="20"/>
              </w:rPr>
              <w:t>3</w:t>
            </w:r>
            <w:r w:rsidRPr="00BD46F9">
              <w:rPr>
                <w:rFonts w:asciiTheme="minorHAnsi" w:hAnsiTheme="minorHAnsi"/>
                <w:color w:val="000000"/>
                <w:sz w:val="20"/>
                <w:szCs w:val="20"/>
              </w:rPr>
              <w:t>)</w:t>
            </w:r>
          </w:p>
        </w:tc>
        <w:tc>
          <w:tcPr>
            <w:tcW w:w="1666" w:type="dxa"/>
            <w:noWrap/>
            <w:vAlign w:val="bottom"/>
            <w:hideMark/>
          </w:tcPr>
          <w:p w14:paraId="4909E9FE" w14:textId="44807C4A" w:rsidR="00044590" w:rsidRPr="00BD46F9" w:rsidRDefault="00A5506E"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8.2</w:t>
            </w:r>
            <w:r w:rsidR="00044590" w:rsidRPr="00BD46F9">
              <w:rPr>
                <w:rFonts w:asciiTheme="minorHAnsi" w:hAnsiTheme="minorHAnsi"/>
                <w:color w:val="000000"/>
                <w:sz w:val="20"/>
                <w:szCs w:val="20"/>
              </w:rPr>
              <w:t>%</w:t>
            </w:r>
          </w:p>
          <w:p w14:paraId="680261D9" w14:textId="102CF2C2"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A5506E">
              <w:rPr>
                <w:rFonts w:asciiTheme="minorHAnsi" w:hAnsiTheme="minorHAnsi"/>
                <w:color w:val="000000"/>
                <w:sz w:val="20"/>
                <w:szCs w:val="20"/>
              </w:rPr>
              <w:t>8</w:t>
            </w:r>
            <w:r w:rsidRPr="00BD46F9">
              <w:rPr>
                <w:rFonts w:asciiTheme="minorHAnsi" w:hAnsiTheme="minorHAnsi"/>
                <w:color w:val="000000"/>
                <w:sz w:val="20"/>
                <w:szCs w:val="20"/>
              </w:rPr>
              <w:t>)</w:t>
            </w:r>
          </w:p>
        </w:tc>
        <w:tc>
          <w:tcPr>
            <w:tcW w:w="1027" w:type="dxa"/>
            <w:noWrap/>
            <w:vAlign w:val="bottom"/>
            <w:hideMark/>
          </w:tcPr>
          <w:p w14:paraId="3E70BA64" w14:textId="2769C815" w:rsidR="00044590" w:rsidRPr="00BD46F9" w:rsidRDefault="00A5506E" w:rsidP="00044590">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97</w:t>
            </w:r>
          </w:p>
        </w:tc>
      </w:tr>
      <w:tr w:rsidR="00044590" w:rsidRPr="00EA208D" w14:paraId="2DC9D4B5" w14:textId="77777777" w:rsidTr="000445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1D465A18" w14:textId="77777777" w:rsidR="00044590" w:rsidRPr="00BD46F9" w:rsidRDefault="00044590" w:rsidP="00044590">
            <w:pPr>
              <w:spacing w:line="240" w:lineRule="auto"/>
              <w:ind w:firstLine="0"/>
              <w:jc w:val="right"/>
              <w:rPr>
                <w:rFonts w:asciiTheme="minorHAnsi" w:eastAsia="Times New Roman" w:hAnsiTheme="minorHAnsi"/>
                <w:color w:val="000000"/>
                <w:sz w:val="20"/>
                <w:szCs w:val="20"/>
              </w:rPr>
            </w:pPr>
          </w:p>
        </w:tc>
        <w:tc>
          <w:tcPr>
            <w:tcW w:w="3549" w:type="dxa"/>
            <w:noWrap/>
            <w:hideMark/>
          </w:tcPr>
          <w:p w14:paraId="2EFB1918" w14:textId="43C2ECA2"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E445E">
              <w:rPr>
                <w:rFonts w:ascii="inherit" w:hAnsi="inherit"/>
                <w:color w:val="4C4C4C"/>
                <w:sz w:val="21"/>
                <w:szCs w:val="21"/>
                <w:bdr w:val="none" w:sz="0" w:space="0" w:color="auto" w:frame="1"/>
              </w:rPr>
              <w:t>Environmental and Ecosystem Sciences</w:t>
            </w:r>
          </w:p>
        </w:tc>
        <w:tc>
          <w:tcPr>
            <w:tcW w:w="1180" w:type="dxa"/>
            <w:noWrap/>
            <w:vAlign w:val="bottom"/>
            <w:hideMark/>
          </w:tcPr>
          <w:p w14:paraId="189DAC57" w14:textId="202D8BAC" w:rsidR="00044590" w:rsidRPr="00BD46F9" w:rsidRDefault="000A09A1"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92.6</w:t>
            </w:r>
            <w:r w:rsidR="00044590" w:rsidRPr="00BD46F9">
              <w:rPr>
                <w:rFonts w:asciiTheme="minorHAnsi" w:eastAsia="Times New Roman" w:hAnsiTheme="minorHAnsi"/>
                <w:color w:val="000000"/>
                <w:sz w:val="20"/>
                <w:szCs w:val="20"/>
              </w:rPr>
              <w:t>%</w:t>
            </w:r>
          </w:p>
          <w:p w14:paraId="71FE8768" w14:textId="0E540840"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w:t>
            </w:r>
            <w:r w:rsidR="000A09A1">
              <w:rPr>
                <w:rFonts w:asciiTheme="minorHAnsi" w:eastAsia="Times New Roman" w:hAnsiTheme="minorHAnsi"/>
                <w:color w:val="000000"/>
                <w:sz w:val="20"/>
                <w:szCs w:val="20"/>
              </w:rPr>
              <w:t>137</w:t>
            </w:r>
            <w:r w:rsidRPr="00BD46F9">
              <w:rPr>
                <w:rFonts w:asciiTheme="minorHAnsi" w:eastAsia="Times New Roman" w:hAnsiTheme="minorHAnsi"/>
                <w:color w:val="000000"/>
                <w:sz w:val="20"/>
                <w:szCs w:val="20"/>
              </w:rPr>
              <w:t>)</w:t>
            </w:r>
          </w:p>
        </w:tc>
        <w:tc>
          <w:tcPr>
            <w:tcW w:w="1294" w:type="dxa"/>
            <w:noWrap/>
            <w:vAlign w:val="bottom"/>
            <w:hideMark/>
          </w:tcPr>
          <w:p w14:paraId="1DAD8B5A" w14:textId="48CD2CA8" w:rsidR="00044590" w:rsidRPr="00BD46F9" w:rsidRDefault="000A09A1"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4.7</w:t>
            </w:r>
            <w:r w:rsidR="00044590" w:rsidRPr="00BD46F9">
              <w:rPr>
                <w:rFonts w:asciiTheme="minorHAnsi" w:hAnsiTheme="minorHAnsi"/>
                <w:color w:val="000000"/>
                <w:sz w:val="20"/>
                <w:szCs w:val="20"/>
              </w:rPr>
              <w:t>%</w:t>
            </w:r>
          </w:p>
          <w:p w14:paraId="4C9D8AE1" w14:textId="023705B9"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0A09A1">
              <w:rPr>
                <w:rFonts w:asciiTheme="minorHAnsi" w:hAnsiTheme="minorHAnsi"/>
                <w:color w:val="000000"/>
                <w:sz w:val="20"/>
                <w:szCs w:val="20"/>
              </w:rPr>
              <w:t>7</w:t>
            </w:r>
            <w:r w:rsidRPr="00BD46F9">
              <w:rPr>
                <w:rFonts w:asciiTheme="minorHAnsi" w:hAnsiTheme="minorHAnsi"/>
                <w:color w:val="000000"/>
                <w:sz w:val="20"/>
                <w:szCs w:val="20"/>
              </w:rPr>
              <w:t>)</w:t>
            </w:r>
          </w:p>
        </w:tc>
        <w:tc>
          <w:tcPr>
            <w:tcW w:w="1666" w:type="dxa"/>
            <w:noWrap/>
            <w:vAlign w:val="bottom"/>
            <w:hideMark/>
          </w:tcPr>
          <w:p w14:paraId="172D5A08" w14:textId="13E331C6" w:rsidR="00044590" w:rsidRPr="00BD46F9" w:rsidRDefault="000A09A1"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2.7</w:t>
            </w:r>
            <w:r w:rsidR="00044590" w:rsidRPr="00BD46F9">
              <w:rPr>
                <w:rFonts w:asciiTheme="minorHAnsi" w:eastAsia="Times New Roman" w:hAnsiTheme="minorHAnsi"/>
                <w:color w:val="000000"/>
                <w:sz w:val="20"/>
                <w:szCs w:val="20"/>
              </w:rPr>
              <w:t>%</w:t>
            </w:r>
          </w:p>
          <w:p w14:paraId="52E5BB5E" w14:textId="0DF928D1"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w:t>
            </w:r>
            <w:r w:rsidR="000A09A1">
              <w:rPr>
                <w:rFonts w:asciiTheme="minorHAnsi" w:eastAsia="Times New Roman" w:hAnsiTheme="minorHAnsi"/>
                <w:color w:val="000000"/>
                <w:sz w:val="20"/>
                <w:szCs w:val="20"/>
              </w:rPr>
              <w:t>4</w:t>
            </w:r>
            <w:r w:rsidRPr="00BD46F9">
              <w:rPr>
                <w:rFonts w:asciiTheme="minorHAnsi" w:eastAsia="Times New Roman" w:hAnsiTheme="minorHAnsi"/>
                <w:color w:val="000000"/>
                <w:sz w:val="20"/>
                <w:szCs w:val="20"/>
              </w:rPr>
              <w:t>)</w:t>
            </w:r>
          </w:p>
        </w:tc>
        <w:tc>
          <w:tcPr>
            <w:tcW w:w="1027" w:type="dxa"/>
            <w:noWrap/>
            <w:vAlign w:val="bottom"/>
            <w:hideMark/>
          </w:tcPr>
          <w:p w14:paraId="5251F8FD" w14:textId="11AE49B2" w:rsidR="00044590" w:rsidRPr="00BD46F9" w:rsidRDefault="00044590" w:rsidP="00044590">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1</w:t>
            </w:r>
            <w:r w:rsidR="000A09A1">
              <w:rPr>
                <w:rFonts w:asciiTheme="minorHAnsi" w:hAnsiTheme="minorHAnsi"/>
                <w:color w:val="000000"/>
                <w:sz w:val="20"/>
                <w:szCs w:val="20"/>
              </w:rPr>
              <w:t>48</w:t>
            </w:r>
          </w:p>
        </w:tc>
      </w:tr>
      <w:tr w:rsidR="009D65CC" w:rsidRPr="00EA208D" w14:paraId="768DF562" w14:textId="77777777" w:rsidTr="009D65CC">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32F1F294" w14:textId="77777777" w:rsidR="009D65CC" w:rsidRPr="00BD46F9" w:rsidRDefault="009D65CC" w:rsidP="009D65CC">
            <w:pPr>
              <w:spacing w:line="240" w:lineRule="auto"/>
              <w:ind w:firstLine="0"/>
              <w:jc w:val="right"/>
              <w:rPr>
                <w:rFonts w:asciiTheme="minorHAnsi" w:eastAsia="Times New Roman" w:hAnsiTheme="minorHAnsi"/>
                <w:color w:val="000000"/>
                <w:sz w:val="20"/>
                <w:szCs w:val="20"/>
              </w:rPr>
            </w:pPr>
          </w:p>
        </w:tc>
        <w:tc>
          <w:tcPr>
            <w:tcW w:w="3549" w:type="dxa"/>
            <w:noWrap/>
            <w:hideMark/>
          </w:tcPr>
          <w:p w14:paraId="06F3F4E8" w14:textId="459412C9" w:rsidR="009D65CC" w:rsidRPr="00BD46F9" w:rsidRDefault="009D65CC" w:rsidP="009D65C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Crop Science Environmental and Ecosystem Sciences</w:t>
            </w:r>
          </w:p>
        </w:tc>
        <w:tc>
          <w:tcPr>
            <w:tcW w:w="1180" w:type="dxa"/>
            <w:noWrap/>
            <w:hideMark/>
          </w:tcPr>
          <w:p w14:paraId="01B91203" w14:textId="77777777" w:rsidR="009D65CC" w:rsidRDefault="009D65CC" w:rsidP="009D65C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67DA7">
              <w:rPr>
                <w:rFonts w:asciiTheme="minorHAnsi" w:eastAsia="Times New Roman" w:hAnsiTheme="minorHAnsi"/>
                <w:color w:val="000000"/>
                <w:sz w:val="20"/>
                <w:szCs w:val="20"/>
              </w:rPr>
              <w:t>0%</w:t>
            </w:r>
          </w:p>
          <w:p w14:paraId="5807134A" w14:textId="16C79558" w:rsidR="009D65CC" w:rsidRPr="00BD46F9" w:rsidRDefault="009D65CC" w:rsidP="009D65C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1294" w:type="dxa"/>
            <w:noWrap/>
            <w:hideMark/>
          </w:tcPr>
          <w:p w14:paraId="16744220" w14:textId="77777777" w:rsidR="009D65CC" w:rsidRDefault="009D65CC" w:rsidP="009D65C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67DA7">
              <w:rPr>
                <w:rFonts w:asciiTheme="minorHAnsi" w:eastAsia="Times New Roman" w:hAnsiTheme="minorHAnsi"/>
                <w:color w:val="000000"/>
                <w:sz w:val="20"/>
                <w:szCs w:val="20"/>
              </w:rPr>
              <w:t>0%</w:t>
            </w:r>
          </w:p>
          <w:p w14:paraId="227BE1C4" w14:textId="3CC931CF" w:rsidR="009D65CC" w:rsidRPr="00BD46F9" w:rsidRDefault="009D65CC" w:rsidP="009D65C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1666" w:type="dxa"/>
            <w:noWrap/>
            <w:hideMark/>
          </w:tcPr>
          <w:p w14:paraId="5A9CB0FF" w14:textId="77777777" w:rsidR="00A23885" w:rsidRDefault="009D65CC" w:rsidP="009D65C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67DA7">
              <w:rPr>
                <w:rFonts w:asciiTheme="minorHAnsi" w:eastAsia="Times New Roman" w:hAnsiTheme="minorHAnsi"/>
                <w:color w:val="000000"/>
                <w:sz w:val="20"/>
                <w:szCs w:val="20"/>
              </w:rPr>
              <w:t>0%</w:t>
            </w:r>
            <w:r w:rsidRPr="00BD46F9">
              <w:rPr>
                <w:rFonts w:asciiTheme="minorHAnsi" w:eastAsia="Times New Roman" w:hAnsiTheme="minorHAnsi"/>
                <w:color w:val="000000"/>
                <w:sz w:val="20"/>
                <w:szCs w:val="20"/>
              </w:rPr>
              <w:t xml:space="preserve"> </w:t>
            </w:r>
          </w:p>
          <w:p w14:paraId="0590D48E" w14:textId="483F1DB3" w:rsidR="009D65CC" w:rsidRPr="00BD46F9" w:rsidRDefault="009D65CC" w:rsidP="009D65C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1027" w:type="dxa"/>
            <w:noWrap/>
            <w:vAlign w:val="bottom"/>
            <w:hideMark/>
          </w:tcPr>
          <w:p w14:paraId="2036EF7B" w14:textId="3863278E" w:rsidR="009D65CC" w:rsidRPr="00BD46F9" w:rsidRDefault="009D65CC" w:rsidP="009D65CC">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0</w:t>
            </w:r>
          </w:p>
        </w:tc>
      </w:tr>
      <w:tr w:rsidR="00044590" w:rsidRPr="00EA208D" w14:paraId="31523A72" w14:textId="77777777" w:rsidTr="000445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3F0B972E" w14:textId="77777777" w:rsidR="00044590" w:rsidRPr="00BD46F9" w:rsidRDefault="00044590" w:rsidP="00044590">
            <w:pPr>
              <w:spacing w:line="240" w:lineRule="auto"/>
              <w:ind w:firstLine="0"/>
              <w:jc w:val="right"/>
              <w:rPr>
                <w:rFonts w:asciiTheme="minorHAnsi" w:eastAsia="Times New Roman" w:hAnsiTheme="minorHAnsi"/>
                <w:color w:val="000000"/>
                <w:sz w:val="20"/>
                <w:szCs w:val="20"/>
              </w:rPr>
            </w:pPr>
          </w:p>
        </w:tc>
        <w:tc>
          <w:tcPr>
            <w:tcW w:w="3549" w:type="dxa"/>
            <w:noWrap/>
            <w:hideMark/>
          </w:tcPr>
          <w:p w14:paraId="3AB38CD0" w14:textId="38FB3C8E"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Field Crop Management</w:t>
            </w:r>
          </w:p>
        </w:tc>
        <w:tc>
          <w:tcPr>
            <w:tcW w:w="1180" w:type="dxa"/>
            <w:noWrap/>
            <w:vAlign w:val="bottom"/>
            <w:hideMark/>
          </w:tcPr>
          <w:p w14:paraId="219C4FE0" w14:textId="2A9F80AA" w:rsidR="00044590" w:rsidRPr="00BD46F9" w:rsidRDefault="00D95C92"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96.4</w:t>
            </w:r>
            <w:r w:rsidR="00044590" w:rsidRPr="00BD46F9">
              <w:rPr>
                <w:rFonts w:asciiTheme="minorHAnsi" w:hAnsiTheme="minorHAnsi"/>
                <w:color w:val="000000"/>
                <w:sz w:val="20"/>
                <w:szCs w:val="20"/>
              </w:rPr>
              <w:t>%</w:t>
            </w:r>
          </w:p>
          <w:p w14:paraId="152DDDE2" w14:textId="4417D013"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D95C92">
              <w:rPr>
                <w:rFonts w:asciiTheme="minorHAnsi" w:hAnsiTheme="minorHAnsi"/>
                <w:color w:val="000000"/>
                <w:sz w:val="20"/>
                <w:szCs w:val="20"/>
              </w:rPr>
              <w:t>54</w:t>
            </w:r>
            <w:r w:rsidRPr="00BD46F9">
              <w:rPr>
                <w:rFonts w:asciiTheme="minorHAnsi" w:hAnsiTheme="minorHAnsi"/>
                <w:color w:val="000000"/>
                <w:sz w:val="20"/>
                <w:szCs w:val="20"/>
              </w:rPr>
              <w:t>)</w:t>
            </w:r>
          </w:p>
        </w:tc>
        <w:tc>
          <w:tcPr>
            <w:tcW w:w="1294" w:type="dxa"/>
            <w:noWrap/>
            <w:vAlign w:val="bottom"/>
            <w:hideMark/>
          </w:tcPr>
          <w:p w14:paraId="1C69BBFA" w14:textId="60964C55" w:rsidR="00044590" w:rsidRPr="00BD46F9" w:rsidRDefault="00D95C92"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3.6</w:t>
            </w:r>
            <w:r w:rsidR="00044590" w:rsidRPr="00BD46F9">
              <w:rPr>
                <w:rFonts w:asciiTheme="minorHAnsi" w:eastAsia="Times New Roman" w:hAnsiTheme="minorHAnsi"/>
                <w:color w:val="000000"/>
                <w:sz w:val="20"/>
                <w:szCs w:val="20"/>
              </w:rPr>
              <w:t>%</w:t>
            </w:r>
          </w:p>
          <w:p w14:paraId="1BA5E42C" w14:textId="00FB3425"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w:t>
            </w:r>
            <w:r w:rsidR="00D95C92">
              <w:rPr>
                <w:rFonts w:asciiTheme="minorHAnsi" w:eastAsia="Times New Roman" w:hAnsiTheme="minorHAnsi"/>
                <w:color w:val="000000"/>
                <w:sz w:val="20"/>
                <w:szCs w:val="20"/>
              </w:rPr>
              <w:t>2</w:t>
            </w:r>
            <w:r w:rsidRPr="00BD46F9">
              <w:rPr>
                <w:rFonts w:asciiTheme="minorHAnsi" w:eastAsia="Times New Roman" w:hAnsiTheme="minorHAnsi"/>
                <w:color w:val="000000"/>
                <w:sz w:val="20"/>
                <w:szCs w:val="20"/>
              </w:rPr>
              <w:t>)</w:t>
            </w:r>
          </w:p>
        </w:tc>
        <w:tc>
          <w:tcPr>
            <w:tcW w:w="1666" w:type="dxa"/>
            <w:noWrap/>
            <w:vAlign w:val="bottom"/>
            <w:hideMark/>
          </w:tcPr>
          <w:p w14:paraId="5A4A5489" w14:textId="77777777"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462F20E2" w14:textId="709A0500"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1027" w:type="dxa"/>
            <w:noWrap/>
            <w:vAlign w:val="bottom"/>
            <w:hideMark/>
          </w:tcPr>
          <w:p w14:paraId="190D6116" w14:textId="400C2C0F" w:rsidR="00044590" w:rsidRPr="00BD46F9" w:rsidRDefault="00D95C92" w:rsidP="00044590">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56</w:t>
            </w:r>
          </w:p>
        </w:tc>
      </w:tr>
      <w:tr w:rsidR="00044590" w:rsidRPr="00EA208D" w14:paraId="4FB0EE53" w14:textId="77777777" w:rsidTr="00044590">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3A98FCC2" w14:textId="77777777" w:rsidR="00044590" w:rsidRPr="00BD46F9" w:rsidRDefault="00044590" w:rsidP="00044590">
            <w:pPr>
              <w:spacing w:line="240" w:lineRule="auto"/>
              <w:ind w:firstLine="0"/>
              <w:jc w:val="right"/>
              <w:rPr>
                <w:rFonts w:asciiTheme="minorHAnsi" w:eastAsia="Times New Roman" w:hAnsiTheme="minorHAnsi"/>
                <w:color w:val="000000"/>
                <w:sz w:val="20"/>
                <w:szCs w:val="20"/>
              </w:rPr>
            </w:pPr>
          </w:p>
        </w:tc>
        <w:tc>
          <w:tcPr>
            <w:tcW w:w="3549" w:type="dxa"/>
            <w:noWrap/>
            <w:hideMark/>
          </w:tcPr>
          <w:p w14:paraId="1A25740C" w14:textId="025C32C4"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Food Science</w:t>
            </w:r>
          </w:p>
        </w:tc>
        <w:tc>
          <w:tcPr>
            <w:tcW w:w="1180" w:type="dxa"/>
            <w:noWrap/>
            <w:vAlign w:val="bottom"/>
            <w:hideMark/>
          </w:tcPr>
          <w:p w14:paraId="2BBB002C" w14:textId="2E031345" w:rsidR="00044590" w:rsidRPr="00BD46F9" w:rsidRDefault="008F28C8"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91.7</w:t>
            </w:r>
            <w:r w:rsidR="00044590" w:rsidRPr="00BD46F9">
              <w:rPr>
                <w:rFonts w:asciiTheme="minorHAnsi" w:hAnsiTheme="minorHAnsi"/>
                <w:color w:val="000000"/>
                <w:sz w:val="20"/>
                <w:szCs w:val="20"/>
              </w:rPr>
              <w:t>%</w:t>
            </w:r>
          </w:p>
          <w:p w14:paraId="29E1B479" w14:textId="4706F883"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8F28C8">
              <w:rPr>
                <w:rFonts w:asciiTheme="minorHAnsi" w:hAnsiTheme="minorHAnsi"/>
                <w:color w:val="000000"/>
                <w:sz w:val="20"/>
                <w:szCs w:val="20"/>
              </w:rPr>
              <w:t>11</w:t>
            </w:r>
            <w:r w:rsidRPr="00BD46F9">
              <w:rPr>
                <w:rFonts w:asciiTheme="minorHAnsi" w:hAnsiTheme="minorHAnsi"/>
                <w:color w:val="000000"/>
                <w:sz w:val="20"/>
                <w:szCs w:val="20"/>
              </w:rPr>
              <w:t>)</w:t>
            </w:r>
          </w:p>
        </w:tc>
        <w:tc>
          <w:tcPr>
            <w:tcW w:w="1294" w:type="dxa"/>
            <w:noWrap/>
            <w:vAlign w:val="bottom"/>
            <w:hideMark/>
          </w:tcPr>
          <w:p w14:paraId="144755BD" w14:textId="71788723" w:rsidR="00044590" w:rsidRPr="00BD46F9" w:rsidRDefault="008F28C8"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8.3</w:t>
            </w:r>
            <w:r w:rsidR="00044590" w:rsidRPr="00BD46F9">
              <w:rPr>
                <w:rFonts w:asciiTheme="minorHAnsi" w:hAnsiTheme="minorHAnsi"/>
                <w:color w:val="000000"/>
                <w:sz w:val="20"/>
                <w:szCs w:val="20"/>
              </w:rPr>
              <w:t>%</w:t>
            </w:r>
          </w:p>
          <w:p w14:paraId="52D53DB4" w14:textId="37E549D8"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8F28C8">
              <w:rPr>
                <w:rFonts w:asciiTheme="minorHAnsi" w:hAnsiTheme="minorHAnsi"/>
                <w:color w:val="000000"/>
                <w:sz w:val="20"/>
                <w:szCs w:val="20"/>
              </w:rPr>
              <w:t>1</w:t>
            </w:r>
            <w:r w:rsidRPr="00BD46F9">
              <w:rPr>
                <w:rFonts w:asciiTheme="minorHAnsi" w:hAnsiTheme="minorHAnsi"/>
                <w:color w:val="000000"/>
                <w:sz w:val="20"/>
                <w:szCs w:val="20"/>
              </w:rPr>
              <w:t>)</w:t>
            </w:r>
          </w:p>
        </w:tc>
        <w:tc>
          <w:tcPr>
            <w:tcW w:w="1666" w:type="dxa"/>
            <w:noWrap/>
            <w:vAlign w:val="bottom"/>
            <w:hideMark/>
          </w:tcPr>
          <w:p w14:paraId="4BE0DC6D" w14:textId="724EAE52" w:rsidR="00044590" w:rsidRPr="00BD46F9" w:rsidRDefault="008F28C8"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0</w:t>
            </w:r>
            <w:r w:rsidR="00044590" w:rsidRPr="00BD46F9">
              <w:rPr>
                <w:rFonts w:asciiTheme="minorHAnsi" w:hAnsiTheme="minorHAnsi"/>
                <w:color w:val="000000"/>
                <w:sz w:val="20"/>
                <w:szCs w:val="20"/>
              </w:rPr>
              <w:t>%</w:t>
            </w:r>
          </w:p>
          <w:p w14:paraId="59AD01A0" w14:textId="4F826B3C"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8F28C8">
              <w:rPr>
                <w:rFonts w:asciiTheme="minorHAnsi" w:hAnsiTheme="minorHAnsi"/>
                <w:color w:val="000000"/>
                <w:sz w:val="20"/>
                <w:szCs w:val="20"/>
              </w:rPr>
              <w:t>0</w:t>
            </w:r>
            <w:r w:rsidRPr="00BD46F9">
              <w:rPr>
                <w:rFonts w:asciiTheme="minorHAnsi" w:hAnsiTheme="minorHAnsi"/>
                <w:color w:val="000000"/>
                <w:sz w:val="20"/>
                <w:szCs w:val="20"/>
              </w:rPr>
              <w:t>)</w:t>
            </w:r>
          </w:p>
        </w:tc>
        <w:tc>
          <w:tcPr>
            <w:tcW w:w="1027" w:type="dxa"/>
            <w:noWrap/>
            <w:vAlign w:val="bottom"/>
            <w:hideMark/>
          </w:tcPr>
          <w:p w14:paraId="5D242BCB" w14:textId="5958C8EB" w:rsidR="00044590" w:rsidRPr="00BD46F9" w:rsidRDefault="008F28C8" w:rsidP="00044590">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12</w:t>
            </w:r>
          </w:p>
        </w:tc>
      </w:tr>
      <w:tr w:rsidR="00044590" w:rsidRPr="00EA208D" w14:paraId="6F8BA81E" w14:textId="77777777" w:rsidTr="000445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51B3CF5A" w14:textId="77777777" w:rsidR="00044590" w:rsidRPr="00BD46F9" w:rsidRDefault="00044590" w:rsidP="00044590">
            <w:pPr>
              <w:spacing w:line="240" w:lineRule="auto"/>
              <w:ind w:firstLine="0"/>
              <w:jc w:val="right"/>
              <w:rPr>
                <w:rFonts w:asciiTheme="minorHAnsi" w:eastAsia="Times New Roman" w:hAnsiTheme="minorHAnsi"/>
                <w:color w:val="000000"/>
                <w:sz w:val="20"/>
                <w:szCs w:val="20"/>
              </w:rPr>
            </w:pPr>
          </w:p>
        </w:tc>
        <w:tc>
          <w:tcPr>
            <w:tcW w:w="3549" w:type="dxa"/>
            <w:noWrap/>
            <w:hideMark/>
          </w:tcPr>
          <w:p w14:paraId="7A268A6E" w14:textId="736B39BC"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Forestry</w:t>
            </w:r>
          </w:p>
        </w:tc>
        <w:tc>
          <w:tcPr>
            <w:tcW w:w="1180" w:type="dxa"/>
            <w:noWrap/>
            <w:vAlign w:val="bottom"/>
            <w:hideMark/>
          </w:tcPr>
          <w:p w14:paraId="49E829A8" w14:textId="3E20BD55" w:rsidR="00044590" w:rsidRPr="00BD46F9" w:rsidRDefault="00563A86"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100</w:t>
            </w:r>
            <w:r w:rsidR="00044590" w:rsidRPr="00BD46F9">
              <w:rPr>
                <w:rFonts w:asciiTheme="minorHAnsi" w:hAnsiTheme="minorHAnsi"/>
                <w:color w:val="000000"/>
                <w:sz w:val="20"/>
                <w:szCs w:val="20"/>
              </w:rPr>
              <w:t>%</w:t>
            </w:r>
          </w:p>
          <w:p w14:paraId="33999CE4" w14:textId="090C372E"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63A86">
              <w:rPr>
                <w:rFonts w:asciiTheme="minorHAnsi" w:hAnsiTheme="minorHAnsi"/>
                <w:color w:val="000000"/>
                <w:sz w:val="20"/>
                <w:szCs w:val="20"/>
              </w:rPr>
              <w:t>3</w:t>
            </w:r>
            <w:r w:rsidRPr="00BD46F9">
              <w:rPr>
                <w:rFonts w:asciiTheme="minorHAnsi" w:hAnsiTheme="minorHAnsi"/>
                <w:color w:val="000000"/>
                <w:sz w:val="20"/>
                <w:szCs w:val="20"/>
              </w:rPr>
              <w:t>)</w:t>
            </w:r>
          </w:p>
        </w:tc>
        <w:tc>
          <w:tcPr>
            <w:tcW w:w="1294" w:type="dxa"/>
            <w:noWrap/>
            <w:vAlign w:val="bottom"/>
            <w:hideMark/>
          </w:tcPr>
          <w:p w14:paraId="0056F3AF" w14:textId="34AD9642" w:rsidR="00044590" w:rsidRPr="00BD46F9" w:rsidRDefault="00563A86"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0</w:t>
            </w:r>
            <w:r w:rsidR="00044590" w:rsidRPr="00BD46F9">
              <w:rPr>
                <w:rFonts w:asciiTheme="minorHAnsi" w:hAnsiTheme="minorHAnsi"/>
                <w:color w:val="000000"/>
                <w:sz w:val="20"/>
                <w:szCs w:val="20"/>
              </w:rPr>
              <w:t>%</w:t>
            </w:r>
          </w:p>
          <w:p w14:paraId="2724A548" w14:textId="026A44D0"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563A86">
              <w:rPr>
                <w:rFonts w:asciiTheme="minorHAnsi" w:hAnsiTheme="minorHAnsi"/>
                <w:color w:val="000000"/>
                <w:sz w:val="20"/>
                <w:szCs w:val="20"/>
              </w:rPr>
              <w:t>0</w:t>
            </w:r>
            <w:r w:rsidRPr="00BD46F9">
              <w:rPr>
                <w:rFonts w:asciiTheme="minorHAnsi" w:hAnsiTheme="minorHAnsi"/>
                <w:color w:val="000000"/>
                <w:sz w:val="20"/>
                <w:szCs w:val="20"/>
              </w:rPr>
              <w:t>)</w:t>
            </w:r>
          </w:p>
        </w:tc>
        <w:tc>
          <w:tcPr>
            <w:tcW w:w="1666" w:type="dxa"/>
            <w:noWrap/>
            <w:vAlign w:val="bottom"/>
            <w:hideMark/>
          </w:tcPr>
          <w:p w14:paraId="70C624AA" w14:textId="77777777"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43E57573" w14:textId="7C7992D4"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1027" w:type="dxa"/>
            <w:noWrap/>
            <w:vAlign w:val="bottom"/>
            <w:hideMark/>
          </w:tcPr>
          <w:p w14:paraId="54D7A2C1" w14:textId="105773DB" w:rsidR="00044590" w:rsidRPr="00BD46F9" w:rsidRDefault="00563A86" w:rsidP="00044590">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3</w:t>
            </w:r>
          </w:p>
        </w:tc>
      </w:tr>
      <w:tr w:rsidR="00044590" w:rsidRPr="00EA208D" w14:paraId="62D37BF2" w14:textId="77777777" w:rsidTr="00044590">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5BBD7737" w14:textId="77777777" w:rsidR="00044590" w:rsidRPr="00BD46F9" w:rsidRDefault="00044590" w:rsidP="00044590">
            <w:pPr>
              <w:spacing w:line="240" w:lineRule="auto"/>
              <w:ind w:firstLine="0"/>
              <w:jc w:val="right"/>
              <w:rPr>
                <w:rFonts w:asciiTheme="minorHAnsi" w:eastAsia="Times New Roman" w:hAnsiTheme="minorHAnsi"/>
                <w:color w:val="000000"/>
                <w:sz w:val="20"/>
                <w:szCs w:val="20"/>
              </w:rPr>
            </w:pPr>
          </w:p>
        </w:tc>
        <w:tc>
          <w:tcPr>
            <w:tcW w:w="3549" w:type="dxa"/>
            <w:noWrap/>
            <w:hideMark/>
          </w:tcPr>
          <w:p w14:paraId="0E935D9D" w14:textId="6132E7AA"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eastAsia="Times New Roman" w:hAnsi="Calibri"/>
                <w:color w:val="000000"/>
                <w:sz w:val="22"/>
                <w:szCs w:val="22"/>
              </w:rPr>
              <w:t>Fruit and Vegetable Management</w:t>
            </w:r>
          </w:p>
        </w:tc>
        <w:tc>
          <w:tcPr>
            <w:tcW w:w="1180" w:type="dxa"/>
            <w:noWrap/>
            <w:vAlign w:val="bottom"/>
            <w:hideMark/>
          </w:tcPr>
          <w:p w14:paraId="576EFE00" w14:textId="06045E05" w:rsidR="00044590" w:rsidRPr="00BD46F9" w:rsidRDefault="00C257A9"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91.7</w:t>
            </w:r>
            <w:r w:rsidR="00044590" w:rsidRPr="00BD46F9">
              <w:rPr>
                <w:rFonts w:asciiTheme="minorHAnsi" w:hAnsiTheme="minorHAnsi"/>
                <w:color w:val="000000"/>
                <w:sz w:val="20"/>
                <w:szCs w:val="20"/>
              </w:rPr>
              <w:t>%</w:t>
            </w:r>
          </w:p>
          <w:p w14:paraId="467B0157" w14:textId="35684C0B"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(1</w:t>
            </w:r>
            <w:r w:rsidR="00C257A9">
              <w:rPr>
                <w:rFonts w:asciiTheme="minorHAnsi" w:hAnsiTheme="minorHAnsi"/>
                <w:color w:val="000000"/>
                <w:sz w:val="20"/>
                <w:szCs w:val="20"/>
              </w:rPr>
              <w:t>1</w:t>
            </w:r>
            <w:r w:rsidRPr="00BD46F9">
              <w:rPr>
                <w:rFonts w:asciiTheme="minorHAnsi" w:hAnsiTheme="minorHAnsi"/>
                <w:color w:val="000000"/>
                <w:sz w:val="20"/>
                <w:szCs w:val="20"/>
              </w:rPr>
              <w:t>)</w:t>
            </w:r>
          </w:p>
        </w:tc>
        <w:tc>
          <w:tcPr>
            <w:tcW w:w="1294" w:type="dxa"/>
            <w:noWrap/>
            <w:vAlign w:val="bottom"/>
            <w:hideMark/>
          </w:tcPr>
          <w:p w14:paraId="4BEE23EA" w14:textId="7097A7E7" w:rsidR="00044590" w:rsidRPr="00BD46F9" w:rsidRDefault="00C257A9"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8.3</w:t>
            </w:r>
            <w:r w:rsidR="00044590" w:rsidRPr="00BD46F9">
              <w:rPr>
                <w:rFonts w:asciiTheme="minorHAnsi" w:eastAsia="Times New Roman" w:hAnsiTheme="minorHAnsi"/>
                <w:color w:val="000000"/>
                <w:sz w:val="20"/>
                <w:szCs w:val="20"/>
              </w:rPr>
              <w:t>%</w:t>
            </w:r>
          </w:p>
          <w:p w14:paraId="77EF2E02" w14:textId="05112AB4"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w:t>
            </w:r>
            <w:r w:rsidR="00C257A9">
              <w:rPr>
                <w:rFonts w:asciiTheme="minorHAnsi" w:eastAsia="Times New Roman" w:hAnsiTheme="minorHAnsi"/>
                <w:color w:val="000000"/>
                <w:sz w:val="20"/>
                <w:szCs w:val="20"/>
              </w:rPr>
              <w:t>1</w:t>
            </w:r>
            <w:r w:rsidRPr="00BD46F9">
              <w:rPr>
                <w:rFonts w:asciiTheme="minorHAnsi" w:eastAsia="Times New Roman" w:hAnsiTheme="minorHAnsi"/>
                <w:color w:val="000000"/>
                <w:sz w:val="20"/>
                <w:szCs w:val="20"/>
              </w:rPr>
              <w:t>)</w:t>
            </w:r>
          </w:p>
        </w:tc>
        <w:tc>
          <w:tcPr>
            <w:tcW w:w="1666" w:type="dxa"/>
            <w:noWrap/>
            <w:vAlign w:val="bottom"/>
            <w:hideMark/>
          </w:tcPr>
          <w:p w14:paraId="395AAD31" w14:textId="7E9FF083"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0%</w:t>
            </w:r>
          </w:p>
          <w:p w14:paraId="2DC506E7" w14:textId="58DAC979"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C257A9">
              <w:rPr>
                <w:rFonts w:asciiTheme="minorHAnsi" w:hAnsiTheme="minorHAnsi"/>
                <w:color w:val="000000"/>
                <w:sz w:val="20"/>
                <w:szCs w:val="20"/>
              </w:rPr>
              <w:t>0</w:t>
            </w:r>
            <w:r w:rsidRPr="00BD46F9">
              <w:rPr>
                <w:rFonts w:asciiTheme="minorHAnsi" w:hAnsiTheme="minorHAnsi"/>
                <w:color w:val="000000"/>
                <w:sz w:val="20"/>
                <w:szCs w:val="20"/>
              </w:rPr>
              <w:t>)</w:t>
            </w:r>
          </w:p>
        </w:tc>
        <w:tc>
          <w:tcPr>
            <w:tcW w:w="1027" w:type="dxa"/>
            <w:noWrap/>
            <w:vAlign w:val="bottom"/>
            <w:hideMark/>
          </w:tcPr>
          <w:p w14:paraId="7AA68F46" w14:textId="36338C1F" w:rsidR="00044590" w:rsidRPr="00BD46F9" w:rsidRDefault="00C257A9" w:rsidP="00044590">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1</w:t>
            </w:r>
            <w:r w:rsidR="00044590" w:rsidRPr="00BD46F9">
              <w:rPr>
                <w:rFonts w:asciiTheme="minorHAnsi" w:hAnsiTheme="minorHAnsi"/>
                <w:color w:val="000000"/>
                <w:sz w:val="20"/>
                <w:szCs w:val="20"/>
              </w:rPr>
              <w:t>2</w:t>
            </w:r>
          </w:p>
        </w:tc>
      </w:tr>
      <w:tr w:rsidR="00044590" w:rsidRPr="00EA208D" w14:paraId="3472E865" w14:textId="77777777" w:rsidTr="000445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6646D525" w14:textId="77777777" w:rsidR="00044590" w:rsidRPr="00BD46F9" w:rsidRDefault="00044590" w:rsidP="00044590">
            <w:pPr>
              <w:spacing w:line="240" w:lineRule="auto"/>
              <w:ind w:firstLine="0"/>
              <w:jc w:val="right"/>
              <w:rPr>
                <w:rFonts w:asciiTheme="minorHAnsi" w:eastAsia="Times New Roman" w:hAnsiTheme="minorHAnsi"/>
                <w:color w:val="000000"/>
                <w:sz w:val="20"/>
                <w:szCs w:val="20"/>
              </w:rPr>
            </w:pPr>
          </w:p>
        </w:tc>
        <w:tc>
          <w:tcPr>
            <w:tcW w:w="3549" w:type="dxa"/>
            <w:noWrap/>
            <w:hideMark/>
          </w:tcPr>
          <w:p w14:paraId="466BCB4D" w14:textId="693A2A5A"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Human Development</w:t>
            </w:r>
          </w:p>
        </w:tc>
        <w:tc>
          <w:tcPr>
            <w:tcW w:w="1180" w:type="dxa"/>
            <w:noWrap/>
            <w:vAlign w:val="bottom"/>
            <w:hideMark/>
          </w:tcPr>
          <w:p w14:paraId="33B5707A" w14:textId="5C7018C6" w:rsidR="00044590" w:rsidRPr="00BD46F9" w:rsidRDefault="000B17FD"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92.5</w:t>
            </w:r>
            <w:r w:rsidR="00044590" w:rsidRPr="00BD46F9">
              <w:rPr>
                <w:rFonts w:asciiTheme="minorHAnsi" w:hAnsiTheme="minorHAnsi"/>
                <w:color w:val="000000"/>
                <w:sz w:val="20"/>
                <w:szCs w:val="20"/>
              </w:rPr>
              <w:t>%</w:t>
            </w:r>
          </w:p>
          <w:p w14:paraId="3063212A" w14:textId="53733A65"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0B17FD">
              <w:rPr>
                <w:rFonts w:asciiTheme="minorHAnsi" w:hAnsiTheme="minorHAnsi"/>
                <w:color w:val="000000"/>
                <w:sz w:val="20"/>
                <w:szCs w:val="20"/>
              </w:rPr>
              <w:t>319</w:t>
            </w:r>
            <w:r w:rsidRPr="00BD46F9">
              <w:rPr>
                <w:rFonts w:asciiTheme="minorHAnsi" w:hAnsiTheme="minorHAnsi"/>
                <w:color w:val="000000"/>
                <w:sz w:val="20"/>
                <w:szCs w:val="20"/>
              </w:rPr>
              <w:t>)</w:t>
            </w:r>
          </w:p>
        </w:tc>
        <w:tc>
          <w:tcPr>
            <w:tcW w:w="1294" w:type="dxa"/>
            <w:noWrap/>
            <w:vAlign w:val="bottom"/>
            <w:hideMark/>
          </w:tcPr>
          <w:p w14:paraId="3CD0BF81" w14:textId="06942610" w:rsidR="00044590" w:rsidRPr="00BD46F9" w:rsidRDefault="000B17FD"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4.1</w:t>
            </w:r>
            <w:r w:rsidR="00044590" w:rsidRPr="00BD46F9">
              <w:rPr>
                <w:rFonts w:asciiTheme="minorHAnsi" w:hAnsiTheme="minorHAnsi"/>
                <w:color w:val="000000"/>
                <w:sz w:val="20"/>
                <w:szCs w:val="20"/>
              </w:rPr>
              <w:t>%</w:t>
            </w:r>
          </w:p>
          <w:p w14:paraId="65FC1A14" w14:textId="7C84E077"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0B17FD">
              <w:rPr>
                <w:rFonts w:asciiTheme="minorHAnsi" w:hAnsiTheme="minorHAnsi"/>
                <w:color w:val="000000"/>
                <w:sz w:val="20"/>
                <w:szCs w:val="20"/>
              </w:rPr>
              <w:t>14</w:t>
            </w:r>
            <w:r w:rsidRPr="00BD46F9">
              <w:rPr>
                <w:rFonts w:asciiTheme="minorHAnsi" w:hAnsiTheme="minorHAnsi"/>
                <w:color w:val="000000"/>
                <w:sz w:val="20"/>
                <w:szCs w:val="20"/>
              </w:rPr>
              <w:t>)</w:t>
            </w:r>
          </w:p>
        </w:tc>
        <w:tc>
          <w:tcPr>
            <w:tcW w:w="1666" w:type="dxa"/>
            <w:noWrap/>
            <w:vAlign w:val="bottom"/>
            <w:hideMark/>
          </w:tcPr>
          <w:p w14:paraId="18B86DC4" w14:textId="10A43F54" w:rsidR="00044590" w:rsidRPr="00BD46F9" w:rsidRDefault="000B17FD"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3.5</w:t>
            </w:r>
            <w:r w:rsidR="00044590" w:rsidRPr="00BD46F9">
              <w:rPr>
                <w:rFonts w:asciiTheme="minorHAnsi" w:eastAsia="Times New Roman" w:hAnsiTheme="minorHAnsi"/>
                <w:color w:val="000000"/>
                <w:sz w:val="20"/>
                <w:szCs w:val="20"/>
              </w:rPr>
              <w:t>%</w:t>
            </w:r>
          </w:p>
          <w:p w14:paraId="13815898" w14:textId="081E2401"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w:t>
            </w:r>
            <w:r w:rsidR="000B17FD">
              <w:rPr>
                <w:rFonts w:asciiTheme="minorHAnsi" w:eastAsia="Times New Roman" w:hAnsiTheme="minorHAnsi"/>
                <w:color w:val="000000"/>
                <w:sz w:val="20"/>
                <w:szCs w:val="20"/>
              </w:rPr>
              <w:t>12</w:t>
            </w:r>
            <w:r w:rsidRPr="00BD46F9">
              <w:rPr>
                <w:rFonts w:asciiTheme="minorHAnsi" w:eastAsia="Times New Roman" w:hAnsiTheme="minorHAnsi"/>
                <w:color w:val="000000"/>
                <w:sz w:val="20"/>
                <w:szCs w:val="20"/>
              </w:rPr>
              <w:t>)</w:t>
            </w:r>
          </w:p>
        </w:tc>
        <w:tc>
          <w:tcPr>
            <w:tcW w:w="1027" w:type="dxa"/>
            <w:noWrap/>
            <w:vAlign w:val="bottom"/>
            <w:hideMark/>
          </w:tcPr>
          <w:p w14:paraId="64308533" w14:textId="0757ED78" w:rsidR="00044590" w:rsidRPr="00BD46F9" w:rsidRDefault="000B17FD" w:rsidP="00044590">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345</w:t>
            </w:r>
          </w:p>
        </w:tc>
      </w:tr>
      <w:tr w:rsidR="00A23885" w:rsidRPr="00EA208D" w14:paraId="40CCCE6F" w14:textId="77777777" w:rsidTr="00A23885">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374A2FA0" w14:textId="77777777" w:rsidR="00A23885" w:rsidRPr="00BD46F9" w:rsidRDefault="00A23885" w:rsidP="00A23885">
            <w:pPr>
              <w:spacing w:line="240" w:lineRule="auto"/>
              <w:ind w:firstLine="0"/>
              <w:jc w:val="right"/>
              <w:rPr>
                <w:rFonts w:asciiTheme="minorHAnsi" w:eastAsia="Times New Roman" w:hAnsiTheme="minorHAnsi"/>
                <w:color w:val="000000"/>
                <w:sz w:val="20"/>
                <w:szCs w:val="20"/>
              </w:rPr>
            </w:pPr>
          </w:p>
        </w:tc>
        <w:tc>
          <w:tcPr>
            <w:tcW w:w="3549" w:type="dxa"/>
            <w:noWrap/>
            <w:hideMark/>
          </w:tcPr>
          <w:p w14:paraId="3411EB29" w14:textId="45DDE681" w:rsidR="00A23885" w:rsidRPr="00BD46F9" w:rsidRDefault="00A23885" w:rsidP="00A2388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eastAsia="Times New Roman" w:hAnsi="Calibri"/>
                <w:color w:val="000000"/>
                <w:sz w:val="22"/>
                <w:szCs w:val="22"/>
              </w:rPr>
              <w:t>Integrated Plant Sciences</w:t>
            </w:r>
          </w:p>
        </w:tc>
        <w:tc>
          <w:tcPr>
            <w:tcW w:w="1180" w:type="dxa"/>
            <w:noWrap/>
            <w:hideMark/>
          </w:tcPr>
          <w:p w14:paraId="25183C1F" w14:textId="77777777" w:rsidR="00A23885" w:rsidRDefault="00A23885" w:rsidP="00A2388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67DA7">
              <w:rPr>
                <w:rFonts w:asciiTheme="minorHAnsi" w:eastAsia="Times New Roman" w:hAnsiTheme="minorHAnsi"/>
                <w:color w:val="000000"/>
                <w:sz w:val="20"/>
                <w:szCs w:val="20"/>
              </w:rPr>
              <w:t>0%</w:t>
            </w:r>
          </w:p>
          <w:p w14:paraId="2E775C29" w14:textId="7B9BF0F6" w:rsidR="00A23885" w:rsidRPr="00BD46F9" w:rsidRDefault="00A23885" w:rsidP="00A2388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1294" w:type="dxa"/>
            <w:noWrap/>
            <w:hideMark/>
          </w:tcPr>
          <w:p w14:paraId="4C183D88" w14:textId="77777777" w:rsidR="00A23885" w:rsidRDefault="00A23885" w:rsidP="00A2388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67DA7">
              <w:rPr>
                <w:rFonts w:asciiTheme="minorHAnsi" w:eastAsia="Times New Roman" w:hAnsiTheme="minorHAnsi"/>
                <w:color w:val="000000"/>
                <w:sz w:val="20"/>
                <w:szCs w:val="20"/>
              </w:rPr>
              <w:t>0%</w:t>
            </w:r>
          </w:p>
          <w:p w14:paraId="341769B0" w14:textId="3734467F" w:rsidR="00A23885" w:rsidRPr="00BD46F9" w:rsidRDefault="00A23885" w:rsidP="00A2388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1666" w:type="dxa"/>
            <w:noWrap/>
            <w:hideMark/>
          </w:tcPr>
          <w:p w14:paraId="6FAD1C60" w14:textId="77777777" w:rsidR="00A23885" w:rsidRDefault="00A23885" w:rsidP="00A2388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67DA7">
              <w:rPr>
                <w:rFonts w:asciiTheme="minorHAnsi" w:eastAsia="Times New Roman" w:hAnsiTheme="minorHAnsi"/>
                <w:color w:val="000000"/>
                <w:sz w:val="20"/>
                <w:szCs w:val="20"/>
              </w:rPr>
              <w:t>0%</w:t>
            </w:r>
            <w:r w:rsidRPr="00BD46F9">
              <w:rPr>
                <w:rFonts w:asciiTheme="minorHAnsi" w:eastAsia="Times New Roman" w:hAnsiTheme="minorHAnsi"/>
                <w:color w:val="000000"/>
                <w:sz w:val="20"/>
                <w:szCs w:val="20"/>
              </w:rPr>
              <w:t xml:space="preserve"> </w:t>
            </w:r>
          </w:p>
          <w:p w14:paraId="013E41C9" w14:textId="042E3AFC" w:rsidR="00A23885" w:rsidRPr="00BD46F9" w:rsidRDefault="00A23885" w:rsidP="00A2388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1027" w:type="dxa"/>
            <w:noWrap/>
            <w:vAlign w:val="bottom"/>
            <w:hideMark/>
          </w:tcPr>
          <w:p w14:paraId="4C6E5C03" w14:textId="7C998892" w:rsidR="00A23885" w:rsidRPr="00BD46F9" w:rsidRDefault="00A23885" w:rsidP="00A23885">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0</w:t>
            </w:r>
          </w:p>
        </w:tc>
      </w:tr>
      <w:tr w:rsidR="00A23885" w:rsidRPr="00EA208D" w14:paraId="22C67F92" w14:textId="77777777" w:rsidTr="00A2388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0C185A7C" w14:textId="77777777" w:rsidR="00A23885" w:rsidRPr="00BD46F9" w:rsidRDefault="00A23885" w:rsidP="00A23885">
            <w:pPr>
              <w:spacing w:line="240" w:lineRule="auto"/>
              <w:ind w:firstLine="0"/>
              <w:jc w:val="right"/>
              <w:rPr>
                <w:rFonts w:asciiTheme="minorHAnsi" w:eastAsia="Times New Roman" w:hAnsiTheme="minorHAnsi"/>
                <w:color w:val="000000"/>
                <w:sz w:val="20"/>
                <w:szCs w:val="20"/>
              </w:rPr>
            </w:pPr>
          </w:p>
        </w:tc>
        <w:tc>
          <w:tcPr>
            <w:tcW w:w="3549" w:type="dxa"/>
            <w:noWrap/>
            <w:hideMark/>
          </w:tcPr>
          <w:p w14:paraId="1D53F894" w14:textId="06970157" w:rsidR="00A23885" w:rsidRPr="00BD46F9" w:rsidRDefault="00A23885" w:rsidP="00A2388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eastAsia="Times New Roman" w:hAnsi="Calibri"/>
                <w:color w:val="000000"/>
                <w:sz w:val="22"/>
                <w:szCs w:val="22"/>
              </w:rPr>
              <w:t>Landscape, Nursery, and Greenhouse Management</w:t>
            </w:r>
          </w:p>
        </w:tc>
        <w:tc>
          <w:tcPr>
            <w:tcW w:w="1180" w:type="dxa"/>
            <w:noWrap/>
            <w:hideMark/>
          </w:tcPr>
          <w:p w14:paraId="7660207C" w14:textId="77777777" w:rsidR="00A23885" w:rsidRDefault="00A23885" w:rsidP="00A2388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E67DA7">
              <w:rPr>
                <w:rFonts w:asciiTheme="minorHAnsi" w:eastAsia="Times New Roman" w:hAnsiTheme="minorHAnsi"/>
                <w:color w:val="000000"/>
                <w:sz w:val="20"/>
                <w:szCs w:val="20"/>
              </w:rPr>
              <w:t>0%</w:t>
            </w:r>
          </w:p>
          <w:p w14:paraId="3973FBB7" w14:textId="489138A9" w:rsidR="00A23885" w:rsidRPr="00BD46F9" w:rsidRDefault="00A23885" w:rsidP="00A2388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1294" w:type="dxa"/>
            <w:noWrap/>
            <w:hideMark/>
          </w:tcPr>
          <w:p w14:paraId="0CD4200C" w14:textId="77777777" w:rsidR="00A23885" w:rsidRDefault="00A23885" w:rsidP="00A2388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E67DA7">
              <w:rPr>
                <w:rFonts w:asciiTheme="minorHAnsi" w:eastAsia="Times New Roman" w:hAnsiTheme="minorHAnsi"/>
                <w:color w:val="000000"/>
                <w:sz w:val="20"/>
                <w:szCs w:val="20"/>
              </w:rPr>
              <w:t>0%</w:t>
            </w:r>
          </w:p>
          <w:p w14:paraId="318C6CEE" w14:textId="2A733770" w:rsidR="00A23885" w:rsidRPr="00BD46F9" w:rsidRDefault="00A23885" w:rsidP="00A2388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1666" w:type="dxa"/>
            <w:noWrap/>
            <w:hideMark/>
          </w:tcPr>
          <w:p w14:paraId="03D50879" w14:textId="77777777" w:rsidR="00A23885" w:rsidRDefault="00A23885" w:rsidP="00A2388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E67DA7">
              <w:rPr>
                <w:rFonts w:asciiTheme="minorHAnsi" w:eastAsia="Times New Roman" w:hAnsiTheme="minorHAnsi"/>
                <w:color w:val="000000"/>
                <w:sz w:val="20"/>
                <w:szCs w:val="20"/>
              </w:rPr>
              <w:t>0%</w:t>
            </w:r>
            <w:r w:rsidRPr="00BD46F9">
              <w:rPr>
                <w:rFonts w:asciiTheme="minorHAnsi" w:eastAsia="Times New Roman" w:hAnsiTheme="minorHAnsi"/>
                <w:color w:val="000000"/>
                <w:sz w:val="20"/>
                <w:szCs w:val="20"/>
              </w:rPr>
              <w:t xml:space="preserve"> </w:t>
            </w:r>
          </w:p>
          <w:p w14:paraId="733BAAF1" w14:textId="6B596A1D" w:rsidR="00A23885" w:rsidRPr="00BD46F9" w:rsidRDefault="00A23885" w:rsidP="00A2388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1027" w:type="dxa"/>
            <w:noWrap/>
            <w:vAlign w:val="bottom"/>
            <w:hideMark/>
          </w:tcPr>
          <w:p w14:paraId="5319E080" w14:textId="485E153E" w:rsidR="00A23885" w:rsidRPr="00BD46F9" w:rsidRDefault="00A23885" w:rsidP="00A23885">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0</w:t>
            </w:r>
          </w:p>
        </w:tc>
      </w:tr>
      <w:tr w:rsidR="00044590" w:rsidRPr="00EA208D" w14:paraId="6DE4FBC7" w14:textId="77777777" w:rsidTr="00044590">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3418BB30" w14:textId="77777777" w:rsidR="00044590" w:rsidRPr="00BD46F9" w:rsidRDefault="00044590" w:rsidP="00044590">
            <w:pPr>
              <w:spacing w:line="240" w:lineRule="auto"/>
              <w:ind w:firstLine="0"/>
              <w:jc w:val="right"/>
              <w:rPr>
                <w:rFonts w:asciiTheme="minorHAnsi" w:eastAsia="Times New Roman" w:hAnsiTheme="minorHAnsi"/>
                <w:color w:val="000000"/>
                <w:sz w:val="20"/>
                <w:szCs w:val="20"/>
              </w:rPr>
            </w:pPr>
          </w:p>
        </w:tc>
        <w:tc>
          <w:tcPr>
            <w:tcW w:w="3549" w:type="dxa"/>
            <w:noWrap/>
            <w:hideMark/>
          </w:tcPr>
          <w:p w14:paraId="33D1EE4A" w14:textId="2C73ECEC"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Organic and Sustainable Agriculture</w:t>
            </w:r>
          </w:p>
        </w:tc>
        <w:tc>
          <w:tcPr>
            <w:tcW w:w="1180" w:type="dxa"/>
            <w:noWrap/>
            <w:vAlign w:val="bottom"/>
            <w:hideMark/>
          </w:tcPr>
          <w:p w14:paraId="546BEA26" w14:textId="77777777"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66.7%</w:t>
            </w:r>
          </w:p>
          <w:p w14:paraId="17AF5C29" w14:textId="533DC36C"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191612">
              <w:rPr>
                <w:rFonts w:asciiTheme="minorHAnsi" w:hAnsiTheme="minorHAnsi"/>
                <w:color w:val="000000"/>
                <w:sz w:val="20"/>
                <w:szCs w:val="20"/>
              </w:rPr>
              <w:t>2</w:t>
            </w:r>
            <w:r w:rsidRPr="00BD46F9">
              <w:rPr>
                <w:rFonts w:asciiTheme="minorHAnsi" w:hAnsiTheme="minorHAnsi"/>
                <w:color w:val="000000"/>
                <w:sz w:val="20"/>
                <w:szCs w:val="20"/>
              </w:rPr>
              <w:t>)</w:t>
            </w:r>
          </w:p>
        </w:tc>
        <w:tc>
          <w:tcPr>
            <w:tcW w:w="1294" w:type="dxa"/>
            <w:noWrap/>
            <w:vAlign w:val="bottom"/>
            <w:hideMark/>
          </w:tcPr>
          <w:p w14:paraId="781D2C19" w14:textId="037EF43C" w:rsidR="00044590" w:rsidRPr="00BD46F9" w:rsidRDefault="00191612"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33.3</w:t>
            </w:r>
            <w:r w:rsidR="00044590" w:rsidRPr="00BD46F9">
              <w:rPr>
                <w:rFonts w:asciiTheme="minorHAnsi" w:hAnsiTheme="minorHAnsi"/>
                <w:color w:val="000000"/>
                <w:sz w:val="20"/>
                <w:szCs w:val="20"/>
              </w:rPr>
              <w:t>%</w:t>
            </w:r>
          </w:p>
          <w:p w14:paraId="3D6F4B1D" w14:textId="3E3E53AF"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(1)</w:t>
            </w:r>
          </w:p>
        </w:tc>
        <w:tc>
          <w:tcPr>
            <w:tcW w:w="1666" w:type="dxa"/>
            <w:noWrap/>
            <w:vAlign w:val="bottom"/>
            <w:hideMark/>
          </w:tcPr>
          <w:p w14:paraId="684AC59F" w14:textId="386C47C9" w:rsidR="00044590" w:rsidRPr="00BD46F9" w:rsidRDefault="00191612"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0</w:t>
            </w:r>
            <w:r w:rsidR="00044590" w:rsidRPr="00BD46F9">
              <w:rPr>
                <w:rFonts w:asciiTheme="minorHAnsi" w:hAnsiTheme="minorHAnsi"/>
                <w:color w:val="000000"/>
                <w:sz w:val="20"/>
                <w:szCs w:val="20"/>
              </w:rPr>
              <w:t>%</w:t>
            </w:r>
          </w:p>
          <w:p w14:paraId="71A1768B" w14:textId="2D0AC762"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191612">
              <w:rPr>
                <w:rFonts w:asciiTheme="minorHAnsi" w:hAnsiTheme="minorHAnsi"/>
                <w:color w:val="000000"/>
                <w:sz w:val="20"/>
                <w:szCs w:val="20"/>
              </w:rPr>
              <w:t>0</w:t>
            </w:r>
            <w:r w:rsidRPr="00BD46F9">
              <w:rPr>
                <w:rFonts w:asciiTheme="minorHAnsi" w:hAnsiTheme="minorHAnsi"/>
                <w:color w:val="000000"/>
                <w:sz w:val="20"/>
                <w:szCs w:val="20"/>
              </w:rPr>
              <w:t>)</w:t>
            </w:r>
          </w:p>
        </w:tc>
        <w:tc>
          <w:tcPr>
            <w:tcW w:w="1027" w:type="dxa"/>
            <w:noWrap/>
            <w:vAlign w:val="bottom"/>
            <w:hideMark/>
          </w:tcPr>
          <w:p w14:paraId="5A4D989F" w14:textId="118FBA85" w:rsidR="00044590" w:rsidRPr="00BD46F9" w:rsidRDefault="00191612" w:rsidP="00044590">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3</w:t>
            </w:r>
          </w:p>
        </w:tc>
      </w:tr>
      <w:tr w:rsidR="00044590" w:rsidRPr="00EA208D" w14:paraId="5916A07F" w14:textId="77777777" w:rsidTr="000445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049BF057" w14:textId="77777777" w:rsidR="00044590" w:rsidRPr="00BD46F9" w:rsidRDefault="00044590" w:rsidP="00044590">
            <w:pPr>
              <w:spacing w:line="240" w:lineRule="auto"/>
              <w:ind w:firstLine="0"/>
              <w:jc w:val="right"/>
              <w:rPr>
                <w:rFonts w:asciiTheme="minorHAnsi" w:eastAsia="Times New Roman" w:hAnsiTheme="minorHAnsi"/>
                <w:color w:val="000000"/>
                <w:sz w:val="20"/>
                <w:szCs w:val="20"/>
              </w:rPr>
            </w:pPr>
          </w:p>
        </w:tc>
        <w:tc>
          <w:tcPr>
            <w:tcW w:w="3549" w:type="dxa"/>
            <w:noWrap/>
            <w:hideMark/>
          </w:tcPr>
          <w:p w14:paraId="6D5FF492" w14:textId="340B6055"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School of Environment</w:t>
            </w:r>
          </w:p>
        </w:tc>
        <w:tc>
          <w:tcPr>
            <w:tcW w:w="1180" w:type="dxa"/>
            <w:noWrap/>
            <w:vAlign w:val="bottom"/>
            <w:hideMark/>
          </w:tcPr>
          <w:p w14:paraId="0C6A5675" w14:textId="51F33178" w:rsidR="00044590" w:rsidRPr="00BD46F9" w:rsidRDefault="00256D37"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100</w:t>
            </w:r>
            <w:r w:rsidR="00044590" w:rsidRPr="00BD46F9">
              <w:rPr>
                <w:rFonts w:asciiTheme="minorHAnsi" w:hAnsiTheme="minorHAnsi"/>
                <w:color w:val="000000"/>
                <w:sz w:val="20"/>
                <w:szCs w:val="20"/>
              </w:rPr>
              <w:t>%</w:t>
            </w:r>
          </w:p>
          <w:p w14:paraId="1536835F" w14:textId="79BDA86D"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256D37">
              <w:rPr>
                <w:rFonts w:asciiTheme="minorHAnsi" w:hAnsiTheme="minorHAnsi"/>
                <w:color w:val="000000"/>
                <w:sz w:val="20"/>
                <w:szCs w:val="20"/>
              </w:rPr>
              <w:t>1</w:t>
            </w:r>
            <w:r w:rsidRPr="00BD46F9">
              <w:rPr>
                <w:rFonts w:asciiTheme="minorHAnsi" w:hAnsiTheme="minorHAnsi"/>
                <w:color w:val="000000"/>
                <w:sz w:val="20"/>
                <w:szCs w:val="20"/>
              </w:rPr>
              <w:t>)</w:t>
            </w:r>
          </w:p>
        </w:tc>
        <w:tc>
          <w:tcPr>
            <w:tcW w:w="1294" w:type="dxa"/>
            <w:noWrap/>
            <w:vAlign w:val="bottom"/>
            <w:hideMark/>
          </w:tcPr>
          <w:p w14:paraId="7D67118A" w14:textId="77777777"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675A9094" w14:textId="7618E66C"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1666" w:type="dxa"/>
            <w:noWrap/>
            <w:vAlign w:val="bottom"/>
            <w:hideMark/>
          </w:tcPr>
          <w:p w14:paraId="310E8F58" w14:textId="7BF343A6" w:rsidR="00044590" w:rsidRPr="00BD46F9" w:rsidRDefault="00256D37"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0</w:t>
            </w:r>
            <w:r w:rsidR="00044590" w:rsidRPr="00BD46F9">
              <w:rPr>
                <w:rFonts w:asciiTheme="minorHAnsi" w:hAnsiTheme="minorHAnsi"/>
                <w:color w:val="000000"/>
                <w:sz w:val="20"/>
                <w:szCs w:val="20"/>
              </w:rPr>
              <w:t>%</w:t>
            </w:r>
          </w:p>
          <w:p w14:paraId="18695908" w14:textId="3E77206E"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256D37">
              <w:rPr>
                <w:rFonts w:asciiTheme="minorHAnsi" w:hAnsiTheme="minorHAnsi"/>
                <w:color w:val="000000"/>
                <w:sz w:val="20"/>
                <w:szCs w:val="20"/>
              </w:rPr>
              <w:t>0</w:t>
            </w:r>
            <w:r w:rsidRPr="00BD46F9">
              <w:rPr>
                <w:rFonts w:asciiTheme="minorHAnsi" w:hAnsiTheme="minorHAnsi"/>
                <w:color w:val="000000"/>
                <w:sz w:val="20"/>
                <w:szCs w:val="20"/>
              </w:rPr>
              <w:t>)</w:t>
            </w:r>
          </w:p>
        </w:tc>
        <w:tc>
          <w:tcPr>
            <w:tcW w:w="1027" w:type="dxa"/>
            <w:noWrap/>
            <w:vAlign w:val="bottom"/>
            <w:hideMark/>
          </w:tcPr>
          <w:p w14:paraId="1C894487" w14:textId="7B23EFCD" w:rsidR="00044590" w:rsidRPr="00BD46F9" w:rsidRDefault="00256D37" w:rsidP="00044590">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1</w:t>
            </w:r>
          </w:p>
        </w:tc>
      </w:tr>
      <w:tr w:rsidR="00044590" w:rsidRPr="00EA208D" w14:paraId="49CB5064" w14:textId="77777777" w:rsidTr="00044590">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5417FD7B" w14:textId="77777777" w:rsidR="00044590" w:rsidRPr="00BD46F9" w:rsidRDefault="00044590" w:rsidP="00044590">
            <w:pPr>
              <w:spacing w:line="240" w:lineRule="auto"/>
              <w:ind w:firstLine="0"/>
              <w:jc w:val="right"/>
              <w:rPr>
                <w:rFonts w:asciiTheme="minorHAnsi" w:eastAsia="Times New Roman" w:hAnsiTheme="minorHAnsi"/>
                <w:color w:val="000000"/>
                <w:sz w:val="20"/>
                <w:szCs w:val="20"/>
              </w:rPr>
            </w:pPr>
          </w:p>
        </w:tc>
        <w:tc>
          <w:tcPr>
            <w:tcW w:w="3549" w:type="dxa"/>
            <w:noWrap/>
            <w:hideMark/>
          </w:tcPr>
          <w:p w14:paraId="37642D41" w14:textId="604D9FF8"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eastAsia="Times New Roman" w:hAnsi="Calibri"/>
                <w:color w:val="000000"/>
                <w:sz w:val="22"/>
                <w:szCs w:val="22"/>
              </w:rPr>
              <w:t>Turfgrass Management</w:t>
            </w:r>
          </w:p>
        </w:tc>
        <w:tc>
          <w:tcPr>
            <w:tcW w:w="1180" w:type="dxa"/>
            <w:noWrap/>
            <w:vAlign w:val="bottom"/>
            <w:hideMark/>
          </w:tcPr>
          <w:p w14:paraId="037BFF3F" w14:textId="2CB3957E"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0%</w:t>
            </w:r>
          </w:p>
          <w:p w14:paraId="1928DABA" w14:textId="007ACCBB"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347328">
              <w:rPr>
                <w:rFonts w:asciiTheme="minorHAnsi" w:hAnsiTheme="minorHAnsi"/>
                <w:color w:val="000000"/>
                <w:sz w:val="20"/>
                <w:szCs w:val="20"/>
              </w:rPr>
              <w:t>0</w:t>
            </w:r>
            <w:r w:rsidRPr="00BD46F9">
              <w:rPr>
                <w:rFonts w:asciiTheme="minorHAnsi" w:hAnsiTheme="minorHAnsi"/>
                <w:color w:val="000000"/>
                <w:sz w:val="20"/>
                <w:szCs w:val="20"/>
              </w:rPr>
              <w:t>)</w:t>
            </w:r>
          </w:p>
        </w:tc>
        <w:tc>
          <w:tcPr>
            <w:tcW w:w="1294" w:type="dxa"/>
            <w:noWrap/>
            <w:vAlign w:val="bottom"/>
            <w:hideMark/>
          </w:tcPr>
          <w:p w14:paraId="6D35DB4D" w14:textId="77777777"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4F5BC951" w14:textId="462B0EAF"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1666" w:type="dxa"/>
            <w:noWrap/>
            <w:vAlign w:val="bottom"/>
            <w:hideMark/>
          </w:tcPr>
          <w:p w14:paraId="1F7B5B25" w14:textId="77777777"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0F4707AA" w14:textId="5A645F00"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1027" w:type="dxa"/>
            <w:noWrap/>
            <w:vAlign w:val="bottom"/>
            <w:hideMark/>
          </w:tcPr>
          <w:p w14:paraId="32FDB311" w14:textId="020CE021" w:rsidR="00044590" w:rsidRPr="00BD46F9" w:rsidRDefault="00347328" w:rsidP="00044590">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0</w:t>
            </w:r>
          </w:p>
        </w:tc>
      </w:tr>
      <w:tr w:rsidR="00044590" w:rsidRPr="00EA208D" w14:paraId="52E0521C" w14:textId="77777777" w:rsidTr="000445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17D7F588" w14:textId="77777777" w:rsidR="00044590" w:rsidRPr="00BD46F9" w:rsidRDefault="00044590" w:rsidP="00044590">
            <w:pPr>
              <w:spacing w:line="240" w:lineRule="auto"/>
              <w:ind w:firstLine="0"/>
              <w:jc w:val="right"/>
              <w:rPr>
                <w:rFonts w:asciiTheme="minorHAnsi" w:eastAsia="Times New Roman" w:hAnsiTheme="minorHAnsi"/>
                <w:color w:val="000000"/>
                <w:sz w:val="20"/>
                <w:szCs w:val="20"/>
              </w:rPr>
            </w:pPr>
          </w:p>
        </w:tc>
        <w:tc>
          <w:tcPr>
            <w:tcW w:w="3549" w:type="dxa"/>
            <w:noWrap/>
            <w:hideMark/>
          </w:tcPr>
          <w:p w14:paraId="52F316C8" w14:textId="793BC14A"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Cs/>
                <w:color w:val="000000"/>
                <w:sz w:val="20"/>
                <w:szCs w:val="20"/>
              </w:rPr>
            </w:pPr>
            <w:r>
              <w:rPr>
                <w:rFonts w:ascii="Calibri" w:hAnsi="Calibri"/>
                <w:color w:val="000000"/>
                <w:sz w:val="22"/>
                <w:szCs w:val="22"/>
              </w:rPr>
              <w:t>Wildlife Ecology and Conservation Sciences</w:t>
            </w:r>
          </w:p>
        </w:tc>
        <w:tc>
          <w:tcPr>
            <w:tcW w:w="1180" w:type="dxa"/>
            <w:noWrap/>
            <w:vAlign w:val="bottom"/>
            <w:hideMark/>
          </w:tcPr>
          <w:p w14:paraId="533E8C5C" w14:textId="42FEFC53" w:rsidR="00044590" w:rsidRPr="00BD46F9" w:rsidRDefault="00E0453B"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9</w:t>
            </w:r>
            <w:r>
              <w:rPr>
                <w:rFonts w:asciiTheme="minorHAnsi" w:hAnsiTheme="minorHAnsi"/>
                <w:color w:val="000000"/>
                <w:sz w:val="20"/>
                <w:szCs w:val="20"/>
              </w:rPr>
              <w:t>4</w:t>
            </w:r>
            <w:r w:rsidR="00044590" w:rsidRPr="00BD46F9">
              <w:rPr>
                <w:rFonts w:asciiTheme="minorHAnsi" w:hAnsiTheme="minorHAnsi"/>
                <w:color w:val="000000"/>
                <w:sz w:val="20"/>
                <w:szCs w:val="20"/>
              </w:rPr>
              <w:t>.3%</w:t>
            </w:r>
          </w:p>
          <w:p w14:paraId="52BDCF38" w14:textId="4B22D32E"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E0453B">
              <w:rPr>
                <w:rFonts w:asciiTheme="minorHAnsi" w:hAnsiTheme="minorHAnsi"/>
                <w:color w:val="000000"/>
                <w:sz w:val="20"/>
                <w:szCs w:val="20"/>
              </w:rPr>
              <w:t>82</w:t>
            </w:r>
            <w:r w:rsidRPr="00BD46F9">
              <w:rPr>
                <w:rFonts w:asciiTheme="minorHAnsi" w:hAnsiTheme="minorHAnsi"/>
                <w:color w:val="000000"/>
                <w:sz w:val="20"/>
                <w:szCs w:val="20"/>
              </w:rPr>
              <w:t>)</w:t>
            </w:r>
          </w:p>
        </w:tc>
        <w:tc>
          <w:tcPr>
            <w:tcW w:w="1294" w:type="dxa"/>
            <w:noWrap/>
            <w:vAlign w:val="bottom"/>
            <w:hideMark/>
          </w:tcPr>
          <w:p w14:paraId="2613474B" w14:textId="120C60D5" w:rsidR="00044590" w:rsidRPr="00BD46F9" w:rsidRDefault="00E0453B"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5.7</w:t>
            </w:r>
            <w:r w:rsidR="00044590" w:rsidRPr="00BD46F9">
              <w:rPr>
                <w:rFonts w:asciiTheme="minorHAnsi" w:hAnsiTheme="minorHAnsi"/>
                <w:color w:val="000000"/>
                <w:sz w:val="20"/>
                <w:szCs w:val="20"/>
              </w:rPr>
              <w:t>%</w:t>
            </w:r>
          </w:p>
          <w:p w14:paraId="56C38C02" w14:textId="7FEB8C0A"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E0453B">
              <w:rPr>
                <w:rFonts w:asciiTheme="minorHAnsi" w:hAnsiTheme="minorHAnsi"/>
                <w:color w:val="000000"/>
                <w:sz w:val="20"/>
                <w:szCs w:val="20"/>
              </w:rPr>
              <w:t>5</w:t>
            </w:r>
            <w:r w:rsidRPr="00BD46F9">
              <w:rPr>
                <w:rFonts w:asciiTheme="minorHAnsi" w:hAnsiTheme="minorHAnsi"/>
                <w:color w:val="000000"/>
                <w:sz w:val="20"/>
                <w:szCs w:val="20"/>
              </w:rPr>
              <w:t>)</w:t>
            </w:r>
          </w:p>
        </w:tc>
        <w:tc>
          <w:tcPr>
            <w:tcW w:w="1666" w:type="dxa"/>
            <w:noWrap/>
            <w:vAlign w:val="bottom"/>
            <w:hideMark/>
          </w:tcPr>
          <w:p w14:paraId="47F9F548" w14:textId="77777777"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26DEFB73" w14:textId="5B43A1C6"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1027" w:type="dxa"/>
            <w:noWrap/>
            <w:vAlign w:val="bottom"/>
            <w:hideMark/>
          </w:tcPr>
          <w:p w14:paraId="536132A2" w14:textId="0A685279" w:rsidR="00044590" w:rsidRPr="00BD46F9" w:rsidRDefault="009973CB" w:rsidP="00044590">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87</w:t>
            </w:r>
          </w:p>
        </w:tc>
      </w:tr>
      <w:tr w:rsidR="00044590" w:rsidRPr="00EA208D" w14:paraId="73D82E2D" w14:textId="77777777" w:rsidTr="00044590">
        <w:trPr>
          <w:trHeight w:val="300"/>
        </w:trPr>
        <w:tc>
          <w:tcPr>
            <w:cnfStyle w:val="001000000000" w:firstRow="0" w:lastRow="0" w:firstColumn="1" w:lastColumn="0" w:oddVBand="0" w:evenVBand="0" w:oddHBand="0" w:evenHBand="0" w:firstRowFirstColumn="0" w:firstRowLastColumn="0" w:lastRowFirstColumn="0" w:lastRowLastColumn="0"/>
            <w:tcW w:w="879" w:type="dxa"/>
            <w:noWrap/>
          </w:tcPr>
          <w:p w14:paraId="5BFCF1C3" w14:textId="77777777" w:rsidR="00044590" w:rsidRPr="00BD46F9" w:rsidRDefault="00044590" w:rsidP="00044590">
            <w:pPr>
              <w:spacing w:line="240" w:lineRule="auto"/>
              <w:ind w:firstLine="0"/>
              <w:jc w:val="right"/>
              <w:rPr>
                <w:rFonts w:asciiTheme="minorHAnsi" w:eastAsia="Times New Roman" w:hAnsiTheme="minorHAnsi"/>
                <w:color w:val="000000"/>
                <w:sz w:val="20"/>
                <w:szCs w:val="20"/>
              </w:rPr>
            </w:pPr>
          </w:p>
        </w:tc>
        <w:tc>
          <w:tcPr>
            <w:tcW w:w="3549" w:type="dxa"/>
            <w:noWrap/>
          </w:tcPr>
          <w:p w14:paraId="11D3BCAE" w14:textId="515D306D"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Calibri" w:eastAsia="Times New Roman" w:hAnsi="Calibri"/>
                <w:color w:val="000000"/>
                <w:sz w:val="22"/>
                <w:szCs w:val="22"/>
              </w:rPr>
              <w:t>Winemaking (Viticulture and Enology)</w:t>
            </w:r>
          </w:p>
        </w:tc>
        <w:tc>
          <w:tcPr>
            <w:tcW w:w="1180" w:type="dxa"/>
            <w:noWrap/>
            <w:vAlign w:val="bottom"/>
          </w:tcPr>
          <w:p w14:paraId="1DEEFA21" w14:textId="5F30A2BA" w:rsidR="00044590" w:rsidRPr="00BD46F9" w:rsidRDefault="009973CB"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89.7</w:t>
            </w:r>
            <w:r w:rsidR="00044590" w:rsidRPr="00BD46F9">
              <w:rPr>
                <w:rFonts w:asciiTheme="minorHAnsi" w:hAnsiTheme="minorHAnsi"/>
                <w:color w:val="000000"/>
                <w:sz w:val="20"/>
                <w:szCs w:val="20"/>
              </w:rPr>
              <w:t>%</w:t>
            </w:r>
          </w:p>
          <w:p w14:paraId="02FA15D6" w14:textId="67DFB14E"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9973CB">
              <w:rPr>
                <w:rFonts w:asciiTheme="minorHAnsi" w:hAnsiTheme="minorHAnsi"/>
                <w:color w:val="000000"/>
                <w:sz w:val="20"/>
                <w:szCs w:val="20"/>
              </w:rPr>
              <w:t>35</w:t>
            </w:r>
            <w:r w:rsidRPr="00BD46F9">
              <w:rPr>
                <w:rFonts w:asciiTheme="minorHAnsi" w:hAnsiTheme="minorHAnsi"/>
                <w:color w:val="000000"/>
                <w:sz w:val="20"/>
                <w:szCs w:val="20"/>
              </w:rPr>
              <w:t>)</w:t>
            </w:r>
          </w:p>
        </w:tc>
        <w:tc>
          <w:tcPr>
            <w:tcW w:w="1294" w:type="dxa"/>
            <w:noWrap/>
            <w:vAlign w:val="bottom"/>
          </w:tcPr>
          <w:p w14:paraId="0E958DC7" w14:textId="0BA1E138" w:rsidR="00044590" w:rsidRPr="00BD46F9" w:rsidRDefault="009973CB"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0</w:t>
            </w:r>
            <w:r w:rsidR="00044590" w:rsidRPr="00BD46F9">
              <w:rPr>
                <w:rFonts w:asciiTheme="minorHAnsi" w:hAnsiTheme="minorHAnsi"/>
                <w:color w:val="000000"/>
                <w:sz w:val="20"/>
                <w:szCs w:val="20"/>
              </w:rPr>
              <w:t>%</w:t>
            </w:r>
          </w:p>
          <w:p w14:paraId="4F24762D" w14:textId="5C49D9B0"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9973CB">
              <w:rPr>
                <w:rFonts w:asciiTheme="minorHAnsi" w:hAnsiTheme="minorHAnsi"/>
                <w:color w:val="000000"/>
                <w:sz w:val="20"/>
                <w:szCs w:val="20"/>
              </w:rPr>
              <w:t>0</w:t>
            </w:r>
            <w:r w:rsidRPr="00BD46F9">
              <w:rPr>
                <w:rFonts w:asciiTheme="minorHAnsi" w:hAnsiTheme="minorHAnsi"/>
                <w:color w:val="000000"/>
                <w:sz w:val="20"/>
                <w:szCs w:val="20"/>
              </w:rPr>
              <w:t>)</w:t>
            </w:r>
          </w:p>
        </w:tc>
        <w:tc>
          <w:tcPr>
            <w:tcW w:w="1666" w:type="dxa"/>
            <w:noWrap/>
            <w:vAlign w:val="bottom"/>
          </w:tcPr>
          <w:p w14:paraId="1F1B3DB1" w14:textId="1831258F" w:rsidR="00044590" w:rsidRPr="00BD46F9" w:rsidRDefault="009973CB"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10.3</w:t>
            </w:r>
            <w:r w:rsidR="00044590" w:rsidRPr="00BD46F9">
              <w:rPr>
                <w:rFonts w:asciiTheme="minorHAnsi" w:hAnsiTheme="minorHAnsi"/>
                <w:color w:val="000000"/>
                <w:sz w:val="20"/>
                <w:szCs w:val="20"/>
              </w:rPr>
              <w:t>%</w:t>
            </w:r>
          </w:p>
          <w:p w14:paraId="44D68879" w14:textId="307A92A7" w:rsidR="00044590" w:rsidRPr="00BD46F9" w:rsidRDefault="00044590" w:rsidP="00044590">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sidR="009973CB">
              <w:rPr>
                <w:rFonts w:asciiTheme="minorHAnsi" w:hAnsiTheme="minorHAnsi"/>
                <w:color w:val="000000"/>
                <w:sz w:val="20"/>
                <w:szCs w:val="20"/>
              </w:rPr>
              <w:t>4</w:t>
            </w:r>
            <w:r w:rsidRPr="00BD46F9">
              <w:rPr>
                <w:rFonts w:asciiTheme="minorHAnsi" w:hAnsiTheme="minorHAnsi"/>
                <w:color w:val="000000"/>
                <w:sz w:val="20"/>
                <w:szCs w:val="20"/>
              </w:rPr>
              <w:t>)</w:t>
            </w:r>
          </w:p>
        </w:tc>
        <w:tc>
          <w:tcPr>
            <w:tcW w:w="1027" w:type="dxa"/>
            <w:noWrap/>
            <w:vAlign w:val="bottom"/>
          </w:tcPr>
          <w:p w14:paraId="753E588E" w14:textId="6958D0E1" w:rsidR="00044590" w:rsidRPr="00BD46F9" w:rsidRDefault="009973CB" w:rsidP="00044590">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39</w:t>
            </w:r>
          </w:p>
        </w:tc>
      </w:tr>
      <w:tr w:rsidR="00044590" w:rsidRPr="00EA208D" w14:paraId="4FE2D638" w14:textId="77777777" w:rsidTr="000445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tcPr>
          <w:p w14:paraId="2DCA2A5D" w14:textId="77777777" w:rsidR="00044590" w:rsidRPr="00BD46F9" w:rsidRDefault="00044590" w:rsidP="00044590">
            <w:pPr>
              <w:spacing w:line="240" w:lineRule="auto"/>
              <w:ind w:firstLine="0"/>
              <w:jc w:val="right"/>
              <w:rPr>
                <w:rFonts w:asciiTheme="minorHAnsi" w:eastAsia="Times New Roman" w:hAnsiTheme="minorHAnsi"/>
                <w:color w:val="000000"/>
                <w:sz w:val="20"/>
                <w:szCs w:val="20"/>
              </w:rPr>
            </w:pPr>
          </w:p>
        </w:tc>
        <w:tc>
          <w:tcPr>
            <w:tcW w:w="3549" w:type="dxa"/>
            <w:noWrap/>
          </w:tcPr>
          <w:p w14:paraId="3FC81045" w14:textId="7F17B23D" w:rsidR="00044590" w:rsidRPr="00BD46F9" w:rsidRDefault="00044590"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Calibri" w:eastAsia="Times New Roman" w:hAnsi="Calibri"/>
                <w:color w:val="000000"/>
                <w:sz w:val="22"/>
                <w:szCs w:val="22"/>
              </w:rPr>
              <w:t>CAHNRS Unspecified</w:t>
            </w:r>
          </w:p>
        </w:tc>
        <w:tc>
          <w:tcPr>
            <w:tcW w:w="1180" w:type="dxa"/>
            <w:noWrap/>
            <w:vAlign w:val="bottom"/>
          </w:tcPr>
          <w:p w14:paraId="2EFBBF48" w14:textId="77777777" w:rsidR="00044590" w:rsidRDefault="00874A39"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100%</w:t>
            </w:r>
          </w:p>
          <w:p w14:paraId="792502C7" w14:textId="0EABD1A2" w:rsidR="00874A39" w:rsidRPr="00BD46F9" w:rsidRDefault="00874A39" w:rsidP="00044590">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(8)</w:t>
            </w:r>
          </w:p>
        </w:tc>
        <w:tc>
          <w:tcPr>
            <w:tcW w:w="1294" w:type="dxa"/>
            <w:noWrap/>
            <w:vAlign w:val="bottom"/>
          </w:tcPr>
          <w:p w14:paraId="2B1436A9" w14:textId="77777777" w:rsidR="00874A39" w:rsidRPr="00BD46F9" w:rsidRDefault="00874A39" w:rsidP="00874A39">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1BE872B9" w14:textId="4181C876" w:rsidR="00044590" w:rsidRPr="00BD46F9" w:rsidRDefault="00874A39" w:rsidP="00874A39">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BD46F9">
              <w:rPr>
                <w:rFonts w:asciiTheme="minorHAnsi" w:eastAsia="Times New Roman" w:hAnsiTheme="minorHAnsi"/>
                <w:color w:val="000000"/>
                <w:sz w:val="20"/>
                <w:szCs w:val="20"/>
              </w:rPr>
              <w:t>(0)</w:t>
            </w:r>
          </w:p>
        </w:tc>
        <w:tc>
          <w:tcPr>
            <w:tcW w:w="1666" w:type="dxa"/>
            <w:noWrap/>
            <w:vAlign w:val="bottom"/>
          </w:tcPr>
          <w:p w14:paraId="2AF43341" w14:textId="77777777" w:rsidR="00874A39" w:rsidRPr="00BD46F9" w:rsidRDefault="00874A39" w:rsidP="00874A39">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3F85E25F" w14:textId="755F1D07" w:rsidR="00044590" w:rsidRPr="00BD46F9" w:rsidRDefault="00874A39" w:rsidP="00874A39">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BD46F9">
              <w:rPr>
                <w:rFonts w:asciiTheme="minorHAnsi" w:eastAsia="Times New Roman" w:hAnsiTheme="minorHAnsi"/>
                <w:color w:val="000000"/>
                <w:sz w:val="20"/>
                <w:szCs w:val="20"/>
              </w:rPr>
              <w:t>(0)</w:t>
            </w:r>
          </w:p>
        </w:tc>
        <w:tc>
          <w:tcPr>
            <w:tcW w:w="1027" w:type="dxa"/>
            <w:noWrap/>
            <w:vAlign w:val="bottom"/>
          </w:tcPr>
          <w:p w14:paraId="0E4A3513" w14:textId="5CE97C45" w:rsidR="00044590" w:rsidRPr="00BD46F9" w:rsidRDefault="00874A39" w:rsidP="00044590">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8</w:t>
            </w:r>
          </w:p>
        </w:tc>
      </w:tr>
    </w:tbl>
    <w:p w14:paraId="6E54DCCC" w14:textId="7B384ED4" w:rsidR="00EA208D" w:rsidRDefault="00E60753">
      <w:r>
        <w:t xml:space="preserve">Students in the College of Agricultural, Human and Natural Resource Sciences (CAHNRS) performed at similar rates to their </w:t>
      </w:r>
      <w:r w:rsidR="003F1CE6">
        <w:t xml:space="preserve">university-wide </w:t>
      </w:r>
      <w:r>
        <w:t xml:space="preserve">peers </w:t>
      </w:r>
      <w:r w:rsidR="001B727A">
        <w:t>across each of the three categories</w:t>
      </w:r>
      <w:r>
        <w:t xml:space="preserve">. </w:t>
      </w:r>
      <w:r w:rsidR="00B02305">
        <w:t>Individual majors likewise performed at rates similar to the university average</w:t>
      </w:r>
      <w:r w:rsidR="003804B7">
        <w:t xml:space="preserve"> (M= 81.4, SD= 22.7)</w:t>
      </w:r>
      <w:r w:rsidR="00B02305">
        <w:t xml:space="preserve">. Although </w:t>
      </w:r>
      <w:r w:rsidR="00E87764">
        <w:t xml:space="preserve">some </w:t>
      </w:r>
      <w:r w:rsidR="00B02305">
        <w:t xml:space="preserve">majors </w:t>
      </w:r>
      <w:r w:rsidR="00E333FB">
        <w:t xml:space="preserve">appear to </w:t>
      </w:r>
      <w:r w:rsidR="00164CB0">
        <w:t>deviate from</w:t>
      </w:r>
      <w:r w:rsidR="00E333FB">
        <w:t xml:space="preserve"> the average, their small </w:t>
      </w:r>
      <w:r w:rsidR="008633A1">
        <w:t xml:space="preserve">population </w:t>
      </w:r>
      <w:r w:rsidR="00E333FB">
        <w:t>exaggerate</w:t>
      </w:r>
      <w:r w:rsidR="008633A1">
        <w:t>s</w:t>
      </w:r>
      <w:r w:rsidR="00E333FB">
        <w:t xml:space="preserve"> the effects of small groups of students. However, it is worth noting that </w:t>
      </w:r>
      <w:r w:rsidR="00B93DD6">
        <w:t>as</w:t>
      </w:r>
      <w:r w:rsidR="001867A5">
        <w:t xml:space="preserve"> reported in </w:t>
      </w:r>
      <w:r w:rsidR="001867A5" w:rsidRPr="008633A1">
        <w:t>section IV.A.1.e</w:t>
      </w:r>
      <w:r w:rsidR="001867A5" w:rsidRPr="000A22CE">
        <w:t xml:space="preserve">, </w:t>
      </w:r>
      <w:r w:rsidR="003A12CC">
        <w:t>m</w:t>
      </w:r>
      <w:r w:rsidR="00FD0C9B">
        <w:t>ost</w:t>
      </w:r>
      <w:r w:rsidR="003A12CC">
        <w:t xml:space="preserve"> students</w:t>
      </w:r>
      <w:r w:rsidR="00FD0C9B">
        <w:t xml:space="preserve"> are</w:t>
      </w:r>
      <w:r w:rsidR="003A12CC">
        <w:t xml:space="preserve"> </w:t>
      </w:r>
      <w:r w:rsidR="00746552" w:rsidRPr="000A22CE">
        <w:t>completing their portfolio process beyond the</w:t>
      </w:r>
      <w:r w:rsidR="00746552">
        <w:t xml:space="preserve"> recommended 60-72 credit hour range</w:t>
      </w:r>
      <w:r w:rsidR="00E87764" w:rsidRPr="008633A1">
        <w:t xml:space="preserve">. </w:t>
      </w:r>
    </w:p>
    <w:p w14:paraId="69A6B004" w14:textId="44CE681A" w:rsidR="00E60753" w:rsidRDefault="00E60753" w:rsidP="004973F9">
      <w:pPr>
        <w:pStyle w:val="TableTitle"/>
        <w:ind w:firstLine="0"/>
        <w:outlineLvl w:val="3"/>
      </w:pPr>
      <w:bookmarkStart w:id="30" w:name="_Toc41568551"/>
      <w:r>
        <w:t>Overall Portfolio Performance: College of Arts and Sciences</w:t>
      </w:r>
      <w:r w:rsidRPr="002047DD">
        <w:t xml:space="preserve">, </w:t>
      </w:r>
      <w:r w:rsidR="00A83758" w:rsidRPr="002047DD">
        <w:t>20</w:t>
      </w:r>
      <w:r w:rsidR="00A83758">
        <w:t>17</w:t>
      </w:r>
      <w:r w:rsidRPr="002047DD">
        <w:t>-</w:t>
      </w:r>
      <w:r w:rsidR="00A83758" w:rsidRPr="002047DD">
        <w:t>201</w:t>
      </w:r>
      <w:r w:rsidR="00A83758">
        <w:t>9</w:t>
      </w:r>
      <w:bookmarkEnd w:id="30"/>
    </w:p>
    <w:tbl>
      <w:tblPr>
        <w:tblStyle w:val="GridTable21"/>
        <w:tblW w:w="9595" w:type="dxa"/>
        <w:tblLook w:val="04A0" w:firstRow="1" w:lastRow="0" w:firstColumn="1" w:lastColumn="0" w:noHBand="0" w:noVBand="1"/>
      </w:tblPr>
      <w:tblGrid>
        <w:gridCol w:w="879"/>
        <w:gridCol w:w="3549"/>
        <w:gridCol w:w="1180"/>
        <w:gridCol w:w="1294"/>
        <w:gridCol w:w="1666"/>
        <w:gridCol w:w="1027"/>
      </w:tblGrid>
      <w:tr w:rsidR="00EA208D" w:rsidRPr="00EA208D" w14:paraId="218BB5EA" w14:textId="77777777" w:rsidTr="002C7E7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tcBorders>
              <w:bottom w:val="double" w:sz="4" w:space="0" w:color="auto"/>
            </w:tcBorders>
            <w:noWrap/>
            <w:hideMark/>
          </w:tcPr>
          <w:p w14:paraId="2E50AE0E" w14:textId="77777777" w:rsidR="00EA208D" w:rsidRPr="00EA208D" w:rsidRDefault="00EA208D" w:rsidP="00121414">
            <w:pPr>
              <w:spacing w:line="240" w:lineRule="auto"/>
              <w:ind w:firstLine="0"/>
              <w:rPr>
                <w:rFonts w:asciiTheme="minorHAnsi" w:eastAsia="Times New Roman" w:hAnsiTheme="minorHAnsi"/>
                <w:sz w:val="20"/>
                <w:szCs w:val="20"/>
              </w:rPr>
            </w:pPr>
          </w:p>
        </w:tc>
        <w:tc>
          <w:tcPr>
            <w:tcW w:w="3549" w:type="dxa"/>
            <w:tcBorders>
              <w:bottom w:val="double" w:sz="4" w:space="0" w:color="auto"/>
            </w:tcBorders>
            <w:noWrap/>
            <w:hideMark/>
          </w:tcPr>
          <w:p w14:paraId="683227B9" w14:textId="77777777" w:rsidR="00EA208D" w:rsidRPr="004B4974"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sz w:val="20"/>
                <w:szCs w:val="20"/>
              </w:rPr>
            </w:pPr>
          </w:p>
        </w:tc>
        <w:tc>
          <w:tcPr>
            <w:tcW w:w="1180" w:type="dxa"/>
            <w:tcBorders>
              <w:bottom w:val="double" w:sz="4" w:space="0" w:color="auto"/>
            </w:tcBorders>
            <w:noWrap/>
            <w:hideMark/>
          </w:tcPr>
          <w:p w14:paraId="672ADFD6" w14:textId="77777777" w:rsidR="00EA208D" w:rsidRPr="004B4974"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Complete</w:t>
            </w:r>
          </w:p>
        </w:tc>
        <w:tc>
          <w:tcPr>
            <w:tcW w:w="1294" w:type="dxa"/>
            <w:tcBorders>
              <w:bottom w:val="double" w:sz="4" w:space="0" w:color="auto"/>
            </w:tcBorders>
            <w:noWrap/>
            <w:hideMark/>
          </w:tcPr>
          <w:p w14:paraId="72DA09B4" w14:textId="77777777" w:rsidR="00EA208D" w:rsidRPr="004B4974"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Complete with Distinction</w:t>
            </w:r>
          </w:p>
        </w:tc>
        <w:tc>
          <w:tcPr>
            <w:tcW w:w="1666" w:type="dxa"/>
            <w:tcBorders>
              <w:bottom w:val="double" w:sz="4" w:space="0" w:color="auto"/>
            </w:tcBorders>
            <w:noWrap/>
            <w:hideMark/>
          </w:tcPr>
          <w:p w14:paraId="31B32CFC" w14:textId="77777777" w:rsidR="00EA208D" w:rsidRPr="004B4974"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Incomplete</w:t>
            </w:r>
          </w:p>
        </w:tc>
        <w:tc>
          <w:tcPr>
            <w:tcW w:w="1027" w:type="dxa"/>
            <w:tcBorders>
              <w:bottom w:val="double" w:sz="4" w:space="0" w:color="auto"/>
            </w:tcBorders>
            <w:noWrap/>
            <w:hideMark/>
          </w:tcPr>
          <w:p w14:paraId="41D19D48" w14:textId="77777777" w:rsidR="00EA208D" w:rsidRPr="004B4974"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Total</w:t>
            </w:r>
          </w:p>
        </w:tc>
      </w:tr>
      <w:tr w:rsidR="00EA208D" w:rsidRPr="00EA208D" w14:paraId="31D66F42" w14:textId="77777777" w:rsidTr="002C7E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28" w:type="dxa"/>
            <w:gridSpan w:val="2"/>
            <w:tcBorders>
              <w:top w:val="double" w:sz="4" w:space="0" w:color="auto"/>
              <w:left w:val="double" w:sz="4" w:space="0" w:color="auto"/>
              <w:bottom w:val="double" w:sz="4" w:space="0" w:color="auto"/>
            </w:tcBorders>
            <w:shd w:val="clear" w:color="auto" w:fill="auto"/>
            <w:noWrap/>
            <w:hideMark/>
          </w:tcPr>
          <w:p w14:paraId="02BACD2C" w14:textId="77777777" w:rsidR="002F6472" w:rsidRPr="004B4974" w:rsidRDefault="002F6472" w:rsidP="002F6472">
            <w:pPr>
              <w:spacing w:line="240" w:lineRule="auto"/>
              <w:ind w:firstLine="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College of Arts and Sciences</w:t>
            </w:r>
          </w:p>
        </w:tc>
        <w:tc>
          <w:tcPr>
            <w:tcW w:w="1180" w:type="dxa"/>
            <w:tcBorders>
              <w:top w:val="double" w:sz="4" w:space="0" w:color="auto"/>
              <w:bottom w:val="double" w:sz="4" w:space="0" w:color="auto"/>
            </w:tcBorders>
            <w:shd w:val="clear" w:color="auto" w:fill="auto"/>
            <w:noWrap/>
            <w:hideMark/>
          </w:tcPr>
          <w:p w14:paraId="1EADD7FB" w14:textId="419C3B88" w:rsidR="00D35442" w:rsidRPr="00034097" w:rsidRDefault="00FD6ABA"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Pr>
                <w:rFonts w:asciiTheme="minorHAnsi" w:eastAsia="Times New Roman" w:hAnsiTheme="minorHAnsi"/>
                <w:b/>
                <w:color w:val="000000"/>
                <w:sz w:val="20"/>
                <w:szCs w:val="20"/>
              </w:rPr>
              <w:t>90.9</w:t>
            </w:r>
            <w:r w:rsidR="00D35442" w:rsidRPr="00034097">
              <w:rPr>
                <w:rFonts w:asciiTheme="minorHAnsi" w:eastAsia="Times New Roman" w:hAnsiTheme="minorHAnsi"/>
                <w:b/>
                <w:color w:val="000000"/>
                <w:sz w:val="20"/>
                <w:szCs w:val="20"/>
              </w:rPr>
              <w:t>%</w:t>
            </w:r>
          </w:p>
          <w:p w14:paraId="535DD205" w14:textId="21A4AB39" w:rsidR="002F6472" w:rsidRPr="00034097" w:rsidRDefault="00E87764"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034097">
              <w:rPr>
                <w:rFonts w:asciiTheme="minorHAnsi" w:eastAsia="Times New Roman" w:hAnsiTheme="minorHAnsi"/>
                <w:b/>
                <w:color w:val="000000"/>
                <w:sz w:val="20"/>
                <w:szCs w:val="20"/>
              </w:rPr>
              <w:t>(</w:t>
            </w:r>
            <w:r w:rsidR="00FD6ABA">
              <w:rPr>
                <w:rFonts w:asciiTheme="minorHAnsi" w:eastAsia="Times New Roman" w:hAnsiTheme="minorHAnsi"/>
                <w:b/>
                <w:color w:val="000000"/>
                <w:sz w:val="20"/>
                <w:szCs w:val="20"/>
              </w:rPr>
              <w:t>3505</w:t>
            </w:r>
            <w:r w:rsidRPr="00034097">
              <w:rPr>
                <w:rFonts w:asciiTheme="minorHAnsi" w:eastAsia="Times New Roman" w:hAnsiTheme="minorHAnsi"/>
                <w:b/>
                <w:color w:val="000000"/>
                <w:sz w:val="20"/>
                <w:szCs w:val="20"/>
              </w:rPr>
              <w:t>)</w:t>
            </w:r>
          </w:p>
        </w:tc>
        <w:tc>
          <w:tcPr>
            <w:tcW w:w="1294" w:type="dxa"/>
            <w:tcBorders>
              <w:top w:val="double" w:sz="4" w:space="0" w:color="auto"/>
              <w:bottom w:val="double" w:sz="4" w:space="0" w:color="auto"/>
            </w:tcBorders>
            <w:shd w:val="clear" w:color="auto" w:fill="auto"/>
            <w:noWrap/>
            <w:hideMark/>
          </w:tcPr>
          <w:p w14:paraId="44EEB9D7" w14:textId="301C1D49" w:rsidR="00D35442" w:rsidRPr="00034097" w:rsidRDefault="00FD6ABA"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Pr>
                <w:rFonts w:asciiTheme="minorHAnsi" w:eastAsia="Times New Roman" w:hAnsiTheme="minorHAnsi"/>
                <w:b/>
                <w:color w:val="000000"/>
                <w:sz w:val="20"/>
                <w:szCs w:val="20"/>
              </w:rPr>
              <w:t>5.9</w:t>
            </w:r>
            <w:r w:rsidR="00D35442" w:rsidRPr="00034097">
              <w:rPr>
                <w:rFonts w:asciiTheme="minorHAnsi" w:eastAsia="Times New Roman" w:hAnsiTheme="minorHAnsi"/>
                <w:b/>
                <w:color w:val="000000"/>
                <w:sz w:val="20"/>
                <w:szCs w:val="20"/>
              </w:rPr>
              <w:t>%</w:t>
            </w:r>
          </w:p>
          <w:p w14:paraId="514EFD22" w14:textId="454962E1" w:rsidR="002F6472" w:rsidRPr="00034097" w:rsidRDefault="00E87764"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034097">
              <w:rPr>
                <w:rFonts w:asciiTheme="minorHAnsi" w:eastAsia="Times New Roman" w:hAnsiTheme="minorHAnsi"/>
                <w:b/>
                <w:color w:val="000000"/>
                <w:sz w:val="20"/>
                <w:szCs w:val="20"/>
              </w:rPr>
              <w:t>(</w:t>
            </w:r>
            <w:r w:rsidR="00FD6ABA">
              <w:rPr>
                <w:rFonts w:asciiTheme="minorHAnsi" w:eastAsia="Times New Roman" w:hAnsiTheme="minorHAnsi"/>
                <w:b/>
                <w:color w:val="000000"/>
                <w:sz w:val="20"/>
                <w:szCs w:val="20"/>
              </w:rPr>
              <w:t>229</w:t>
            </w:r>
            <w:r w:rsidRPr="00034097">
              <w:rPr>
                <w:rFonts w:asciiTheme="minorHAnsi" w:eastAsia="Times New Roman" w:hAnsiTheme="minorHAnsi"/>
                <w:b/>
                <w:color w:val="000000"/>
                <w:sz w:val="20"/>
                <w:szCs w:val="20"/>
              </w:rPr>
              <w:t>)</w:t>
            </w:r>
          </w:p>
        </w:tc>
        <w:tc>
          <w:tcPr>
            <w:tcW w:w="1666" w:type="dxa"/>
            <w:tcBorders>
              <w:top w:val="double" w:sz="4" w:space="0" w:color="auto"/>
              <w:bottom w:val="double" w:sz="4" w:space="0" w:color="auto"/>
            </w:tcBorders>
            <w:shd w:val="clear" w:color="auto" w:fill="auto"/>
            <w:noWrap/>
            <w:hideMark/>
          </w:tcPr>
          <w:p w14:paraId="61A56DBC" w14:textId="2B631BEB" w:rsidR="00D35442" w:rsidRPr="00034097" w:rsidRDefault="00FD6ABA"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Pr>
                <w:rFonts w:asciiTheme="minorHAnsi" w:eastAsia="Times New Roman" w:hAnsiTheme="minorHAnsi"/>
                <w:b/>
                <w:color w:val="000000"/>
                <w:sz w:val="20"/>
                <w:szCs w:val="20"/>
              </w:rPr>
              <w:t>3.2</w:t>
            </w:r>
            <w:r w:rsidR="00D35442" w:rsidRPr="00034097">
              <w:rPr>
                <w:rFonts w:asciiTheme="minorHAnsi" w:eastAsia="Times New Roman" w:hAnsiTheme="minorHAnsi"/>
                <w:b/>
                <w:color w:val="000000"/>
                <w:sz w:val="20"/>
                <w:szCs w:val="20"/>
              </w:rPr>
              <w:t>%</w:t>
            </w:r>
          </w:p>
          <w:p w14:paraId="5E51E0BC" w14:textId="1432D978" w:rsidR="002F6472" w:rsidRPr="00034097" w:rsidRDefault="00E87764" w:rsidP="002F647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034097">
              <w:rPr>
                <w:rFonts w:asciiTheme="minorHAnsi" w:eastAsia="Times New Roman" w:hAnsiTheme="minorHAnsi"/>
                <w:b/>
                <w:color w:val="000000"/>
                <w:sz w:val="20"/>
                <w:szCs w:val="20"/>
              </w:rPr>
              <w:t>(</w:t>
            </w:r>
            <w:r w:rsidR="00FD6ABA">
              <w:rPr>
                <w:rFonts w:asciiTheme="minorHAnsi" w:eastAsia="Times New Roman" w:hAnsiTheme="minorHAnsi"/>
                <w:b/>
                <w:color w:val="000000"/>
                <w:sz w:val="20"/>
                <w:szCs w:val="20"/>
              </w:rPr>
              <w:t>124</w:t>
            </w:r>
            <w:r w:rsidRPr="00034097">
              <w:rPr>
                <w:rFonts w:asciiTheme="minorHAnsi" w:eastAsia="Times New Roman" w:hAnsiTheme="minorHAnsi"/>
                <w:b/>
                <w:color w:val="000000"/>
                <w:sz w:val="20"/>
                <w:szCs w:val="20"/>
              </w:rPr>
              <w:t>)</w:t>
            </w:r>
          </w:p>
        </w:tc>
        <w:tc>
          <w:tcPr>
            <w:tcW w:w="1027" w:type="dxa"/>
            <w:tcBorders>
              <w:top w:val="double" w:sz="4" w:space="0" w:color="auto"/>
              <w:bottom w:val="double" w:sz="4" w:space="0" w:color="auto"/>
              <w:right w:val="double" w:sz="4" w:space="0" w:color="auto"/>
            </w:tcBorders>
            <w:shd w:val="clear" w:color="auto" w:fill="auto"/>
            <w:noWrap/>
            <w:hideMark/>
          </w:tcPr>
          <w:p w14:paraId="06276EE8" w14:textId="7DCD94ED" w:rsidR="002F6472" w:rsidRPr="00034097" w:rsidRDefault="00FD6ABA" w:rsidP="002F6472">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Pr>
                <w:rFonts w:asciiTheme="minorHAnsi" w:eastAsia="Times New Roman" w:hAnsiTheme="minorHAnsi"/>
                <w:b/>
                <w:color w:val="000000"/>
                <w:sz w:val="20"/>
                <w:szCs w:val="20"/>
              </w:rPr>
              <w:t>3858</w:t>
            </w:r>
          </w:p>
        </w:tc>
      </w:tr>
      <w:tr w:rsidR="00595D0F" w:rsidRPr="00EA208D" w14:paraId="2CA81B83" w14:textId="77777777" w:rsidTr="002C7E73">
        <w:trPr>
          <w:trHeight w:val="300"/>
        </w:trPr>
        <w:tc>
          <w:tcPr>
            <w:cnfStyle w:val="001000000000" w:firstRow="0" w:lastRow="0" w:firstColumn="1" w:lastColumn="0" w:oddVBand="0" w:evenVBand="0" w:oddHBand="0" w:evenHBand="0" w:firstRowFirstColumn="0" w:firstRowLastColumn="0" w:lastRowFirstColumn="0" w:lastRowLastColumn="0"/>
            <w:tcW w:w="879" w:type="dxa"/>
            <w:tcBorders>
              <w:top w:val="double" w:sz="4" w:space="0" w:color="auto"/>
            </w:tcBorders>
            <w:noWrap/>
          </w:tcPr>
          <w:p w14:paraId="396C1B38" w14:textId="77777777" w:rsidR="00595D0F" w:rsidRPr="00EA208D" w:rsidRDefault="00595D0F" w:rsidP="002C7E73">
            <w:pPr>
              <w:spacing w:line="240" w:lineRule="auto"/>
              <w:ind w:firstLine="0"/>
              <w:jc w:val="right"/>
              <w:rPr>
                <w:rFonts w:asciiTheme="minorHAnsi" w:eastAsia="Times New Roman" w:hAnsiTheme="minorHAnsi"/>
                <w:color w:val="000000"/>
                <w:sz w:val="20"/>
                <w:szCs w:val="20"/>
              </w:rPr>
            </w:pPr>
          </w:p>
        </w:tc>
        <w:tc>
          <w:tcPr>
            <w:tcW w:w="3549" w:type="dxa"/>
            <w:tcBorders>
              <w:top w:val="double" w:sz="4" w:space="0" w:color="auto"/>
            </w:tcBorders>
            <w:noWrap/>
          </w:tcPr>
          <w:p w14:paraId="035D191A" w14:textId="7506F13C" w:rsidR="00595D0F" w:rsidRPr="002C7E73" w:rsidRDefault="00595D0F"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inherit" w:hAnsi="inherit" w:hint="eastAsia"/>
                <w:color w:val="4C4C4C"/>
                <w:sz w:val="21"/>
                <w:szCs w:val="21"/>
                <w:bdr w:val="none" w:sz="0" w:space="0" w:color="auto" w:frame="1"/>
              </w:rPr>
            </w:pPr>
            <w:r>
              <w:rPr>
                <w:rFonts w:ascii="inherit" w:hAnsi="inherit"/>
                <w:color w:val="4C4C4C"/>
                <w:sz w:val="21"/>
                <w:szCs w:val="21"/>
                <w:bdr w:val="none" w:sz="0" w:space="0" w:color="auto" w:frame="1"/>
              </w:rPr>
              <w:t>American Studies</w:t>
            </w:r>
          </w:p>
        </w:tc>
        <w:tc>
          <w:tcPr>
            <w:tcW w:w="1180" w:type="dxa"/>
            <w:tcBorders>
              <w:top w:val="double" w:sz="4" w:space="0" w:color="auto"/>
            </w:tcBorders>
            <w:noWrap/>
            <w:vAlign w:val="bottom"/>
          </w:tcPr>
          <w:p w14:paraId="08C101F9" w14:textId="77777777" w:rsidR="00595D0F" w:rsidRDefault="00595D0F"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94.4%</w:t>
            </w:r>
          </w:p>
          <w:p w14:paraId="2598A12F" w14:textId="2B22B536" w:rsidR="00595D0F" w:rsidRDefault="00595D0F"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(67)</w:t>
            </w:r>
          </w:p>
        </w:tc>
        <w:tc>
          <w:tcPr>
            <w:tcW w:w="1294" w:type="dxa"/>
            <w:tcBorders>
              <w:top w:val="double" w:sz="4" w:space="0" w:color="auto"/>
            </w:tcBorders>
            <w:noWrap/>
            <w:vAlign w:val="bottom"/>
          </w:tcPr>
          <w:p w14:paraId="2243EFAF" w14:textId="77777777" w:rsidR="00595D0F" w:rsidRDefault="00595D0F"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1.4%</w:t>
            </w:r>
          </w:p>
          <w:p w14:paraId="6B6C5E64" w14:textId="6C40AEE5" w:rsidR="00595D0F" w:rsidRDefault="00595D0F"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(1)</w:t>
            </w:r>
          </w:p>
        </w:tc>
        <w:tc>
          <w:tcPr>
            <w:tcW w:w="1666" w:type="dxa"/>
            <w:tcBorders>
              <w:top w:val="double" w:sz="4" w:space="0" w:color="auto"/>
            </w:tcBorders>
            <w:noWrap/>
            <w:vAlign w:val="bottom"/>
          </w:tcPr>
          <w:p w14:paraId="6A9FCB7C" w14:textId="77777777" w:rsidR="00595D0F" w:rsidRDefault="00595D0F"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4.2%</w:t>
            </w:r>
          </w:p>
          <w:p w14:paraId="376E05C2" w14:textId="3C7B4240" w:rsidR="00595D0F" w:rsidRPr="004B4974" w:rsidRDefault="00595D0F"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(3)</w:t>
            </w:r>
          </w:p>
        </w:tc>
        <w:tc>
          <w:tcPr>
            <w:tcW w:w="1027" w:type="dxa"/>
            <w:tcBorders>
              <w:top w:val="double" w:sz="4" w:space="0" w:color="auto"/>
            </w:tcBorders>
            <w:noWrap/>
            <w:vAlign w:val="bottom"/>
          </w:tcPr>
          <w:p w14:paraId="12DFBED1" w14:textId="003391E7" w:rsidR="00595D0F" w:rsidRDefault="00595D0F" w:rsidP="002C7E73">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71</w:t>
            </w:r>
          </w:p>
        </w:tc>
      </w:tr>
      <w:tr w:rsidR="002C7E73" w:rsidRPr="00EA208D" w14:paraId="6C9F8EDB" w14:textId="77777777" w:rsidTr="002C7E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tcBorders>
              <w:top w:val="double" w:sz="4" w:space="0" w:color="auto"/>
            </w:tcBorders>
            <w:noWrap/>
            <w:hideMark/>
          </w:tcPr>
          <w:p w14:paraId="0A76FA91" w14:textId="77777777" w:rsidR="002C7E73" w:rsidRPr="00EA208D" w:rsidRDefault="002C7E73" w:rsidP="002C7E73">
            <w:pPr>
              <w:spacing w:line="240" w:lineRule="auto"/>
              <w:ind w:firstLine="0"/>
              <w:jc w:val="right"/>
              <w:rPr>
                <w:rFonts w:asciiTheme="minorHAnsi" w:eastAsia="Times New Roman" w:hAnsiTheme="minorHAnsi"/>
                <w:color w:val="000000"/>
                <w:sz w:val="20"/>
                <w:szCs w:val="20"/>
              </w:rPr>
            </w:pPr>
          </w:p>
        </w:tc>
        <w:tc>
          <w:tcPr>
            <w:tcW w:w="3549" w:type="dxa"/>
            <w:tcBorders>
              <w:top w:val="double" w:sz="4" w:space="0" w:color="auto"/>
            </w:tcBorders>
            <w:noWrap/>
            <w:hideMark/>
          </w:tcPr>
          <w:p w14:paraId="11773A03" w14:textId="42910B13"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2C7E73">
              <w:rPr>
                <w:rFonts w:ascii="inherit" w:hAnsi="inherit"/>
                <w:color w:val="4C4C4C"/>
                <w:sz w:val="21"/>
                <w:szCs w:val="21"/>
                <w:bdr w:val="none" w:sz="0" w:space="0" w:color="auto" w:frame="1"/>
              </w:rPr>
              <w:t>Anthropology</w:t>
            </w:r>
          </w:p>
        </w:tc>
        <w:tc>
          <w:tcPr>
            <w:tcW w:w="1180" w:type="dxa"/>
            <w:tcBorders>
              <w:top w:val="double" w:sz="4" w:space="0" w:color="auto"/>
            </w:tcBorders>
            <w:noWrap/>
            <w:vAlign w:val="bottom"/>
            <w:hideMark/>
          </w:tcPr>
          <w:p w14:paraId="79790908" w14:textId="52D73B1D" w:rsidR="002C7E73" w:rsidRPr="004B4974" w:rsidRDefault="00A742B2"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95.5</w:t>
            </w:r>
            <w:r w:rsidR="002C7E73" w:rsidRPr="004B4974">
              <w:rPr>
                <w:rFonts w:asciiTheme="minorHAnsi" w:hAnsiTheme="minorHAnsi"/>
                <w:color w:val="000000"/>
                <w:sz w:val="20"/>
                <w:szCs w:val="20"/>
              </w:rPr>
              <w:t>%</w:t>
            </w:r>
          </w:p>
          <w:p w14:paraId="25F93472" w14:textId="26039A7C"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A742B2">
              <w:rPr>
                <w:rFonts w:asciiTheme="minorHAnsi" w:hAnsiTheme="minorHAnsi"/>
                <w:color w:val="000000"/>
                <w:sz w:val="20"/>
                <w:szCs w:val="20"/>
              </w:rPr>
              <w:t>64</w:t>
            </w:r>
            <w:r w:rsidRPr="004B4974">
              <w:rPr>
                <w:rFonts w:asciiTheme="minorHAnsi" w:hAnsiTheme="minorHAnsi"/>
                <w:color w:val="000000"/>
                <w:sz w:val="20"/>
                <w:szCs w:val="20"/>
              </w:rPr>
              <w:t>)</w:t>
            </w:r>
          </w:p>
        </w:tc>
        <w:tc>
          <w:tcPr>
            <w:tcW w:w="1294" w:type="dxa"/>
            <w:tcBorders>
              <w:top w:val="double" w:sz="4" w:space="0" w:color="auto"/>
            </w:tcBorders>
            <w:noWrap/>
            <w:vAlign w:val="bottom"/>
            <w:hideMark/>
          </w:tcPr>
          <w:p w14:paraId="45BA6193" w14:textId="734A3D71" w:rsidR="002C7E73" w:rsidRPr="004B4974" w:rsidRDefault="00A742B2"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4.5</w:t>
            </w:r>
            <w:r w:rsidR="002C7E73" w:rsidRPr="004B4974">
              <w:rPr>
                <w:rFonts w:asciiTheme="minorHAnsi" w:eastAsia="Times New Roman" w:hAnsiTheme="minorHAnsi"/>
                <w:color w:val="000000"/>
                <w:sz w:val="20"/>
                <w:szCs w:val="20"/>
              </w:rPr>
              <w:t>%</w:t>
            </w:r>
          </w:p>
          <w:p w14:paraId="645DCB75" w14:textId="02241350"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w:t>
            </w:r>
            <w:r w:rsidR="00A742B2">
              <w:rPr>
                <w:rFonts w:asciiTheme="minorHAnsi" w:eastAsia="Times New Roman" w:hAnsiTheme="minorHAnsi"/>
                <w:color w:val="000000"/>
                <w:sz w:val="20"/>
                <w:szCs w:val="20"/>
              </w:rPr>
              <w:t>3</w:t>
            </w:r>
            <w:r w:rsidRPr="004B4974">
              <w:rPr>
                <w:rFonts w:asciiTheme="minorHAnsi" w:eastAsia="Times New Roman" w:hAnsiTheme="minorHAnsi"/>
                <w:color w:val="000000"/>
                <w:sz w:val="20"/>
                <w:szCs w:val="20"/>
              </w:rPr>
              <w:t>)</w:t>
            </w:r>
          </w:p>
        </w:tc>
        <w:tc>
          <w:tcPr>
            <w:tcW w:w="1666" w:type="dxa"/>
            <w:tcBorders>
              <w:top w:val="double" w:sz="4" w:space="0" w:color="auto"/>
            </w:tcBorders>
            <w:noWrap/>
            <w:vAlign w:val="bottom"/>
            <w:hideMark/>
          </w:tcPr>
          <w:p w14:paraId="0DD46A05" w14:textId="77777777"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7D5343BB" w14:textId="28F40960"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1027" w:type="dxa"/>
            <w:tcBorders>
              <w:top w:val="double" w:sz="4" w:space="0" w:color="auto"/>
            </w:tcBorders>
            <w:noWrap/>
            <w:vAlign w:val="bottom"/>
            <w:hideMark/>
          </w:tcPr>
          <w:p w14:paraId="7E5A6347" w14:textId="3D058FE5" w:rsidR="002C7E73" w:rsidRPr="004B4974" w:rsidRDefault="00A742B2" w:rsidP="002C7E73">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6</w:t>
            </w:r>
            <w:r w:rsidRPr="004B4974">
              <w:rPr>
                <w:rFonts w:asciiTheme="minorHAnsi" w:hAnsiTheme="minorHAnsi"/>
                <w:color w:val="000000"/>
                <w:sz w:val="20"/>
                <w:szCs w:val="20"/>
              </w:rPr>
              <w:t>7</w:t>
            </w:r>
          </w:p>
        </w:tc>
      </w:tr>
      <w:tr w:rsidR="002C7E73" w:rsidRPr="00EA208D" w14:paraId="1DEC2AEB" w14:textId="77777777" w:rsidTr="002C7E73">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40384F56" w14:textId="77777777" w:rsidR="002C7E73" w:rsidRPr="00EA208D" w:rsidRDefault="002C7E73" w:rsidP="002C7E73">
            <w:pPr>
              <w:spacing w:line="240" w:lineRule="auto"/>
              <w:ind w:firstLine="0"/>
              <w:jc w:val="right"/>
              <w:rPr>
                <w:rFonts w:asciiTheme="minorHAnsi" w:eastAsia="Times New Roman" w:hAnsiTheme="minorHAnsi"/>
                <w:color w:val="000000"/>
                <w:sz w:val="20"/>
                <w:szCs w:val="20"/>
              </w:rPr>
            </w:pPr>
          </w:p>
        </w:tc>
        <w:tc>
          <w:tcPr>
            <w:tcW w:w="3549" w:type="dxa"/>
            <w:noWrap/>
            <w:hideMark/>
          </w:tcPr>
          <w:p w14:paraId="4B485FBF" w14:textId="54CD7ABA"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2C7E73">
              <w:rPr>
                <w:rFonts w:ascii="inherit" w:hAnsi="inherit"/>
                <w:color w:val="4C4C4C"/>
                <w:sz w:val="21"/>
                <w:szCs w:val="21"/>
                <w:bdr w:val="none" w:sz="0" w:space="0" w:color="auto" w:frame="1"/>
              </w:rPr>
              <w:t>Art</w:t>
            </w:r>
          </w:p>
        </w:tc>
        <w:tc>
          <w:tcPr>
            <w:tcW w:w="1180" w:type="dxa"/>
            <w:noWrap/>
            <w:vAlign w:val="bottom"/>
            <w:hideMark/>
          </w:tcPr>
          <w:p w14:paraId="7E4C6F5D" w14:textId="196E2800" w:rsidR="002C7E73" w:rsidRPr="004B4974" w:rsidRDefault="00996477"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0</w:t>
            </w:r>
            <w:r w:rsidR="002C7E73" w:rsidRPr="004B4974">
              <w:rPr>
                <w:rFonts w:asciiTheme="minorHAnsi" w:hAnsiTheme="minorHAnsi"/>
                <w:color w:val="000000"/>
                <w:sz w:val="20"/>
                <w:szCs w:val="20"/>
              </w:rPr>
              <w:t>%</w:t>
            </w:r>
          </w:p>
          <w:p w14:paraId="328E037F" w14:textId="32015062"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996477">
              <w:rPr>
                <w:rFonts w:asciiTheme="minorHAnsi" w:hAnsiTheme="minorHAnsi"/>
                <w:color w:val="000000"/>
                <w:sz w:val="20"/>
                <w:szCs w:val="20"/>
              </w:rPr>
              <w:t>0</w:t>
            </w:r>
            <w:r w:rsidRPr="004B4974">
              <w:rPr>
                <w:rFonts w:asciiTheme="minorHAnsi" w:hAnsiTheme="minorHAnsi"/>
                <w:color w:val="000000"/>
                <w:sz w:val="20"/>
                <w:szCs w:val="20"/>
              </w:rPr>
              <w:t>)</w:t>
            </w:r>
          </w:p>
        </w:tc>
        <w:tc>
          <w:tcPr>
            <w:tcW w:w="1294" w:type="dxa"/>
            <w:noWrap/>
            <w:vAlign w:val="bottom"/>
            <w:hideMark/>
          </w:tcPr>
          <w:p w14:paraId="0DFA74D3" w14:textId="777584E8" w:rsidR="002C7E73" w:rsidRPr="004B4974" w:rsidRDefault="00996477"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0</w:t>
            </w:r>
            <w:r w:rsidR="002C7E73" w:rsidRPr="004B4974">
              <w:rPr>
                <w:rFonts w:asciiTheme="minorHAnsi" w:hAnsiTheme="minorHAnsi"/>
                <w:color w:val="000000"/>
                <w:sz w:val="20"/>
                <w:szCs w:val="20"/>
              </w:rPr>
              <w:t>%</w:t>
            </w:r>
          </w:p>
          <w:p w14:paraId="0D28E233" w14:textId="7278B928"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996477">
              <w:rPr>
                <w:rFonts w:asciiTheme="minorHAnsi" w:hAnsiTheme="minorHAnsi"/>
                <w:color w:val="000000"/>
                <w:sz w:val="20"/>
                <w:szCs w:val="20"/>
              </w:rPr>
              <w:t>0</w:t>
            </w:r>
            <w:r w:rsidRPr="004B4974">
              <w:rPr>
                <w:rFonts w:asciiTheme="minorHAnsi" w:hAnsiTheme="minorHAnsi"/>
                <w:color w:val="000000"/>
                <w:sz w:val="20"/>
                <w:szCs w:val="20"/>
              </w:rPr>
              <w:t>)</w:t>
            </w:r>
          </w:p>
        </w:tc>
        <w:tc>
          <w:tcPr>
            <w:tcW w:w="1666" w:type="dxa"/>
            <w:noWrap/>
            <w:vAlign w:val="bottom"/>
            <w:hideMark/>
          </w:tcPr>
          <w:p w14:paraId="63600CC3" w14:textId="1C641D8F" w:rsidR="002C7E73" w:rsidRPr="004B4974" w:rsidRDefault="00996477"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0</w:t>
            </w:r>
            <w:r w:rsidR="002C7E73" w:rsidRPr="004B4974">
              <w:rPr>
                <w:rFonts w:asciiTheme="minorHAnsi" w:hAnsiTheme="minorHAnsi"/>
                <w:color w:val="000000"/>
                <w:sz w:val="20"/>
                <w:szCs w:val="20"/>
              </w:rPr>
              <w:t>%</w:t>
            </w:r>
          </w:p>
          <w:p w14:paraId="747A87CE" w14:textId="47CEAB53"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996477">
              <w:rPr>
                <w:rFonts w:asciiTheme="minorHAnsi" w:hAnsiTheme="minorHAnsi"/>
                <w:color w:val="000000"/>
                <w:sz w:val="20"/>
                <w:szCs w:val="20"/>
              </w:rPr>
              <w:t>0</w:t>
            </w:r>
            <w:r w:rsidRPr="004B4974">
              <w:rPr>
                <w:rFonts w:asciiTheme="minorHAnsi" w:hAnsiTheme="minorHAnsi"/>
                <w:color w:val="000000"/>
                <w:sz w:val="20"/>
                <w:szCs w:val="20"/>
              </w:rPr>
              <w:t>)</w:t>
            </w:r>
          </w:p>
        </w:tc>
        <w:tc>
          <w:tcPr>
            <w:tcW w:w="1027" w:type="dxa"/>
            <w:noWrap/>
            <w:vAlign w:val="bottom"/>
            <w:hideMark/>
          </w:tcPr>
          <w:p w14:paraId="1BB8DC67" w14:textId="5E8F67B7" w:rsidR="002C7E73" w:rsidRPr="004B4974" w:rsidRDefault="00996477" w:rsidP="002C7E73">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0</w:t>
            </w:r>
          </w:p>
        </w:tc>
      </w:tr>
      <w:tr w:rsidR="002C7E73" w:rsidRPr="00EA208D" w14:paraId="6F4CB281" w14:textId="77777777" w:rsidTr="002C7E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08374880" w14:textId="77777777" w:rsidR="002C7E73" w:rsidRPr="00EA208D" w:rsidRDefault="002C7E73" w:rsidP="002C7E73">
            <w:pPr>
              <w:spacing w:line="240" w:lineRule="auto"/>
              <w:ind w:firstLine="0"/>
              <w:jc w:val="right"/>
              <w:rPr>
                <w:rFonts w:asciiTheme="minorHAnsi" w:eastAsia="Times New Roman" w:hAnsiTheme="minorHAnsi"/>
                <w:color w:val="000000"/>
                <w:sz w:val="20"/>
                <w:szCs w:val="20"/>
              </w:rPr>
            </w:pPr>
          </w:p>
        </w:tc>
        <w:tc>
          <w:tcPr>
            <w:tcW w:w="3549" w:type="dxa"/>
            <w:noWrap/>
            <w:hideMark/>
          </w:tcPr>
          <w:p w14:paraId="4BE502C8" w14:textId="0D80EF65"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85C5C">
              <w:rPr>
                <w:rFonts w:ascii="inherit" w:hAnsi="inherit"/>
                <w:color w:val="4C4C4C"/>
                <w:sz w:val="21"/>
                <w:szCs w:val="21"/>
                <w:bdr w:val="none" w:sz="0" w:space="0" w:color="auto" w:frame="1"/>
              </w:rPr>
              <w:t>Asian Studies</w:t>
            </w:r>
          </w:p>
        </w:tc>
        <w:tc>
          <w:tcPr>
            <w:tcW w:w="1180" w:type="dxa"/>
            <w:noWrap/>
            <w:vAlign w:val="bottom"/>
            <w:hideMark/>
          </w:tcPr>
          <w:p w14:paraId="5E46621B" w14:textId="3E8ACC25" w:rsidR="002C7E73" w:rsidRPr="004B4974" w:rsidRDefault="006E36A5"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87.5</w:t>
            </w:r>
            <w:r w:rsidR="002C7E73" w:rsidRPr="004B4974">
              <w:rPr>
                <w:rFonts w:asciiTheme="minorHAnsi" w:hAnsiTheme="minorHAnsi"/>
                <w:color w:val="000000"/>
                <w:sz w:val="20"/>
                <w:szCs w:val="20"/>
              </w:rPr>
              <w:t>%</w:t>
            </w:r>
          </w:p>
          <w:p w14:paraId="2BA899E9" w14:textId="6DC67A29"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6E36A5">
              <w:rPr>
                <w:rFonts w:asciiTheme="minorHAnsi" w:hAnsiTheme="minorHAnsi"/>
                <w:color w:val="000000"/>
                <w:sz w:val="20"/>
                <w:szCs w:val="20"/>
              </w:rPr>
              <w:t>7</w:t>
            </w:r>
            <w:r w:rsidRPr="004B4974">
              <w:rPr>
                <w:rFonts w:asciiTheme="minorHAnsi" w:hAnsiTheme="minorHAnsi"/>
                <w:color w:val="000000"/>
                <w:sz w:val="20"/>
                <w:szCs w:val="20"/>
              </w:rPr>
              <w:t>)</w:t>
            </w:r>
          </w:p>
        </w:tc>
        <w:tc>
          <w:tcPr>
            <w:tcW w:w="1294" w:type="dxa"/>
            <w:noWrap/>
            <w:vAlign w:val="bottom"/>
            <w:hideMark/>
          </w:tcPr>
          <w:p w14:paraId="452171F7" w14:textId="77777777"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7E253EA8" w14:textId="2F1DE8C6"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1666" w:type="dxa"/>
            <w:noWrap/>
            <w:vAlign w:val="bottom"/>
            <w:hideMark/>
          </w:tcPr>
          <w:p w14:paraId="1CF8B840" w14:textId="7249651C" w:rsidR="002C7E73" w:rsidRPr="004B4974" w:rsidRDefault="006E36A5"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12.5</w:t>
            </w:r>
            <w:r w:rsidR="002C7E73" w:rsidRPr="004B4974">
              <w:rPr>
                <w:rFonts w:asciiTheme="minorHAnsi" w:eastAsia="Times New Roman" w:hAnsiTheme="minorHAnsi"/>
                <w:color w:val="000000"/>
                <w:sz w:val="20"/>
                <w:szCs w:val="20"/>
              </w:rPr>
              <w:t>%</w:t>
            </w:r>
          </w:p>
          <w:p w14:paraId="75E1AA04" w14:textId="04B8EADF"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w:t>
            </w:r>
            <w:r w:rsidR="006E36A5">
              <w:rPr>
                <w:rFonts w:asciiTheme="minorHAnsi" w:eastAsia="Times New Roman" w:hAnsiTheme="minorHAnsi"/>
                <w:color w:val="000000"/>
                <w:sz w:val="20"/>
                <w:szCs w:val="20"/>
              </w:rPr>
              <w:t>1</w:t>
            </w:r>
            <w:r w:rsidRPr="004B4974">
              <w:rPr>
                <w:rFonts w:asciiTheme="minorHAnsi" w:eastAsia="Times New Roman" w:hAnsiTheme="minorHAnsi"/>
                <w:color w:val="000000"/>
                <w:sz w:val="20"/>
                <w:szCs w:val="20"/>
              </w:rPr>
              <w:t>)</w:t>
            </w:r>
          </w:p>
        </w:tc>
        <w:tc>
          <w:tcPr>
            <w:tcW w:w="1027" w:type="dxa"/>
            <w:noWrap/>
            <w:vAlign w:val="bottom"/>
            <w:hideMark/>
          </w:tcPr>
          <w:p w14:paraId="6D444660" w14:textId="45171EB0" w:rsidR="002C7E73" w:rsidRPr="004B4974" w:rsidRDefault="006E36A5" w:rsidP="002C7E73">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8</w:t>
            </w:r>
          </w:p>
        </w:tc>
      </w:tr>
      <w:tr w:rsidR="002C7E73" w:rsidRPr="00EA208D" w14:paraId="736F95A1" w14:textId="77777777" w:rsidTr="002C7E73">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6C68F2C6" w14:textId="77777777" w:rsidR="002C7E73" w:rsidRPr="00EA208D" w:rsidRDefault="002C7E73" w:rsidP="002C7E73">
            <w:pPr>
              <w:spacing w:line="240" w:lineRule="auto"/>
              <w:ind w:firstLine="0"/>
              <w:jc w:val="right"/>
              <w:rPr>
                <w:rFonts w:asciiTheme="minorHAnsi" w:eastAsia="Times New Roman" w:hAnsiTheme="minorHAnsi"/>
                <w:color w:val="000000"/>
                <w:sz w:val="20"/>
                <w:szCs w:val="20"/>
              </w:rPr>
            </w:pPr>
          </w:p>
        </w:tc>
        <w:tc>
          <w:tcPr>
            <w:tcW w:w="3549" w:type="dxa"/>
            <w:noWrap/>
            <w:hideMark/>
          </w:tcPr>
          <w:p w14:paraId="11369623" w14:textId="35152097"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85C5C">
              <w:rPr>
                <w:rFonts w:ascii="inherit" w:hAnsi="inherit"/>
                <w:color w:val="4C4C4C"/>
                <w:sz w:val="21"/>
                <w:szCs w:val="21"/>
                <w:bdr w:val="none" w:sz="0" w:space="0" w:color="auto" w:frame="1"/>
              </w:rPr>
              <w:t>Basic Medical Sciences</w:t>
            </w:r>
          </w:p>
        </w:tc>
        <w:tc>
          <w:tcPr>
            <w:tcW w:w="1180" w:type="dxa"/>
            <w:noWrap/>
            <w:vAlign w:val="bottom"/>
            <w:hideMark/>
          </w:tcPr>
          <w:p w14:paraId="72A86FE1" w14:textId="23013030" w:rsidR="002C7E73" w:rsidRPr="004B4974" w:rsidRDefault="005E5EA5"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94.3</w:t>
            </w:r>
            <w:r w:rsidR="002C7E73" w:rsidRPr="004B4974">
              <w:rPr>
                <w:rFonts w:asciiTheme="minorHAnsi" w:hAnsiTheme="minorHAnsi"/>
                <w:color w:val="000000"/>
                <w:sz w:val="20"/>
                <w:szCs w:val="20"/>
              </w:rPr>
              <w:t>%</w:t>
            </w:r>
          </w:p>
          <w:p w14:paraId="762A6818" w14:textId="7FA26AA4"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E5EA5">
              <w:rPr>
                <w:rFonts w:asciiTheme="minorHAnsi" w:hAnsiTheme="minorHAnsi"/>
                <w:color w:val="000000"/>
                <w:sz w:val="20"/>
                <w:szCs w:val="20"/>
              </w:rPr>
              <w:t>82</w:t>
            </w:r>
            <w:r w:rsidRPr="004B4974">
              <w:rPr>
                <w:rFonts w:asciiTheme="minorHAnsi" w:hAnsiTheme="minorHAnsi"/>
                <w:color w:val="000000"/>
                <w:sz w:val="20"/>
                <w:szCs w:val="20"/>
              </w:rPr>
              <w:t>)</w:t>
            </w:r>
          </w:p>
        </w:tc>
        <w:tc>
          <w:tcPr>
            <w:tcW w:w="1294" w:type="dxa"/>
            <w:noWrap/>
            <w:vAlign w:val="bottom"/>
            <w:hideMark/>
          </w:tcPr>
          <w:p w14:paraId="4BDBFD29" w14:textId="14E2012E" w:rsidR="002C7E73" w:rsidRPr="004B4974" w:rsidRDefault="005E5EA5"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2.3</w:t>
            </w:r>
            <w:r w:rsidR="002C7E73" w:rsidRPr="004B4974">
              <w:rPr>
                <w:rFonts w:asciiTheme="minorHAnsi" w:hAnsiTheme="minorHAnsi"/>
                <w:color w:val="000000"/>
                <w:sz w:val="20"/>
                <w:szCs w:val="20"/>
              </w:rPr>
              <w:t>%</w:t>
            </w:r>
          </w:p>
          <w:p w14:paraId="53E86770" w14:textId="3D53EEE5"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E5EA5">
              <w:rPr>
                <w:rFonts w:asciiTheme="minorHAnsi" w:hAnsiTheme="minorHAnsi"/>
                <w:color w:val="000000"/>
                <w:sz w:val="20"/>
                <w:szCs w:val="20"/>
              </w:rPr>
              <w:t>2</w:t>
            </w:r>
            <w:r w:rsidRPr="004B4974">
              <w:rPr>
                <w:rFonts w:asciiTheme="minorHAnsi" w:hAnsiTheme="minorHAnsi"/>
                <w:color w:val="000000"/>
                <w:sz w:val="20"/>
                <w:szCs w:val="20"/>
              </w:rPr>
              <w:t>)</w:t>
            </w:r>
          </w:p>
        </w:tc>
        <w:tc>
          <w:tcPr>
            <w:tcW w:w="1666" w:type="dxa"/>
            <w:noWrap/>
            <w:vAlign w:val="bottom"/>
            <w:hideMark/>
          </w:tcPr>
          <w:p w14:paraId="064125AE" w14:textId="58008EF9" w:rsidR="002C7E73" w:rsidRPr="004B4974" w:rsidRDefault="005E5EA5"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3.4</w:t>
            </w:r>
            <w:r w:rsidR="002C7E73" w:rsidRPr="004B4974">
              <w:rPr>
                <w:rFonts w:asciiTheme="minorHAnsi" w:hAnsiTheme="minorHAnsi"/>
                <w:color w:val="000000"/>
                <w:sz w:val="20"/>
                <w:szCs w:val="20"/>
              </w:rPr>
              <w:t>%</w:t>
            </w:r>
          </w:p>
          <w:p w14:paraId="15D5244F" w14:textId="2879C0BF"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E5EA5">
              <w:rPr>
                <w:rFonts w:asciiTheme="minorHAnsi" w:hAnsiTheme="minorHAnsi"/>
                <w:color w:val="000000"/>
                <w:sz w:val="20"/>
                <w:szCs w:val="20"/>
              </w:rPr>
              <w:t>3</w:t>
            </w:r>
            <w:r w:rsidRPr="004B4974">
              <w:rPr>
                <w:rFonts w:asciiTheme="minorHAnsi" w:hAnsiTheme="minorHAnsi"/>
                <w:color w:val="000000"/>
                <w:sz w:val="20"/>
                <w:szCs w:val="20"/>
              </w:rPr>
              <w:t>)</w:t>
            </w:r>
          </w:p>
        </w:tc>
        <w:tc>
          <w:tcPr>
            <w:tcW w:w="1027" w:type="dxa"/>
            <w:noWrap/>
            <w:vAlign w:val="bottom"/>
            <w:hideMark/>
          </w:tcPr>
          <w:p w14:paraId="2CDE9E67" w14:textId="61E43481" w:rsidR="002C7E73" w:rsidRPr="004B4974" w:rsidRDefault="005E5EA5" w:rsidP="002C7E73">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87</w:t>
            </w:r>
          </w:p>
        </w:tc>
      </w:tr>
      <w:tr w:rsidR="002C7E73" w:rsidRPr="00EA208D" w14:paraId="23845203" w14:textId="77777777" w:rsidTr="002C7E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1ACC34E1" w14:textId="77777777" w:rsidR="002C7E73" w:rsidRPr="00EA208D" w:rsidRDefault="002C7E73" w:rsidP="002C7E73">
            <w:pPr>
              <w:spacing w:line="240" w:lineRule="auto"/>
              <w:ind w:firstLine="0"/>
              <w:jc w:val="right"/>
              <w:rPr>
                <w:rFonts w:asciiTheme="minorHAnsi" w:eastAsia="Times New Roman" w:hAnsiTheme="minorHAnsi"/>
                <w:color w:val="000000"/>
                <w:sz w:val="20"/>
                <w:szCs w:val="20"/>
              </w:rPr>
            </w:pPr>
          </w:p>
        </w:tc>
        <w:tc>
          <w:tcPr>
            <w:tcW w:w="3549" w:type="dxa"/>
            <w:noWrap/>
            <w:hideMark/>
          </w:tcPr>
          <w:p w14:paraId="27156B17" w14:textId="5CE4AB13"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273021">
              <w:rPr>
                <w:rFonts w:ascii="inherit" w:hAnsi="inherit"/>
                <w:color w:val="4C4C4C"/>
                <w:sz w:val="21"/>
                <w:szCs w:val="21"/>
                <w:bdr w:val="none" w:sz="0" w:space="0" w:color="auto" w:frame="1"/>
              </w:rPr>
              <w:t>Biology</w:t>
            </w:r>
          </w:p>
        </w:tc>
        <w:tc>
          <w:tcPr>
            <w:tcW w:w="1180" w:type="dxa"/>
            <w:noWrap/>
            <w:vAlign w:val="bottom"/>
            <w:hideMark/>
          </w:tcPr>
          <w:p w14:paraId="6F3EAA43" w14:textId="0ABF1FE5" w:rsidR="002C7E73" w:rsidRPr="004B4974" w:rsidRDefault="002062B9"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93.7</w:t>
            </w:r>
            <w:r w:rsidR="002C7E73" w:rsidRPr="004B4974">
              <w:rPr>
                <w:rFonts w:asciiTheme="minorHAnsi" w:hAnsiTheme="minorHAnsi"/>
                <w:color w:val="000000"/>
                <w:sz w:val="20"/>
                <w:szCs w:val="20"/>
              </w:rPr>
              <w:t>%</w:t>
            </w:r>
          </w:p>
          <w:p w14:paraId="7BBA128A" w14:textId="61373E4D"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2062B9">
              <w:rPr>
                <w:rFonts w:asciiTheme="minorHAnsi" w:hAnsiTheme="minorHAnsi"/>
                <w:color w:val="000000"/>
                <w:sz w:val="20"/>
                <w:szCs w:val="20"/>
              </w:rPr>
              <w:t>431</w:t>
            </w:r>
            <w:r w:rsidRPr="004B4974">
              <w:rPr>
                <w:rFonts w:asciiTheme="minorHAnsi" w:hAnsiTheme="minorHAnsi"/>
                <w:color w:val="000000"/>
                <w:sz w:val="20"/>
                <w:szCs w:val="20"/>
              </w:rPr>
              <w:t>)</w:t>
            </w:r>
          </w:p>
        </w:tc>
        <w:tc>
          <w:tcPr>
            <w:tcW w:w="1294" w:type="dxa"/>
            <w:noWrap/>
            <w:vAlign w:val="bottom"/>
            <w:hideMark/>
          </w:tcPr>
          <w:p w14:paraId="6BBE6C5D" w14:textId="1F5DECF6" w:rsidR="002C7E73" w:rsidRPr="004B4974" w:rsidRDefault="002062B9"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4.8</w:t>
            </w:r>
            <w:r w:rsidR="002C7E73" w:rsidRPr="004B4974">
              <w:rPr>
                <w:rFonts w:asciiTheme="minorHAnsi" w:hAnsiTheme="minorHAnsi"/>
                <w:color w:val="000000"/>
                <w:sz w:val="20"/>
                <w:szCs w:val="20"/>
              </w:rPr>
              <w:t>%</w:t>
            </w:r>
          </w:p>
          <w:p w14:paraId="2C663963" w14:textId="71585CCD"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2062B9">
              <w:rPr>
                <w:rFonts w:asciiTheme="minorHAnsi" w:hAnsiTheme="minorHAnsi"/>
                <w:color w:val="000000"/>
                <w:sz w:val="20"/>
                <w:szCs w:val="20"/>
              </w:rPr>
              <w:t>22</w:t>
            </w:r>
            <w:r w:rsidRPr="004B4974">
              <w:rPr>
                <w:rFonts w:asciiTheme="minorHAnsi" w:hAnsiTheme="minorHAnsi"/>
                <w:color w:val="000000"/>
                <w:sz w:val="20"/>
                <w:szCs w:val="20"/>
              </w:rPr>
              <w:t>)</w:t>
            </w:r>
          </w:p>
        </w:tc>
        <w:tc>
          <w:tcPr>
            <w:tcW w:w="1666" w:type="dxa"/>
            <w:noWrap/>
            <w:vAlign w:val="bottom"/>
            <w:hideMark/>
          </w:tcPr>
          <w:p w14:paraId="50313408" w14:textId="65ED1098" w:rsidR="002C7E73" w:rsidRPr="004B4974" w:rsidRDefault="002062B9"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1.5</w:t>
            </w:r>
            <w:r w:rsidR="002C7E73" w:rsidRPr="004B4974">
              <w:rPr>
                <w:rFonts w:asciiTheme="minorHAnsi" w:hAnsiTheme="minorHAnsi"/>
                <w:color w:val="000000"/>
                <w:sz w:val="20"/>
                <w:szCs w:val="20"/>
              </w:rPr>
              <w:t>%</w:t>
            </w:r>
          </w:p>
          <w:p w14:paraId="68B44B2D" w14:textId="52A27541"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2062B9">
              <w:rPr>
                <w:rFonts w:asciiTheme="minorHAnsi" w:hAnsiTheme="minorHAnsi"/>
                <w:color w:val="000000"/>
                <w:sz w:val="20"/>
                <w:szCs w:val="20"/>
              </w:rPr>
              <w:t>7</w:t>
            </w:r>
            <w:r w:rsidRPr="004B4974">
              <w:rPr>
                <w:rFonts w:asciiTheme="minorHAnsi" w:hAnsiTheme="minorHAnsi"/>
                <w:color w:val="000000"/>
                <w:sz w:val="20"/>
                <w:szCs w:val="20"/>
              </w:rPr>
              <w:t>)</w:t>
            </w:r>
          </w:p>
        </w:tc>
        <w:tc>
          <w:tcPr>
            <w:tcW w:w="1027" w:type="dxa"/>
            <w:noWrap/>
            <w:vAlign w:val="bottom"/>
            <w:hideMark/>
          </w:tcPr>
          <w:p w14:paraId="67B4F0BC" w14:textId="3D7916E1" w:rsidR="002C7E73" w:rsidRPr="004B4974" w:rsidRDefault="002062B9" w:rsidP="002C7E73">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460</w:t>
            </w:r>
          </w:p>
        </w:tc>
      </w:tr>
      <w:tr w:rsidR="002C7E73" w:rsidRPr="00EA208D" w14:paraId="4FC4B2AC" w14:textId="77777777" w:rsidTr="002C7E73">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264AFE48" w14:textId="77777777" w:rsidR="002C7E73" w:rsidRPr="00EA208D" w:rsidRDefault="002C7E73" w:rsidP="002C7E73">
            <w:pPr>
              <w:spacing w:line="240" w:lineRule="auto"/>
              <w:ind w:firstLine="0"/>
              <w:jc w:val="right"/>
              <w:rPr>
                <w:rFonts w:asciiTheme="minorHAnsi" w:eastAsia="Times New Roman" w:hAnsiTheme="minorHAnsi"/>
                <w:color w:val="000000"/>
                <w:sz w:val="20"/>
                <w:szCs w:val="20"/>
              </w:rPr>
            </w:pPr>
          </w:p>
        </w:tc>
        <w:tc>
          <w:tcPr>
            <w:tcW w:w="3549" w:type="dxa"/>
            <w:noWrap/>
            <w:hideMark/>
          </w:tcPr>
          <w:p w14:paraId="2609C4AF" w14:textId="3676DE11"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273021">
              <w:rPr>
                <w:rFonts w:ascii="inherit" w:hAnsi="inherit"/>
                <w:color w:val="4C4C4C"/>
                <w:sz w:val="21"/>
                <w:szCs w:val="21"/>
                <w:bdr w:val="none" w:sz="0" w:space="0" w:color="auto" w:frame="1"/>
              </w:rPr>
              <w:t>Chemistry</w:t>
            </w:r>
          </w:p>
        </w:tc>
        <w:tc>
          <w:tcPr>
            <w:tcW w:w="1180" w:type="dxa"/>
            <w:noWrap/>
            <w:vAlign w:val="bottom"/>
            <w:hideMark/>
          </w:tcPr>
          <w:p w14:paraId="07F005AB" w14:textId="696F8E87" w:rsidR="002C7E73" w:rsidRPr="004B4974" w:rsidRDefault="00C40956"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89.1</w:t>
            </w:r>
            <w:r w:rsidR="002C7E73" w:rsidRPr="004B4974">
              <w:rPr>
                <w:rFonts w:asciiTheme="minorHAnsi" w:hAnsiTheme="minorHAnsi"/>
                <w:color w:val="000000"/>
                <w:sz w:val="20"/>
                <w:szCs w:val="20"/>
              </w:rPr>
              <w:t>%</w:t>
            </w:r>
          </w:p>
          <w:p w14:paraId="5FCB2DB6" w14:textId="77BBB43F"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C40956">
              <w:rPr>
                <w:rFonts w:asciiTheme="minorHAnsi" w:hAnsiTheme="minorHAnsi"/>
                <w:color w:val="000000"/>
                <w:sz w:val="20"/>
                <w:szCs w:val="20"/>
              </w:rPr>
              <w:t>41</w:t>
            </w:r>
            <w:r w:rsidRPr="004B4974">
              <w:rPr>
                <w:rFonts w:asciiTheme="minorHAnsi" w:hAnsiTheme="minorHAnsi"/>
                <w:color w:val="000000"/>
                <w:sz w:val="20"/>
                <w:szCs w:val="20"/>
              </w:rPr>
              <w:t>)</w:t>
            </w:r>
          </w:p>
        </w:tc>
        <w:tc>
          <w:tcPr>
            <w:tcW w:w="1294" w:type="dxa"/>
            <w:noWrap/>
            <w:vAlign w:val="bottom"/>
            <w:hideMark/>
          </w:tcPr>
          <w:p w14:paraId="59203F1A" w14:textId="76FEC19B" w:rsidR="002C7E73" w:rsidRPr="004B4974" w:rsidRDefault="00C40956"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4.3</w:t>
            </w:r>
            <w:r w:rsidR="002C7E73" w:rsidRPr="004B4974">
              <w:rPr>
                <w:rFonts w:asciiTheme="minorHAnsi" w:eastAsia="Times New Roman" w:hAnsiTheme="minorHAnsi"/>
                <w:color w:val="000000"/>
                <w:sz w:val="20"/>
                <w:szCs w:val="20"/>
              </w:rPr>
              <w:t>%</w:t>
            </w:r>
          </w:p>
          <w:p w14:paraId="10A58B8B" w14:textId="265646BB"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w:t>
            </w:r>
            <w:r w:rsidR="00C40956">
              <w:rPr>
                <w:rFonts w:asciiTheme="minorHAnsi" w:eastAsia="Times New Roman" w:hAnsiTheme="minorHAnsi"/>
                <w:color w:val="000000"/>
                <w:sz w:val="20"/>
                <w:szCs w:val="20"/>
              </w:rPr>
              <w:t>2</w:t>
            </w:r>
            <w:r w:rsidRPr="004B4974">
              <w:rPr>
                <w:rFonts w:asciiTheme="minorHAnsi" w:eastAsia="Times New Roman" w:hAnsiTheme="minorHAnsi"/>
                <w:color w:val="000000"/>
                <w:sz w:val="20"/>
                <w:szCs w:val="20"/>
              </w:rPr>
              <w:t>)</w:t>
            </w:r>
          </w:p>
        </w:tc>
        <w:tc>
          <w:tcPr>
            <w:tcW w:w="1666" w:type="dxa"/>
            <w:noWrap/>
            <w:vAlign w:val="bottom"/>
            <w:hideMark/>
          </w:tcPr>
          <w:p w14:paraId="03681080" w14:textId="56E42B4E" w:rsidR="002C7E73" w:rsidRPr="004B4974" w:rsidRDefault="00C40956"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6.5</w:t>
            </w:r>
            <w:r w:rsidR="002C7E73" w:rsidRPr="004B4974">
              <w:rPr>
                <w:rFonts w:asciiTheme="minorHAnsi" w:eastAsia="Times New Roman" w:hAnsiTheme="minorHAnsi"/>
                <w:color w:val="000000"/>
                <w:sz w:val="20"/>
                <w:szCs w:val="20"/>
              </w:rPr>
              <w:t>%</w:t>
            </w:r>
          </w:p>
          <w:p w14:paraId="39E7009B" w14:textId="0A5E3218"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w:t>
            </w:r>
            <w:r w:rsidR="00C40956">
              <w:rPr>
                <w:rFonts w:asciiTheme="minorHAnsi" w:eastAsia="Times New Roman" w:hAnsiTheme="minorHAnsi"/>
                <w:color w:val="000000"/>
                <w:sz w:val="20"/>
                <w:szCs w:val="20"/>
              </w:rPr>
              <w:t>3</w:t>
            </w:r>
            <w:r w:rsidRPr="004B4974">
              <w:rPr>
                <w:rFonts w:asciiTheme="minorHAnsi" w:eastAsia="Times New Roman" w:hAnsiTheme="minorHAnsi"/>
                <w:color w:val="000000"/>
                <w:sz w:val="20"/>
                <w:szCs w:val="20"/>
              </w:rPr>
              <w:t>)</w:t>
            </w:r>
          </w:p>
        </w:tc>
        <w:tc>
          <w:tcPr>
            <w:tcW w:w="1027" w:type="dxa"/>
            <w:noWrap/>
            <w:vAlign w:val="bottom"/>
            <w:hideMark/>
          </w:tcPr>
          <w:p w14:paraId="6E0EFB1E" w14:textId="5AB485A1" w:rsidR="002C7E73" w:rsidRPr="004B4974" w:rsidRDefault="00C40956" w:rsidP="002C7E73">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46</w:t>
            </w:r>
          </w:p>
        </w:tc>
      </w:tr>
      <w:tr w:rsidR="002C7E73" w:rsidRPr="00EA208D" w14:paraId="3088AFD9" w14:textId="77777777" w:rsidTr="002C7E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4807453A" w14:textId="77777777" w:rsidR="002C7E73" w:rsidRPr="00EA208D" w:rsidRDefault="002C7E73" w:rsidP="002C7E73">
            <w:pPr>
              <w:spacing w:line="240" w:lineRule="auto"/>
              <w:ind w:firstLine="0"/>
              <w:jc w:val="right"/>
              <w:rPr>
                <w:rFonts w:asciiTheme="minorHAnsi" w:eastAsia="Times New Roman" w:hAnsiTheme="minorHAnsi"/>
                <w:color w:val="000000"/>
                <w:sz w:val="20"/>
                <w:szCs w:val="20"/>
              </w:rPr>
            </w:pPr>
          </w:p>
        </w:tc>
        <w:tc>
          <w:tcPr>
            <w:tcW w:w="3549" w:type="dxa"/>
            <w:noWrap/>
            <w:hideMark/>
          </w:tcPr>
          <w:p w14:paraId="59F7AC9E" w14:textId="555306E3"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273021">
              <w:rPr>
                <w:rFonts w:ascii="inherit" w:hAnsi="inherit"/>
                <w:color w:val="4C4C4C"/>
                <w:sz w:val="21"/>
                <w:szCs w:val="21"/>
                <w:bdr w:val="none" w:sz="0" w:space="0" w:color="auto" w:frame="1"/>
              </w:rPr>
              <w:t>Chinese</w:t>
            </w:r>
          </w:p>
        </w:tc>
        <w:tc>
          <w:tcPr>
            <w:tcW w:w="1180" w:type="dxa"/>
            <w:noWrap/>
            <w:vAlign w:val="bottom"/>
            <w:hideMark/>
          </w:tcPr>
          <w:p w14:paraId="02ED2707" w14:textId="5A775332" w:rsidR="002C7E73" w:rsidRPr="004B4974" w:rsidRDefault="00E35776"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50.0</w:t>
            </w:r>
            <w:r w:rsidR="002C7E73" w:rsidRPr="004B4974">
              <w:rPr>
                <w:rFonts w:asciiTheme="minorHAnsi" w:hAnsiTheme="minorHAnsi"/>
                <w:color w:val="000000"/>
                <w:sz w:val="20"/>
                <w:szCs w:val="20"/>
              </w:rPr>
              <w:t>%</w:t>
            </w:r>
          </w:p>
          <w:p w14:paraId="0DA60E7B" w14:textId="2EBF799C"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(2)</w:t>
            </w:r>
          </w:p>
        </w:tc>
        <w:tc>
          <w:tcPr>
            <w:tcW w:w="1294" w:type="dxa"/>
            <w:noWrap/>
            <w:vAlign w:val="bottom"/>
            <w:hideMark/>
          </w:tcPr>
          <w:p w14:paraId="457D2C55" w14:textId="02A9245A" w:rsidR="002C7E73" w:rsidRPr="004B4974" w:rsidRDefault="00E35776"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50.0</w:t>
            </w:r>
            <w:r w:rsidR="002C7E73" w:rsidRPr="004B4974">
              <w:rPr>
                <w:rFonts w:asciiTheme="minorHAnsi" w:hAnsiTheme="minorHAnsi"/>
                <w:color w:val="000000"/>
                <w:sz w:val="20"/>
                <w:szCs w:val="20"/>
              </w:rPr>
              <w:t>%</w:t>
            </w:r>
          </w:p>
          <w:p w14:paraId="3686396F" w14:textId="55C6C4EA"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(2)</w:t>
            </w:r>
          </w:p>
        </w:tc>
        <w:tc>
          <w:tcPr>
            <w:tcW w:w="1666" w:type="dxa"/>
            <w:noWrap/>
            <w:vAlign w:val="bottom"/>
            <w:hideMark/>
          </w:tcPr>
          <w:p w14:paraId="34F1E733" w14:textId="2DE43988" w:rsidR="002C7E73" w:rsidRPr="004B4974" w:rsidRDefault="00E35776"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0</w:t>
            </w:r>
            <w:r w:rsidR="002C7E73" w:rsidRPr="004B4974">
              <w:rPr>
                <w:rFonts w:asciiTheme="minorHAnsi" w:hAnsiTheme="minorHAnsi"/>
                <w:color w:val="000000"/>
                <w:sz w:val="20"/>
                <w:szCs w:val="20"/>
              </w:rPr>
              <w:t>%</w:t>
            </w:r>
          </w:p>
          <w:p w14:paraId="56562C5E" w14:textId="277FF006"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E35776">
              <w:rPr>
                <w:rFonts w:asciiTheme="minorHAnsi" w:hAnsiTheme="minorHAnsi"/>
                <w:color w:val="000000"/>
                <w:sz w:val="20"/>
                <w:szCs w:val="20"/>
              </w:rPr>
              <w:t>0</w:t>
            </w:r>
            <w:r w:rsidRPr="004B4974">
              <w:rPr>
                <w:rFonts w:asciiTheme="minorHAnsi" w:hAnsiTheme="minorHAnsi"/>
                <w:color w:val="000000"/>
                <w:sz w:val="20"/>
                <w:szCs w:val="20"/>
              </w:rPr>
              <w:t>)</w:t>
            </w:r>
          </w:p>
        </w:tc>
        <w:tc>
          <w:tcPr>
            <w:tcW w:w="1027" w:type="dxa"/>
            <w:noWrap/>
            <w:vAlign w:val="bottom"/>
            <w:hideMark/>
          </w:tcPr>
          <w:p w14:paraId="42F0F235" w14:textId="7227E9F2" w:rsidR="002C7E73" w:rsidRPr="004B4974" w:rsidRDefault="00E35776" w:rsidP="002C7E73">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4</w:t>
            </w:r>
          </w:p>
        </w:tc>
      </w:tr>
      <w:tr w:rsidR="002C7E73" w:rsidRPr="00EA208D" w14:paraId="62C027C1" w14:textId="77777777" w:rsidTr="002C7E73">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06CEF472" w14:textId="77777777" w:rsidR="002C7E73" w:rsidRPr="00EA208D" w:rsidRDefault="002C7E73" w:rsidP="002C7E73">
            <w:pPr>
              <w:spacing w:line="240" w:lineRule="auto"/>
              <w:ind w:firstLine="0"/>
              <w:jc w:val="right"/>
              <w:rPr>
                <w:rFonts w:asciiTheme="minorHAnsi" w:eastAsia="Times New Roman" w:hAnsiTheme="minorHAnsi"/>
                <w:color w:val="000000"/>
                <w:sz w:val="20"/>
                <w:szCs w:val="20"/>
              </w:rPr>
            </w:pPr>
          </w:p>
        </w:tc>
        <w:tc>
          <w:tcPr>
            <w:tcW w:w="3549" w:type="dxa"/>
            <w:noWrap/>
            <w:hideMark/>
          </w:tcPr>
          <w:p w14:paraId="4C84805F" w14:textId="60E49315"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273021">
              <w:rPr>
                <w:rFonts w:ascii="inherit" w:hAnsi="inherit"/>
                <w:color w:val="4C4C4C"/>
                <w:sz w:val="21"/>
                <w:szCs w:val="21"/>
                <w:bdr w:val="none" w:sz="0" w:space="0" w:color="auto" w:frame="1"/>
              </w:rPr>
              <w:t>Comparative Ethnic Studies</w:t>
            </w:r>
          </w:p>
        </w:tc>
        <w:tc>
          <w:tcPr>
            <w:tcW w:w="1180" w:type="dxa"/>
            <w:noWrap/>
            <w:vAlign w:val="bottom"/>
            <w:hideMark/>
          </w:tcPr>
          <w:p w14:paraId="71AC23B2" w14:textId="0046EBF8" w:rsidR="002C7E73" w:rsidRPr="004B4974" w:rsidRDefault="00A52F7F"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87.1</w:t>
            </w:r>
            <w:r w:rsidR="002C7E73" w:rsidRPr="004B4974">
              <w:rPr>
                <w:rFonts w:asciiTheme="minorHAnsi" w:hAnsiTheme="minorHAnsi"/>
                <w:color w:val="000000"/>
                <w:sz w:val="20"/>
                <w:szCs w:val="20"/>
              </w:rPr>
              <w:t>%</w:t>
            </w:r>
          </w:p>
          <w:p w14:paraId="123D96E1" w14:textId="3BD730BB"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A52F7F">
              <w:rPr>
                <w:rFonts w:asciiTheme="minorHAnsi" w:hAnsiTheme="minorHAnsi"/>
                <w:color w:val="000000"/>
                <w:sz w:val="20"/>
                <w:szCs w:val="20"/>
              </w:rPr>
              <w:t>27</w:t>
            </w:r>
            <w:r w:rsidRPr="004B4974">
              <w:rPr>
                <w:rFonts w:asciiTheme="minorHAnsi" w:hAnsiTheme="minorHAnsi"/>
                <w:color w:val="000000"/>
                <w:sz w:val="20"/>
                <w:szCs w:val="20"/>
              </w:rPr>
              <w:t>)</w:t>
            </w:r>
          </w:p>
        </w:tc>
        <w:tc>
          <w:tcPr>
            <w:tcW w:w="1294" w:type="dxa"/>
            <w:noWrap/>
            <w:vAlign w:val="bottom"/>
            <w:hideMark/>
          </w:tcPr>
          <w:p w14:paraId="47847338" w14:textId="49755325" w:rsidR="002C7E73" w:rsidRPr="004B4974" w:rsidRDefault="00A52F7F"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6.5</w:t>
            </w:r>
            <w:r w:rsidR="002C7E73" w:rsidRPr="004B4974">
              <w:rPr>
                <w:rFonts w:asciiTheme="minorHAnsi" w:eastAsia="Times New Roman" w:hAnsiTheme="minorHAnsi"/>
                <w:color w:val="000000"/>
                <w:sz w:val="20"/>
                <w:szCs w:val="20"/>
              </w:rPr>
              <w:t>%</w:t>
            </w:r>
          </w:p>
          <w:p w14:paraId="5FD1EB76" w14:textId="3503992B"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w:t>
            </w:r>
            <w:r w:rsidR="00A52F7F">
              <w:rPr>
                <w:rFonts w:asciiTheme="minorHAnsi" w:eastAsia="Times New Roman" w:hAnsiTheme="minorHAnsi"/>
                <w:color w:val="000000"/>
                <w:sz w:val="20"/>
                <w:szCs w:val="20"/>
              </w:rPr>
              <w:t>2</w:t>
            </w:r>
            <w:r w:rsidRPr="004B4974">
              <w:rPr>
                <w:rFonts w:asciiTheme="minorHAnsi" w:eastAsia="Times New Roman" w:hAnsiTheme="minorHAnsi"/>
                <w:color w:val="000000"/>
                <w:sz w:val="20"/>
                <w:szCs w:val="20"/>
              </w:rPr>
              <w:t>)</w:t>
            </w:r>
          </w:p>
        </w:tc>
        <w:tc>
          <w:tcPr>
            <w:tcW w:w="1666" w:type="dxa"/>
            <w:noWrap/>
            <w:vAlign w:val="bottom"/>
            <w:hideMark/>
          </w:tcPr>
          <w:p w14:paraId="49225E14" w14:textId="6617E195" w:rsidR="002C7E73" w:rsidRPr="004B4974" w:rsidRDefault="00A52F7F"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6.5</w:t>
            </w:r>
            <w:r w:rsidR="002C7E73" w:rsidRPr="004B4974">
              <w:rPr>
                <w:rFonts w:asciiTheme="minorHAnsi" w:eastAsia="Times New Roman" w:hAnsiTheme="minorHAnsi"/>
                <w:color w:val="000000"/>
                <w:sz w:val="20"/>
                <w:szCs w:val="20"/>
              </w:rPr>
              <w:t>%</w:t>
            </w:r>
          </w:p>
          <w:p w14:paraId="1342F0C7" w14:textId="3D35FE9A"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w:t>
            </w:r>
            <w:r w:rsidR="00A52F7F">
              <w:rPr>
                <w:rFonts w:asciiTheme="minorHAnsi" w:eastAsia="Times New Roman" w:hAnsiTheme="minorHAnsi"/>
                <w:color w:val="000000"/>
                <w:sz w:val="20"/>
                <w:szCs w:val="20"/>
              </w:rPr>
              <w:t>2</w:t>
            </w:r>
            <w:r w:rsidRPr="004B4974">
              <w:rPr>
                <w:rFonts w:asciiTheme="minorHAnsi" w:eastAsia="Times New Roman" w:hAnsiTheme="minorHAnsi"/>
                <w:color w:val="000000"/>
                <w:sz w:val="20"/>
                <w:szCs w:val="20"/>
              </w:rPr>
              <w:t>)</w:t>
            </w:r>
          </w:p>
        </w:tc>
        <w:tc>
          <w:tcPr>
            <w:tcW w:w="1027" w:type="dxa"/>
            <w:noWrap/>
            <w:vAlign w:val="bottom"/>
            <w:hideMark/>
          </w:tcPr>
          <w:p w14:paraId="0A1BACC8" w14:textId="5B751BE2" w:rsidR="002C7E73" w:rsidRPr="004B4974" w:rsidRDefault="00A52F7F" w:rsidP="002C7E73">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31</w:t>
            </w:r>
          </w:p>
        </w:tc>
      </w:tr>
      <w:tr w:rsidR="002C7E73" w:rsidRPr="00EA208D" w14:paraId="3D2CE1A6" w14:textId="77777777" w:rsidTr="002C7E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00C212AD" w14:textId="77777777" w:rsidR="002C7E73" w:rsidRPr="00EA208D" w:rsidRDefault="002C7E73" w:rsidP="002C7E73">
            <w:pPr>
              <w:spacing w:line="240" w:lineRule="auto"/>
              <w:ind w:firstLine="0"/>
              <w:jc w:val="right"/>
              <w:rPr>
                <w:rFonts w:asciiTheme="minorHAnsi" w:eastAsia="Times New Roman" w:hAnsiTheme="minorHAnsi"/>
                <w:color w:val="000000"/>
                <w:sz w:val="20"/>
                <w:szCs w:val="20"/>
              </w:rPr>
            </w:pPr>
          </w:p>
        </w:tc>
        <w:tc>
          <w:tcPr>
            <w:tcW w:w="3549" w:type="dxa"/>
            <w:noWrap/>
            <w:hideMark/>
          </w:tcPr>
          <w:p w14:paraId="3053181E" w14:textId="2E733DB1"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273021">
              <w:rPr>
                <w:rFonts w:ascii="inherit" w:hAnsi="inherit"/>
                <w:color w:val="4C4C4C"/>
                <w:sz w:val="21"/>
                <w:szCs w:val="21"/>
                <w:bdr w:val="none" w:sz="0" w:space="0" w:color="auto" w:frame="1"/>
              </w:rPr>
              <w:t>Criminal Justice and Criminology</w:t>
            </w:r>
          </w:p>
        </w:tc>
        <w:tc>
          <w:tcPr>
            <w:tcW w:w="1180" w:type="dxa"/>
            <w:noWrap/>
            <w:vAlign w:val="bottom"/>
            <w:hideMark/>
          </w:tcPr>
          <w:p w14:paraId="352D7C29" w14:textId="36BB80F2" w:rsidR="002C7E73" w:rsidRPr="004B4974" w:rsidRDefault="00FD509F"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91.1</w:t>
            </w:r>
            <w:r w:rsidR="002C7E73" w:rsidRPr="004B4974">
              <w:rPr>
                <w:rFonts w:asciiTheme="minorHAnsi" w:hAnsiTheme="minorHAnsi"/>
                <w:color w:val="000000"/>
                <w:sz w:val="20"/>
                <w:szCs w:val="20"/>
              </w:rPr>
              <w:t>%</w:t>
            </w:r>
          </w:p>
          <w:p w14:paraId="7ED1033F" w14:textId="524EA791"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FD509F">
              <w:rPr>
                <w:rFonts w:asciiTheme="minorHAnsi" w:hAnsiTheme="minorHAnsi"/>
                <w:color w:val="000000"/>
                <w:sz w:val="20"/>
                <w:szCs w:val="20"/>
              </w:rPr>
              <w:t>326</w:t>
            </w:r>
            <w:r w:rsidRPr="004B4974">
              <w:rPr>
                <w:rFonts w:asciiTheme="minorHAnsi" w:hAnsiTheme="minorHAnsi"/>
                <w:color w:val="000000"/>
                <w:sz w:val="20"/>
                <w:szCs w:val="20"/>
              </w:rPr>
              <w:t>)</w:t>
            </w:r>
          </w:p>
        </w:tc>
        <w:tc>
          <w:tcPr>
            <w:tcW w:w="1294" w:type="dxa"/>
            <w:noWrap/>
            <w:vAlign w:val="bottom"/>
            <w:hideMark/>
          </w:tcPr>
          <w:p w14:paraId="2838C82C" w14:textId="2E7F55D8" w:rsidR="002C7E73" w:rsidRPr="004B4974" w:rsidRDefault="00FD509F"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5.9</w:t>
            </w:r>
            <w:r w:rsidR="002C7E73" w:rsidRPr="004B4974">
              <w:rPr>
                <w:rFonts w:asciiTheme="minorHAnsi" w:hAnsiTheme="minorHAnsi"/>
                <w:color w:val="000000"/>
                <w:sz w:val="20"/>
                <w:szCs w:val="20"/>
              </w:rPr>
              <w:t>%</w:t>
            </w:r>
          </w:p>
          <w:p w14:paraId="3376971D" w14:textId="660D1615"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FD509F">
              <w:rPr>
                <w:rFonts w:asciiTheme="minorHAnsi" w:hAnsiTheme="minorHAnsi"/>
                <w:color w:val="000000"/>
                <w:sz w:val="20"/>
                <w:szCs w:val="20"/>
              </w:rPr>
              <w:t>21</w:t>
            </w:r>
            <w:r w:rsidRPr="004B4974">
              <w:rPr>
                <w:rFonts w:asciiTheme="minorHAnsi" w:hAnsiTheme="minorHAnsi"/>
                <w:color w:val="000000"/>
                <w:sz w:val="20"/>
                <w:szCs w:val="20"/>
              </w:rPr>
              <w:t>)</w:t>
            </w:r>
          </w:p>
        </w:tc>
        <w:tc>
          <w:tcPr>
            <w:tcW w:w="1666" w:type="dxa"/>
            <w:noWrap/>
            <w:vAlign w:val="bottom"/>
            <w:hideMark/>
          </w:tcPr>
          <w:p w14:paraId="6E88A759" w14:textId="1F1522EF" w:rsidR="002C7E73" w:rsidRPr="004B4974" w:rsidRDefault="00FD509F"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3.1</w:t>
            </w:r>
            <w:r w:rsidR="002C7E73" w:rsidRPr="004B4974">
              <w:rPr>
                <w:rFonts w:asciiTheme="minorHAnsi" w:hAnsiTheme="minorHAnsi"/>
                <w:color w:val="000000"/>
                <w:sz w:val="20"/>
                <w:szCs w:val="20"/>
              </w:rPr>
              <w:t>%</w:t>
            </w:r>
          </w:p>
          <w:p w14:paraId="67900222" w14:textId="08E9F59B"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FD509F">
              <w:rPr>
                <w:rFonts w:asciiTheme="minorHAnsi" w:hAnsiTheme="minorHAnsi"/>
                <w:color w:val="000000"/>
                <w:sz w:val="20"/>
                <w:szCs w:val="20"/>
              </w:rPr>
              <w:t>11</w:t>
            </w:r>
            <w:r w:rsidRPr="004B4974">
              <w:rPr>
                <w:rFonts w:asciiTheme="minorHAnsi" w:hAnsiTheme="minorHAnsi"/>
                <w:color w:val="000000"/>
                <w:sz w:val="20"/>
                <w:szCs w:val="20"/>
              </w:rPr>
              <w:t>)</w:t>
            </w:r>
          </w:p>
        </w:tc>
        <w:tc>
          <w:tcPr>
            <w:tcW w:w="1027" w:type="dxa"/>
            <w:noWrap/>
            <w:vAlign w:val="bottom"/>
            <w:hideMark/>
          </w:tcPr>
          <w:p w14:paraId="1AAEC0F3" w14:textId="127FF96D" w:rsidR="002C7E73" w:rsidRPr="004B4974" w:rsidRDefault="00FD509F" w:rsidP="002C7E73">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358</w:t>
            </w:r>
          </w:p>
        </w:tc>
      </w:tr>
      <w:tr w:rsidR="002C7E73" w:rsidRPr="00EA208D" w14:paraId="465CE49C" w14:textId="77777777" w:rsidTr="002C7E73">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7DD9800F" w14:textId="77777777" w:rsidR="002C7E73" w:rsidRPr="00EA208D" w:rsidRDefault="002C7E73" w:rsidP="002C7E73">
            <w:pPr>
              <w:spacing w:line="240" w:lineRule="auto"/>
              <w:ind w:firstLine="0"/>
              <w:jc w:val="right"/>
              <w:rPr>
                <w:rFonts w:asciiTheme="minorHAnsi" w:eastAsia="Times New Roman" w:hAnsiTheme="minorHAnsi"/>
                <w:color w:val="000000"/>
                <w:sz w:val="20"/>
                <w:szCs w:val="20"/>
              </w:rPr>
            </w:pPr>
          </w:p>
        </w:tc>
        <w:tc>
          <w:tcPr>
            <w:tcW w:w="3549" w:type="dxa"/>
            <w:noWrap/>
            <w:hideMark/>
          </w:tcPr>
          <w:p w14:paraId="1C12A8BA" w14:textId="4090EB51"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273021">
              <w:rPr>
                <w:rFonts w:ascii="inherit" w:hAnsi="inherit"/>
                <w:color w:val="4C4C4C"/>
                <w:sz w:val="21"/>
                <w:szCs w:val="21"/>
                <w:bdr w:val="none" w:sz="0" w:space="0" w:color="auto" w:frame="1"/>
              </w:rPr>
              <w:t>Data Analytics</w:t>
            </w:r>
          </w:p>
        </w:tc>
        <w:tc>
          <w:tcPr>
            <w:tcW w:w="1180" w:type="dxa"/>
            <w:noWrap/>
            <w:vAlign w:val="bottom"/>
            <w:hideMark/>
          </w:tcPr>
          <w:p w14:paraId="437C96A7" w14:textId="52909454" w:rsidR="002C7E73" w:rsidRPr="004B4974" w:rsidRDefault="00FD05CE"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92.9</w:t>
            </w:r>
            <w:r w:rsidR="002C7E73" w:rsidRPr="004B4974">
              <w:rPr>
                <w:rFonts w:asciiTheme="minorHAnsi" w:hAnsiTheme="minorHAnsi"/>
                <w:color w:val="000000"/>
                <w:sz w:val="20"/>
                <w:szCs w:val="20"/>
              </w:rPr>
              <w:t>%</w:t>
            </w:r>
          </w:p>
          <w:p w14:paraId="12DFA2FE" w14:textId="6CC87D17"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(1</w:t>
            </w:r>
            <w:r w:rsidR="00FD05CE">
              <w:rPr>
                <w:rFonts w:asciiTheme="minorHAnsi" w:hAnsiTheme="minorHAnsi"/>
                <w:color w:val="000000"/>
                <w:sz w:val="20"/>
                <w:szCs w:val="20"/>
              </w:rPr>
              <w:t>3</w:t>
            </w:r>
            <w:r w:rsidRPr="004B4974">
              <w:rPr>
                <w:rFonts w:asciiTheme="minorHAnsi" w:hAnsiTheme="minorHAnsi"/>
                <w:color w:val="000000"/>
                <w:sz w:val="20"/>
                <w:szCs w:val="20"/>
              </w:rPr>
              <w:t>)</w:t>
            </w:r>
          </w:p>
        </w:tc>
        <w:tc>
          <w:tcPr>
            <w:tcW w:w="1294" w:type="dxa"/>
            <w:noWrap/>
            <w:vAlign w:val="bottom"/>
            <w:hideMark/>
          </w:tcPr>
          <w:p w14:paraId="25C6F05E" w14:textId="77777777"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287C9F53" w14:textId="5C00089C"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1666" w:type="dxa"/>
            <w:noWrap/>
            <w:vAlign w:val="bottom"/>
            <w:hideMark/>
          </w:tcPr>
          <w:p w14:paraId="40694C22" w14:textId="0F972A2B" w:rsidR="002C7E73" w:rsidRPr="004B4974" w:rsidRDefault="00FD05CE"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7.1</w:t>
            </w:r>
            <w:r w:rsidR="002C7E73" w:rsidRPr="004B4974">
              <w:rPr>
                <w:rFonts w:asciiTheme="minorHAnsi" w:eastAsia="Times New Roman" w:hAnsiTheme="minorHAnsi"/>
                <w:color w:val="000000"/>
                <w:sz w:val="20"/>
                <w:szCs w:val="20"/>
              </w:rPr>
              <w:t>%</w:t>
            </w:r>
          </w:p>
          <w:p w14:paraId="4FF8FDB5" w14:textId="35396A52"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w:t>
            </w:r>
            <w:r w:rsidR="00FD05CE">
              <w:rPr>
                <w:rFonts w:asciiTheme="minorHAnsi" w:eastAsia="Times New Roman" w:hAnsiTheme="minorHAnsi"/>
                <w:color w:val="000000"/>
                <w:sz w:val="20"/>
                <w:szCs w:val="20"/>
              </w:rPr>
              <w:t>1</w:t>
            </w:r>
            <w:r w:rsidRPr="004B4974">
              <w:rPr>
                <w:rFonts w:asciiTheme="minorHAnsi" w:eastAsia="Times New Roman" w:hAnsiTheme="minorHAnsi"/>
                <w:color w:val="000000"/>
                <w:sz w:val="20"/>
                <w:szCs w:val="20"/>
              </w:rPr>
              <w:t>)</w:t>
            </w:r>
          </w:p>
        </w:tc>
        <w:tc>
          <w:tcPr>
            <w:tcW w:w="1027" w:type="dxa"/>
            <w:noWrap/>
            <w:vAlign w:val="bottom"/>
            <w:hideMark/>
          </w:tcPr>
          <w:p w14:paraId="1E29D855" w14:textId="76B09631" w:rsidR="002C7E73" w:rsidRPr="004B4974" w:rsidRDefault="00FD05CE" w:rsidP="002C7E73">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14</w:t>
            </w:r>
          </w:p>
        </w:tc>
      </w:tr>
      <w:tr w:rsidR="002C7E73" w:rsidRPr="00EA208D" w14:paraId="45E136DE" w14:textId="77777777" w:rsidTr="002C7E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74BB0332" w14:textId="77777777" w:rsidR="002C7E73" w:rsidRPr="00EA208D" w:rsidRDefault="002C7E73" w:rsidP="002C7E73">
            <w:pPr>
              <w:spacing w:line="240" w:lineRule="auto"/>
              <w:ind w:firstLine="0"/>
              <w:jc w:val="right"/>
              <w:rPr>
                <w:rFonts w:asciiTheme="minorHAnsi" w:eastAsia="Times New Roman" w:hAnsiTheme="minorHAnsi"/>
                <w:color w:val="000000"/>
                <w:sz w:val="20"/>
                <w:szCs w:val="20"/>
              </w:rPr>
            </w:pPr>
          </w:p>
        </w:tc>
        <w:tc>
          <w:tcPr>
            <w:tcW w:w="3549" w:type="dxa"/>
            <w:noWrap/>
            <w:hideMark/>
          </w:tcPr>
          <w:p w14:paraId="45767CCA" w14:textId="73D9CDA4"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273021">
              <w:rPr>
                <w:rFonts w:ascii="inherit" w:hAnsi="inherit"/>
                <w:color w:val="4C4C4C"/>
                <w:sz w:val="21"/>
                <w:szCs w:val="21"/>
                <w:bdr w:val="none" w:sz="0" w:space="0" w:color="auto" w:frame="1"/>
              </w:rPr>
              <w:t>Digital Technology and Culture</w:t>
            </w:r>
          </w:p>
        </w:tc>
        <w:tc>
          <w:tcPr>
            <w:tcW w:w="1180" w:type="dxa"/>
            <w:noWrap/>
            <w:vAlign w:val="bottom"/>
            <w:hideMark/>
          </w:tcPr>
          <w:p w14:paraId="5C193E46" w14:textId="6F7EBDCC" w:rsidR="002C7E73" w:rsidRPr="004B4974" w:rsidRDefault="0037241B"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89.7</w:t>
            </w:r>
            <w:r w:rsidR="002C7E73" w:rsidRPr="004B4974">
              <w:rPr>
                <w:rFonts w:asciiTheme="minorHAnsi" w:hAnsiTheme="minorHAnsi"/>
                <w:color w:val="000000"/>
                <w:sz w:val="20"/>
                <w:szCs w:val="20"/>
              </w:rPr>
              <w:t>%</w:t>
            </w:r>
          </w:p>
          <w:p w14:paraId="6D9E3350" w14:textId="6C443FCE"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37241B">
              <w:rPr>
                <w:rFonts w:asciiTheme="minorHAnsi" w:hAnsiTheme="minorHAnsi"/>
                <w:color w:val="000000"/>
                <w:sz w:val="20"/>
                <w:szCs w:val="20"/>
              </w:rPr>
              <w:t>208</w:t>
            </w:r>
            <w:r w:rsidRPr="004B4974">
              <w:rPr>
                <w:rFonts w:asciiTheme="minorHAnsi" w:hAnsiTheme="minorHAnsi"/>
                <w:color w:val="000000"/>
                <w:sz w:val="20"/>
                <w:szCs w:val="20"/>
              </w:rPr>
              <w:t>)</w:t>
            </w:r>
          </w:p>
        </w:tc>
        <w:tc>
          <w:tcPr>
            <w:tcW w:w="1294" w:type="dxa"/>
            <w:noWrap/>
            <w:vAlign w:val="bottom"/>
            <w:hideMark/>
          </w:tcPr>
          <w:p w14:paraId="11D04C16" w14:textId="1150B60E" w:rsidR="002C7E73" w:rsidRPr="004B4974" w:rsidRDefault="0037241B"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5.2</w:t>
            </w:r>
            <w:r w:rsidR="002C7E73" w:rsidRPr="004B4974">
              <w:rPr>
                <w:rFonts w:asciiTheme="minorHAnsi" w:hAnsiTheme="minorHAnsi"/>
                <w:color w:val="000000"/>
                <w:sz w:val="20"/>
                <w:szCs w:val="20"/>
              </w:rPr>
              <w:t>%</w:t>
            </w:r>
          </w:p>
          <w:p w14:paraId="69236D69" w14:textId="6064E012"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37241B">
              <w:rPr>
                <w:rFonts w:asciiTheme="minorHAnsi" w:hAnsiTheme="minorHAnsi"/>
                <w:color w:val="000000"/>
                <w:sz w:val="20"/>
                <w:szCs w:val="20"/>
              </w:rPr>
              <w:t>12</w:t>
            </w:r>
            <w:r w:rsidRPr="004B4974">
              <w:rPr>
                <w:rFonts w:asciiTheme="minorHAnsi" w:hAnsiTheme="minorHAnsi"/>
                <w:color w:val="000000"/>
                <w:sz w:val="20"/>
                <w:szCs w:val="20"/>
              </w:rPr>
              <w:t>)</w:t>
            </w:r>
          </w:p>
        </w:tc>
        <w:tc>
          <w:tcPr>
            <w:tcW w:w="1666" w:type="dxa"/>
            <w:noWrap/>
            <w:vAlign w:val="bottom"/>
            <w:hideMark/>
          </w:tcPr>
          <w:p w14:paraId="6E0D1CF6" w14:textId="18F4FA18" w:rsidR="002C7E73" w:rsidRPr="004B4974" w:rsidRDefault="0037241B"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5.2</w:t>
            </w:r>
            <w:r w:rsidR="002C7E73" w:rsidRPr="004B4974">
              <w:rPr>
                <w:rFonts w:asciiTheme="minorHAnsi" w:hAnsiTheme="minorHAnsi"/>
                <w:color w:val="000000"/>
                <w:sz w:val="20"/>
                <w:szCs w:val="20"/>
              </w:rPr>
              <w:t>%</w:t>
            </w:r>
          </w:p>
          <w:p w14:paraId="0F293DF9" w14:textId="092B1F3F"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37241B">
              <w:rPr>
                <w:rFonts w:asciiTheme="minorHAnsi" w:hAnsiTheme="minorHAnsi"/>
                <w:color w:val="000000"/>
                <w:sz w:val="20"/>
                <w:szCs w:val="20"/>
              </w:rPr>
              <w:t>12</w:t>
            </w:r>
            <w:r w:rsidRPr="004B4974">
              <w:rPr>
                <w:rFonts w:asciiTheme="minorHAnsi" w:hAnsiTheme="minorHAnsi"/>
                <w:color w:val="000000"/>
                <w:sz w:val="20"/>
                <w:szCs w:val="20"/>
              </w:rPr>
              <w:t>)</w:t>
            </w:r>
          </w:p>
        </w:tc>
        <w:tc>
          <w:tcPr>
            <w:tcW w:w="1027" w:type="dxa"/>
            <w:noWrap/>
            <w:vAlign w:val="bottom"/>
            <w:hideMark/>
          </w:tcPr>
          <w:p w14:paraId="3C3B315B" w14:textId="565A7406" w:rsidR="002C7E73" w:rsidRPr="004B4974" w:rsidRDefault="0037241B" w:rsidP="002C7E73">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232</w:t>
            </w:r>
          </w:p>
        </w:tc>
      </w:tr>
      <w:tr w:rsidR="002C7E73" w:rsidRPr="00EA208D" w14:paraId="714F5C0B" w14:textId="77777777" w:rsidTr="002C7E73">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6C02AF13" w14:textId="77777777" w:rsidR="002C7E73" w:rsidRPr="00EA208D" w:rsidRDefault="002C7E73" w:rsidP="002C7E73">
            <w:pPr>
              <w:spacing w:line="240" w:lineRule="auto"/>
              <w:ind w:firstLine="0"/>
              <w:jc w:val="right"/>
              <w:rPr>
                <w:rFonts w:asciiTheme="minorHAnsi" w:eastAsia="Times New Roman" w:hAnsiTheme="minorHAnsi"/>
                <w:color w:val="000000"/>
                <w:sz w:val="20"/>
                <w:szCs w:val="20"/>
              </w:rPr>
            </w:pPr>
          </w:p>
        </w:tc>
        <w:tc>
          <w:tcPr>
            <w:tcW w:w="3549" w:type="dxa"/>
            <w:noWrap/>
            <w:hideMark/>
          </w:tcPr>
          <w:p w14:paraId="3E03503B" w14:textId="64B2E026"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273021">
              <w:rPr>
                <w:rFonts w:ascii="inherit" w:hAnsi="inherit"/>
                <w:color w:val="4C4C4C"/>
                <w:sz w:val="21"/>
                <w:szCs w:val="21"/>
                <w:bdr w:val="none" w:sz="0" w:space="0" w:color="auto" w:frame="1"/>
              </w:rPr>
              <w:t>Earth Sciences (Geology)</w:t>
            </w:r>
          </w:p>
        </w:tc>
        <w:tc>
          <w:tcPr>
            <w:tcW w:w="1180" w:type="dxa"/>
            <w:noWrap/>
            <w:vAlign w:val="bottom"/>
            <w:hideMark/>
          </w:tcPr>
          <w:p w14:paraId="3150FC71" w14:textId="6721F699" w:rsidR="002C7E73" w:rsidRPr="004B4974" w:rsidRDefault="007B3DC5"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92.9</w:t>
            </w:r>
            <w:r w:rsidR="002C7E73" w:rsidRPr="004B4974">
              <w:rPr>
                <w:rFonts w:asciiTheme="minorHAnsi" w:hAnsiTheme="minorHAnsi"/>
                <w:color w:val="000000"/>
                <w:sz w:val="20"/>
                <w:szCs w:val="20"/>
              </w:rPr>
              <w:t>%</w:t>
            </w:r>
          </w:p>
          <w:p w14:paraId="2029C9AB" w14:textId="1CFE456B"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(13)</w:t>
            </w:r>
          </w:p>
        </w:tc>
        <w:tc>
          <w:tcPr>
            <w:tcW w:w="1294" w:type="dxa"/>
            <w:noWrap/>
            <w:vAlign w:val="bottom"/>
            <w:hideMark/>
          </w:tcPr>
          <w:p w14:paraId="7C3E2504" w14:textId="61B9DAAF" w:rsidR="002C7E73" w:rsidRPr="004B4974" w:rsidRDefault="007B3DC5"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0</w:t>
            </w:r>
            <w:r w:rsidR="002C7E73" w:rsidRPr="004B4974">
              <w:rPr>
                <w:rFonts w:asciiTheme="minorHAnsi" w:hAnsiTheme="minorHAnsi"/>
                <w:color w:val="000000"/>
                <w:sz w:val="20"/>
                <w:szCs w:val="20"/>
              </w:rPr>
              <w:t>%</w:t>
            </w:r>
          </w:p>
          <w:p w14:paraId="7E2A5D9D" w14:textId="320749FC"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(0)</w:t>
            </w:r>
          </w:p>
        </w:tc>
        <w:tc>
          <w:tcPr>
            <w:tcW w:w="1666" w:type="dxa"/>
            <w:noWrap/>
            <w:vAlign w:val="bottom"/>
            <w:hideMark/>
          </w:tcPr>
          <w:p w14:paraId="62C700E2" w14:textId="5CAE1D4A" w:rsidR="002C7E73" w:rsidRPr="004B4974" w:rsidRDefault="007B3DC5"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7.1</w:t>
            </w:r>
            <w:r w:rsidR="002C7E73" w:rsidRPr="004B4974">
              <w:rPr>
                <w:rFonts w:asciiTheme="minorHAnsi" w:hAnsiTheme="minorHAnsi"/>
                <w:color w:val="000000"/>
                <w:sz w:val="20"/>
                <w:szCs w:val="20"/>
              </w:rPr>
              <w:t>%</w:t>
            </w:r>
          </w:p>
          <w:p w14:paraId="3A564E97" w14:textId="1EA68A6F"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(1)</w:t>
            </w:r>
          </w:p>
        </w:tc>
        <w:tc>
          <w:tcPr>
            <w:tcW w:w="1027" w:type="dxa"/>
            <w:noWrap/>
            <w:vAlign w:val="bottom"/>
            <w:hideMark/>
          </w:tcPr>
          <w:p w14:paraId="1C11C8C1" w14:textId="76198309" w:rsidR="002C7E73" w:rsidRPr="004B4974" w:rsidRDefault="007B3DC5" w:rsidP="002C7E73">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14</w:t>
            </w:r>
          </w:p>
        </w:tc>
      </w:tr>
      <w:tr w:rsidR="002C7E73" w:rsidRPr="00EA208D" w14:paraId="6B2650B4" w14:textId="77777777" w:rsidTr="002C7E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0C8AFA3A" w14:textId="77777777" w:rsidR="002C7E73" w:rsidRPr="00EA208D" w:rsidRDefault="002C7E73" w:rsidP="002C7E73">
            <w:pPr>
              <w:spacing w:line="240" w:lineRule="auto"/>
              <w:ind w:firstLine="0"/>
              <w:jc w:val="right"/>
              <w:rPr>
                <w:rFonts w:asciiTheme="minorHAnsi" w:eastAsia="Times New Roman" w:hAnsiTheme="minorHAnsi"/>
                <w:b w:val="0"/>
                <w:color w:val="000000"/>
                <w:sz w:val="20"/>
                <w:szCs w:val="20"/>
              </w:rPr>
            </w:pPr>
          </w:p>
        </w:tc>
        <w:tc>
          <w:tcPr>
            <w:tcW w:w="3549" w:type="dxa"/>
            <w:noWrap/>
            <w:hideMark/>
          </w:tcPr>
          <w:p w14:paraId="4AAE29A8" w14:textId="45913735"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Cs/>
                <w:color w:val="000000"/>
                <w:sz w:val="20"/>
                <w:szCs w:val="20"/>
              </w:rPr>
            </w:pPr>
            <w:r w:rsidRPr="00273021">
              <w:rPr>
                <w:rFonts w:ascii="inherit" w:hAnsi="inherit"/>
                <w:color w:val="4C4C4C"/>
                <w:sz w:val="21"/>
                <w:szCs w:val="21"/>
                <w:bdr w:val="none" w:sz="0" w:space="0" w:color="auto" w:frame="1"/>
              </w:rPr>
              <w:t>English</w:t>
            </w:r>
          </w:p>
        </w:tc>
        <w:tc>
          <w:tcPr>
            <w:tcW w:w="1180" w:type="dxa"/>
            <w:noWrap/>
            <w:vAlign w:val="bottom"/>
            <w:hideMark/>
          </w:tcPr>
          <w:p w14:paraId="2AE5BACA" w14:textId="4BC4F1BF" w:rsidR="002C7E73" w:rsidRPr="004B4974" w:rsidRDefault="00E82292"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80.6</w:t>
            </w:r>
            <w:r w:rsidR="002C7E73" w:rsidRPr="004B4974">
              <w:rPr>
                <w:rFonts w:asciiTheme="minorHAnsi" w:hAnsiTheme="minorHAnsi"/>
                <w:color w:val="000000"/>
                <w:sz w:val="20"/>
                <w:szCs w:val="20"/>
              </w:rPr>
              <w:t>%</w:t>
            </w:r>
          </w:p>
          <w:p w14:paraId="168100C7" w14:textId="5D7B016E"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E82292">
              <w:rPr>
                <w:rFonts w:asciiTheme="minorHAnsi" w:hAnsiTheme="minorHAnsi"/>
                <w:color w:val="000000"/>
                <w:sz w:val="20"/>
                <w:szCs w:val="20"/>
              </w:rPr>
              <w:t>133</w:t>
            </w:r>
            <w:r w:rsidRPr="004B4974">
              <w:rPr>
                <w:rFonts w:asciiTheme="minorHAnsi" w:hAnsiTheme="minorHAnsi"/>
                <w:color w:val="000000"/>
                <w:sz w:val="20"/>
                <w:szCs w:val="20"/>
              </w:rPr>
              <w:t>)</w:t>
            </w:r>
          </w:p>
        </w:tc>
        <w:tc>
          <w:tcPr>
            <w:tcW w:w="1294" w:type="dxa"/>
            <w:noWrap/>
            <w:vAlign w:val="bottom"/>
            <w:hideMark/>
          </w:tcPr>
          <w:p w14:paraId="7C24FD6E" w14:textId="52F2B905" w:rsidR="002C7E73" w:rsidRPr="004B4974" w:rsidRDefault="00E82292"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19.4</w:t>
            </w:r>
            <w:r w:rsidR="002C7E73" w:rsidRPr="004B4974">
              <w:rPr>
                <w:rFonts w:asciiTheme="minorHAnsi" w:hAnsiTheme="minorHAnsi"/>
                <w:color w:val="000000"/>
                <w:sz w:val="20"/>
                <w:szCs w:val="20"/>
              </w:rPr>
              <w:t>%</w:t>
            </w:r>
          </w:p>
          <w:p w14:paraId="6E079799" w14:textId="44B0C969"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E82292">
              <w:rPr>
                <w:rFonts w:asciiTheme="minorHAnsi" w:hAnsiTheme="minorHAnsi"/>
                <w:color w:val="000000"/>
                <w:sz w:val="20"/>
                <w:szCs w:val="20"/>
              </w:rPr>
              <w:t>32</w:t>
            </w:r>
            <w:r w:rsidRPr="004B4974">
              <w:rPr>
                <w:rFonts w:asciiTheme="minorHAnsi" w:hAnsiTheme="minorHAnsi"/>
                <w:color w:val="000000"/>
                <w:sz w:val="20"/>
                <w:szCs w:val="20"/>
              </w:rPr>
              <w:t>)</w:t>
            </w:r>
          </w:p>
        </w:tc>
        <w:tc>
          <w:tcPr>
            <w:tcW w:w="1666" w:type="dxa"/>
            <w:noWrap/>
            <w:vAlign w:val="bottom"/>
            <w:hideMark/>
          </w:tcPr>
          <w:p w14:paraId="3DC9AADC" w14:textId="4D2B9DC1" w:rsidR="002C7E73" w:rsidRPr="004B4974" w:rsidRDefault="00E82292"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0</w:t>
            </w:r>
            <w:r w:rsidR="002C7E73" w:rsidRPr="004B4974">
              <w:rPr>
                <w:rFonts w:asciiTheme="minorHAnsi" w:hAnsiTheme="minorHAnsi"/>
                <w:color w:val="000000"/>
                <w:sz w:val="20"/>
                <w:szCs w:val="20"/>
              </w:rPr>
              <w:t>%</w:t>
            </w:r>
          </w:p>
          <w:p w14:paraId="344FC976" w14:textId="1D4FE270"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E82292">
              <w:rPr>
                <w:rFonts w:asciiTheme="minorHAnsi" w:hAnsiTheme="minorHAnsi"/>
                <w:color w:val="000000"/>
                <w:sz w:val="20"/>
                <w:szCs w:val="20"/>
              </w:rPr>
              <w:t>0</w:t>
            </w:r>
            <w:r w:rsidRPr="004B4974">
              <w:rPr>
                <w:rFonts w:asciiTheme="minorHAnsi" w:hAnsiTheme="minorHAnsi"/>
                <w:color w:val="000000"/>
                <w:sz w:val="20"/>
                <w:szCs w:val="20"/>
              </w:rPr>
              <w:t>)</w:t>
            </w:r>
          </w:p>
        </w:tc>
        <w:tc>
          <w:tcPr>
            <w:tcW w:w="1027" w:type="dxa"/>
            <w:noWrap/>
            <w:vAlign w:val="bottom"/>
            <w:hideMark/>
          </w:tcPr>
          <w:p w14:paraId="73F07786" w14:textId="1CAE96B1" w:rsidR="002C7E73" w:rsidRPr="004B4974" w:rsidRDefault="00E82292" w:rsidP="002C7E73">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165</w:t>
            </w:r>
          </w:p>
        </w:tc>
      </w:tr>
      <w:tr w:rsidR="002C7E73" w:rsidRPr="00EA208D" w14:paraId="7A0CF395" w14:textId="77777777" w:rsidTr="002C7E73">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37F30180" w14:textId="77777777" w:rsidR="002C7E73" w:rsidRPr="00EA208D" w:rsidRDefault="002C7E73" w:rsidP="002C7E73">
            <w:pPr>
              <w:spacing w:line="240" w:lineRule="auto"/>
              <w:ind w:firstLine="0"/>
              <w:jc w:val="right"/>
              <w:rPr>
                <w:rFonts w:asciiTheme="minorHAnsi" w:eastAsia="Times New Roman" w:hAnsiTheme="minorHAnsi"/>
                <w:b w:val="0"/>
                <w:color w:val="000000"/>
                <w:sz w:val="20"/>
                <w:szCs w:val="20"/>
              </w:rPr>
            </w:pPr>
          </w:p>
        </w:tc>
        <w:tc>
          <w:tcPr>
            <w:tcW w:w="3549" w:type="dxa"/>
            <w:noWrap/>
            <w:hideMark/>
          </w:tcPr>
          <w:p w14:paraId="008D6BF0" w14:textId="29C65D0E"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273021">
              <w:rPr>
                <w:rFonts w:ascii="inherit" w:hAnsi="inherit"/>
                <w:color w:val="4C4C4C"/>
                <w:sz w:val="21"/>
                <w:szCs w:val="21"/>
                <w:bdr w:val="none" w:sz="0" w:space="0" w:color="auto" w:frame="1"/>
              </w:rPr>
              <w:t>Fine Arts</w:t>
            </w:r>
          </w:p>
        </w:tc>
        <w:tc>
          <w:tcPr>
            <w:tcW w:w="1180" w:type="dxa"/>
            <w:noWrap/>
            <w:vAlign w:val="bottom"/>
            <w:hideMark/>
          </w:tcPr>
          <w:p w14:paraId="6B01A71A" w14:textId="70D7BA06" w:rsidR="002C7E73" w:rsidRPr="004B4974" w:rsidRDefault="00165901"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100</w:t>
            </w:r>
            <w:r w:rsidR="002C7E73" w:rsidRPr="004B4974">
              <w:rPr>
                <w:rFonts w:asciiTheme="minorHAnsi" w:hAnsiTheme="minorHAnsi"/>
                <w:color w:val="000000"/>
                <w:sz w:val="20"/>
                <w:szCs w:val="20"/>
              </w:rPr>
              <w:t>%</w:t>
            </w:r>
          </w:p>
          <w:p w14:paraId="4C7280E5" w14:textId="1F085B16"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165901">
              <w:rPr>
                <w:rFonts w:asciiTheme="minorHAnsi" w:hAnsiTheme="minorHAnsi"/>
                <w:color w:val="000000"/>
                <w:sz w:val="20"/>
                <w:szCs w:val="20"/>
              </w:rPr>
              <w:t>22</w:t>
            </w:r>
            <w:r w:rsidRPr="004B4974">
              <w:rPr>
                <w:rFonts w:asciiTheme="minorHAnsi" w:hAnsiTheme="minorHAnsi"/>
                <w:color w:val="000000"/>
                <w:sz w:val="20"/>
                <w:szCs w:val="20"/>
              </w:rPr>
              <w:t>)</w:t>
            </w:r>
          </w:p>
        </w:tc>
        <w:tc>
          <w:tcPr>
            <w:tcW w:w="1294" w:type="dxa"/>
            <w:noWrap/>
            <w:vAlign w:val="bottom"/>
            <w:hideMark/>
          </w:tcPr>
          <w:p w14:paraId="026188DA" w14:textId="77777777"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5FC7BF8F" w14:textId="72CBC219"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1666" w:type="dxa"/>
            <w:noWrap/>
            <w:vAlign w:val="bottom"/>
            <w:hideMark/>
          </w:tcPr>
          <w:p w14:paraId="4579D64F" w14:textId="1E9B2BD8" w:rsidR="002C7E73" w:rsidRPr="004B4974" w:rsidRDefault="00165901"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0</w:t>
            </w:r>
            <w:r w:rsidR="002C7E73" w:rsidRPr="004B4974">
              <w:rPr>
                <w:rFonts w:asciiTheme="minorHAnsi" w:hAnsiTheme="minorHAnsi"/>
                <w:color w:val="000000"/>
                <w:sz w:val="20"/>
                <w:szCs w:val="20"/>
              </w:rPr>
              <w:t>%</w:t>
            </w:r>
          </w:p>
          <w:p w14:paraId="0D0CCB9C" w14:textId="41EDB092"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165901">
              <w:rPr>
                <w:rFonts w:asciiTheme="minorHAnsi" w:hAnsiTheme="minorHAnsi"/>
                <w:color w:val="000000"/>
                <w:sz w:val="20"/>
                <w:szCs w:val="20"/>
              </w:rPr>
              <w:t>0</w:t>
            </w:r>
            <w:r w:rsidRPr="004B4974">
              <w:rPr>
                <w:rFonts w:asciiTheme="minorHAnsi" w:hAnsiTheme="minorHAnsi"/>
                <w:color w:val="000000"/>
                <w:sz w:val="20"/>
                <w:szCs w:val="20"/>
              </w:rPr>
              <w:t>)</w:t>
            </w:r>
          </w:p>
        </w:tc>
        <w:tc>
          <w:tcPr>
            <w:tcW w:w="1027" w:type="dxa"/>
            <w:noWrap/>
            <w:vAlign w:val="bottom"/>
            <w:hideMark/>
          </w:tcPr>
          <w:p w14:paraId="3EEBE069" w14:textId="569BA63B" w:rsidR="002C7E73" w:rsidRPr="004B4974" w:rsidRDefault="00165901" w:rsidP="002C7E73">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22</w:t>
            </w:r>
          </w:p>
        </w:tc>
      </w:tr>
      <w:tr w:rsidR="002C7E73" w:rsidRPr="00EA208D" w14:paraId="5406713E" w14:textId="77777777" w:rsidTr="002C7E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5DE99A5B" w14:textId="77777777" w:rsidR="002C7E73" w:rsidRPr="00EA208D" w:rsidRDefault="002C7E73" w:rsidP="002C7E73">
            <w:pPr>
              <w:spacing w:line="240" w:lineRule="auto"/>
              <w:ind w:firstLine="0"/>
              <w:jc w:val="right"/>
              <w:rPr>
                <w:rFonts w:asciiTheme="minorHAnsi" w:eastAsia="Times New Roman" w:hAnsiTheme="minorHAnsi"/>
                <w:b w:val="0"/>
                <w:color w:val="000000"/>
                <w:sz w:val="20"/>
                <w:szCs w:val="20"/>
              </w:rPr>
            </w:pPr>
          </w:p>
        </w:tc>
        <w:tc>
          <w:tcPr>
            <w:tcW w:w="3549" w:type="dxa"/>
            <w:noWrap/>
            <w:hideMark/>
          </w:tcPr>
          <w:p w14:paraId="65D37F61" w14:textId="1C7EF235"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273021">
              <w:rPr>
                <w:rFonts w:ascii="inherit" w:hAnsi="inherit"/>
                <w:color w:val="4C4C4C"/>
                <w:sz w:val="21"/>
                <w:szCs w:val="21"/>
                <w:bdr w:val="none" w:sz="0" w:space="0" w:color="auto" w:frame="1"/>
              </w:rPr>
              <w:t>French</w:t>
            </w:r>
          </w:p>
        </w:tc>
        <w:tc>
          <w:tcPr>
            <w:tcW w:w="1180" w:type="dxa"/>
            <w:noWrap/>
            <w:vAlign w:val="bottom"/>
            <w:hideMark/>
          </w:tcPr>
          <w:p w14:paraId="222ACCE5" w14:textId="77777777"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100%</w:t>
            </w:r>
          </w:p>
          <w:p w14:paraId="7DCAA2C5" w14:textId="2C45136E"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FD3AEB">
              <w:rPr>
                <w:rFonts w:asciiTheme="minorHAnsi" w:hAnsiTheme="minorHAnsi"/>
                <w:color w:val="000000"/>
                <w:sz w:val="20"/>
                <w:szCs w:val="20"/>
              </w:rPr>
              <w:t>3</w:t>
            </w:r>
            <w:r w:rsidRPr="004B4974">
              <w:rPr>
                <w:rFonts w:asciiTheme="minorHAnsi" w:hAnsiTheme="minorHAnsi"/>
                <w:color w:val="000000"/>
                <w:sz w:val="20"/>
                <w:szCs w:val="20"/>
              </w:rPr>
              <w:t>)</w:t>
            </w:r>
          </w:p>
        </w:tc>
        <w:tc>
          <w:tcPr>
            <w:tcW w:w="1294" w:type="dxa"/>
            <w:noWrap/>
            <w:vAlign w:val="bottom"/>
            <w:hideMark/>
          </w:tcPr>
          <w:p w14:paraId="670DB843" w14:textId="77777777"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61D36D67" w14:textId="1462CC5E"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1666" w:type="dxa"/>
            <w:noWrap/>
            <w:vAlign w:val="bottom"/>
            <w:hideMark/>
          </w:tcPr>
          <w:p w14:paraId="2E7D6C42" w14:textId="77777777"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071902C8" w14:textId="1CAEF5FF"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1027" w:type="dxa"/>
            <w:noWrap/>
            <w:vAlign w:val="bottom"/>
            <w:hideMark/>
          </w:tcPr>
          <w:p w14:paraId="658C5785" w14:textId="71072F4F" w:rsidR="002C7E73" w:rsidRPr="004B4974" w:rsidRDefault="00FD3AEB" w:rsidP="002C7E73">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3</w:t>
            </w:r>
          </w:p>
        </w:tc>
      </w:tr>
      <w:tr w:rsidR="002C7E73" w:rsidRPr="00EA208D" w14:paraId="40D90F1F" w14:textId="77777777" w:rsidTr="002C7E73">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16332EE5" w14:textId="77777777" w:rsidR="002C7E73" w:rsidRPr="00EA208D" w:rsidRDefault="002C7E73" w:rsidP="002C7E73">
            <w:pPr>
              <w:spacing w:line="240" w:lineRule="auto"/>
              <w:ind w:firstLine="0"/>
              <w:jc w:val="right"/>
              <w:rPr>
                <w:rFonts w:asciiTheme="minorHAnsi" w:eastAsia="Times New Roman" w:hAnsiTheme="minorHAnsi"/>
                <w:b w:val="0"/>
                <w:color w:val="000000"/>
                <w:sz w:val="20"/>
                <w:szCs w:val="20"/>
              </w:rPr>
            </w:pPr>
          </w:p>
        </w:tc>
        <w:tc>
          <w:tcPr>
            <w:tcW w:w="3549" w:type="dxa"/>
            <w:noWrap/>
            <w:hideMark/>
          </w:tcPr>
          <w:p w14:paraId="449AB2BA" w14:textId="14E61461"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273021">
              <w:rPr>
                <w:rFonts w:ascii="inherit" w:hAnsi="inherit"/>
                <w:color w:val="4C4C4C"/>
                <w:sz w:val="21"/>
                <w:szCs w:val="21"/>
                <w:bdr w:val="none" w:sz="0" w:space="0" w:color="auto" w:frame="1"/>
              </w:rPr>
              <w:t>French Area and Culture Studies</w:t>
            </w:r>
          </w:p>
        </w:tc>
        <w:tc>
          <w:tcPr>
            <w:tcW w:w="1180" w:type="dxa"/>
            <w:noWrap/>
            <w:vAlign w:val="bottom"/>
            <w:hideMark/>
          </w:tcPr>
          <w:p w14:paraId="0B87073F" w14:textId="3BAEED6C" w:rsidR="002C7E73" w:rsidRPr="004B4974" w:rsidRDefault="00F05992"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0</w:t>
            </w:r>
            <w:r w:rsidR="002C7E73" w:rsidRPr="004B4974">
              <w:rPr>
                <w:rFonts w:asciiTheme="minorHAnsi" w:hAnsiTheme="minorHAnsi"/>
                <w:color w:val="000000"/>
                <w:sz w:val="20"/>
                <w:szCs w:val="20"/>
              </w:rPr>
              <w:t>%</w:t>
            </w:r>
          </w:p>
          <w:p w14:paraId="7DC7517F" w14:textId="40D72EA9"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F05992">
              <w:rPr>
                <w:rFonts w:asciiTheme="minorHAnsi" w:hAnsiTheme="minorHAnsi"/>
                <w:color w:val="000000"/>
                <w:sz w:val="20"/>
                <w:szCs w:val="20"/>
              </w:rPr>
              <w:t>0</w:t>
            </w:r>
            <w:r w:rsidRPr="004B4974">
              <w:rPr>
                <w:rFonts w:asciiTheme="minorHAnsi" w:hAnsiTheme="minorHAnsi"/>
                <w:color w:val="000000"/>
                <w:sz w:val="20"/>
                <w:szCs w:val="20"/>
              </w:rPr>
              <w:t>)</w:t>
            </w:r>
          </w:p>
        </w:tc>
        <w:tc>
          <w:tcPr>
            <w:tcW w:w="1294" w:type="dxa"/>
            <w:noWrap/>
            <w:vAlign w:val="bottom"/>
            <w:hideMark/>
          </w:tcPr>
          <w:p w14:paraId="7C6AFAEC" w14:textId="1A25EEDA" w:rsidR="002C7E73" w:rsidRPr="004B4974" w:rsidRDefault="00F05992"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0</w:t>
            </w:r>
            <w:r w:rsidR="002C7E73" w:rsidRPr="004B4974">
              <w:rPr>
                <w:rFonts w:asciiTheme="minorHAnsi" w:hAnsiTheme="minorHAnsi"/>
                <w:color w:val="000000"/>
                <w:sz w:val="20"/>
                <w:szCs w:val="20"/>
              </w:rPr>
              <w:t>%</w:t>
            </w:r>
          </w:p>
          <w:p w14:paraId="628E83B9" w14:textId="3C48D26C"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F05992">
              <w:rPr>
                <w:rFonts w:asciiTheme="minorHAnsi" w:hAnsiTheme="minorHAnsi"/>
                <w:color w:val="000000"/>
                <w:sz w:val="20"/>
                <w:szCs w:val="20"/>
              </w:rPr>
              <w:t>0</w:t>
            </w:r>
            <w:r w:rsidRPr="004B4974">
              <w:rPr>
                <w:rFonts w:asciiTheme="minorHAnsi" w:hAnsiTheme="minorHAnsi"/>
                <w:color w:val="000000"/>
                <w:sz w:val="20"/>
                <w:szCs w:val="20"/>
              </w:rPr>
              <w:t>)</w:t>
            </w:r>
          </w:p>
        </w:tc>
        <w:tc>
          <w:tcPr>
            <w:tcW w:w="1666" w:type="dxa"/>
            <w:noWrap/>
            <w:vAlign w:val="bottom"/>
            <w:hideMark/>
          </w:tcPr>
          <w:p w14:paraId="5B3833B6" w14:textId="50BD6009" w:rsidR="002C7E73" w:rsidRPr="004B4974" w:rsidRDefault="00F05992"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0</w:t>
            </w:r>
            <w:r w:rsidR="002C7E73" w:rsidRPr="004B4974">
              <w:rPr>
                <w:rFonts w:asciiTheme="minorHAnsi" w:hAnsiTheme="minorHAnsi"/>
                <w:color w:val="000000"/>
                <w:sz w:val="20"/>
                <w:szCs w:val="20"/>
              </w:rPr>
              <w:t>%</w:t>
            </w:r>
          </w:p>
          <w:p w14:paraId="10604386" w14:textId="60925CE0"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F05992">
              <w:rPr>
                <w:rFonts w:asciiTheme="minorHAnsi" w:hAnsiTheme="minorHAnsi"/>
                <w:color w:val="000000"/>
                <w:sz w:val="20"/>
                <w:szCs w:val="20"/>
              </w:rPr>
              <w:t>0</w:t>
            </w:r>
            <w:r w:rsidRPr="004B4974">
              <w:rPr>
                <w:rFonts w:asciiTheme="minorHAnsi" w:hAnsiTheme="minorHAnsi"/>
                <w:color w:val="000000"/>
                <w:sz w:val="20"/>
                <w:szCs w:val="20"/>
              </w:rPr>
              <w:t>)</w:t>
            </w:r>
          </w:p>
        </w:tc>
        <w:tc>
          <w:tcPr>
            <w:tcW w:w="1027" w:type="dxa"/>
            <w:noWrap/>
            <w:vAlign w:val="bottom"/>
            <w:hideMark/>
          </w:tcPr>
          <w:p w14:paraId="580B340F" w14:textId="6A01E60C" w:rsidR="002C7E73" w:rsidRPr="004B4974" w:rsidRDefault="00F05992" w:rsidP="002C7E73">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0</w:t>
            </w:r>
          </w:p>
        </w:tc>
      </w:tr>
      <w:tr w:rsidR="002C7E73" w:rsidRPr="00EA208D" w14:paraId="57BFF811" w14:textId="77777777" w:rsidTr="002C7E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6225F2C6" w14:textId="77777777" w:rsidR="002C7E73" w:rsidRPr="00EA208D" w:rsidRDefault="002C7E73" w:rsidP="002C7E73">
            <w:pPr>
              <w:spacing w:line="240" w:lineRule="auto"/>
              <w:ind w:firstLine="0"/>
              <w:jc w:val="right"/>
              <w:rPr>
                <w:rFonts w:asciiTheme="minorHAnsi" w:eastAsia="Times New Roman" w:hAnsiTheme="minorHAnsi"/>
                <w:b w:val="0"/>
                <w:color w:val="000000"/>
                <w:sz w:val="20"/>
                <w:szCs w:val="20"/>
              </w:rPr>
            </w:pPr>
          </w:p>
        </w:tc>
        <w:tc>
          <w:tcPr>
            <w:tcW w:w="3549" w:type="dxa"/>
            <w:noWrap/>
            <w:hideMark/>
          </w:tcPr>
          <w:p w14:paraId="64DF7FF4" w14:textId="78887502"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273021">
              <w:rPr>
                <w:rFonts w:ascii="inherit" w:hAnsi="inherit"/>
                <w:color w:val="4C4C4C"/>
                <w:sz w:val="21"/>
                <w:szCs w:val="21"/>
                <w:bdr w:val="none" w:sz="0" w:space="0" w:color="auto" w:frame="1"/>
              </w:rPr>
              <w:t>History</w:t>
            </w:r>
          </w:p>
        </w:tc>
        <w:tc>
          <w:tcPr>
            <w:tcW w:w="1180" w:type="dxa"/>
            <w:noWrap/>
            <w:vAlign w:val="bottom"/>
            <w:hideMark/>
          </w:tcPr>
          <w:p w14:paraId="0C8645A1" w14:textId="65E3510B" w:rsidR="002C7E73" w:rsidRPr="004B4974" w:rsidRDefault="006312B7"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89.0</w:t>
            </w:r>
            <w:r>
              <w:rPr>
                <w:rFonts w:asciiTheme="minorHAnsi" w:hAnsiTheme="minorHAnsi" w:hint="eastAsia"/>
                <w:color w:val="000000"/>
                <w:sz w:val="20"/>
                <w:szCs w:val="20"/>
                <w:lang w:eastAsia="zh-CN"/>
              </w:rPr>
              <w:t>%</w:t>
            </w:r>
          </w:p>
          <w:p w14:paraId="6D3C8E4D" w14:textId="5CA90868"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6312B7">
              <w:rPr>
                <w:rFonts w:asciiTheme="minorHAnsi" w:hAnsiTheme="minorHAnsi"/>
                <w:color w:val="000000"/>
                <w:sz w:val="20"/>
                <w:szCs w:val="20"/>
              </w:rPr>
              <w:t>113</w:t>
            </w:r>
            <w:r w:rsidRPr="004B4974">
              <w:rPr>
                <w:rFonts w:asciiTheme="minorHAnsi" w:hAnsiTheme="minorHAnsi"/>
                <w:color w:val="000000"/>
                <w:sz w:val="20"/>
                <w:szCs w:val="20"/>
              </w:rPr>
              <w:t>)</w:t>
            </w:r>
          </w:p>
        </w:tc>
        <w:tc>
          <w:tcPr>
            <w:tcW w:w="1294" w:type="dxa"/>
            <w:noWrap/>
            <w:vAlign w:val="bottom"/>
            <w:hideMark/>
          </w:tcPr>
          <w:p w14:paraId="5AE45B7D" w14:textId="5BB46FD2" w:rsidR="002C7E73" w:rsidRPr="004B4974" w:rsidRDefault="006312B7"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9.4</w:t>
            </w:r>
            <w:r w:rsidR="002C7E73" w:rsidRPr="004B4974">
              <w:rPr>
                <w:rFonts w:asciiTheme="minorHAnsi" w:eastAsia="Times New Roman" w:hAnsiTheme="minorHAnsi"/>
                <w:color w:val="000000"/>
                <w:sz w:val="20"/>
                <w:szCs w:val="20"/>
              </w:rPr>
              <w:t>%</w:t>
            </w:r>
          </w:p>
          <w:p w14:paraId="472C17EF" w14:textId="3432B6AA"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w:t>
            </w:r>
            <w:r w:rsidR="006312B7">
              <w:rPr>
                <w:rFonts w:asciiTheme="minorHAnsi" w:eastAsia="Times New Roman" w:hAnsiTheme="minorHAnsi"/>
                <w:color w:val="000000"/>
                <w:sz w:val="20"/>
                <w:szCs w:val="20"/>
              </w:rPr>
              <w:t>12</w:t>
            </w:r>
            <w:r w:rsidRPr="004B4974">
              <w:rPr>
                <w:rFonts w:asciiTheme="minorHAnsi" w:eastAsia="Times New Roman" w:hAnsiTheme="minorHAnsi"/>
                <w:color w:val="000000"/>
                <w:sz w:val="20"/>
                <w:szCs w:val="20"/>
              </w:rPr>
              <w:t>)</w:t>
            </w:r>
          </w:p>
        </w:tc>
        <w:tc>
          <w:tcPr>
            <w:tcW w:w="1666" w:type="dxa"/>
            <w:noWrap/>
            <w:vAlign w:val="bottom"/>
            <w:hideMark/>
          </w:tcPr>
          <w:p w14:paraId="25FFACBF" w14:textId="18965667" w:rsidR="002C7E73" w:rsidRPr="004B4974" w:rsidRDefault="006312B7"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1.6</w:t>
            </w:r>
            <w:r w:rsidR="002C7E73" w:rsidRPr="004B4974">
              <w:rPr>
                <w:rFonts w:asciiTheme="minorHAnsi" w:hAnsiTheme="minorHAnsi"/>
                <w:color w:val="000000"/>
                <w:sz w:val="20"/>
                <w:szCs w:val="20"/>
              </w:rPr>
              <w:t>%</w:t>
            </w:r>
          </w:p>
          <w:p w14:paraId="019EFE53" w14:textId="5A7D5B33"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6312B7">
              <w:rPr>
                <w:rFonts w:asciiTheme="minorHAnsi" w:hAnsiTheme="minorHAnsi"/>
                <w:color w:val="000000"/>
                <w:sz w:val="20"/>
                <w:szCs w:val="20"/>
              </w:rPr>
              <w:t>2</w:t>
            </w:r>
            <w:r w:rsidRPr="004B4974">
              <w:rPr>
                <w:rFonts w:asciiTheme="minorHAnsi" w:hAnsiTheme="minorHAnsi"/>
                <w:color w:val="000000"/>
                <w:sz w:val="20"/>
                <w:szCs w:val="20"/>
              </w:rPr>
              <w:t>)</w:t>
            </w:r>
          </w:p>
        </w:tc>
        <w:tc>
          <w:tcPr>
            <w:tcW w:w="1027" w:type="dxa"/>
            <w:noWrap/>
            <w:vAlign w:val="bottom"/>
            <w:hideMark/>
          </w:tcPr>
          <w:p w14:paraId="4B8F691A" w14:textId="16208CB2" w:rsidR="002C7E73" w:rsidRPr="004B4974" w:rsidRDefault="006312B7" w:rsidP="002C7E73">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127</w:t>
            </w:r>
          </w:p>
        </w:tc>
      </w:tr>
      <w:tr w:rsidR="002C7E73" w:rsidRPr="00EA208D" w14:paraId="1E734877" w14:textId="77777777" w:rsidTr="002C7E73">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7A9C7F83" w14:textId="77777777" w:rsidR="002C7E73" w:rsidRPr="00EA208D" w:rsidRDefault="002C7E73" w:rsidP="002C7E73">
            <w:pPr>
              <w:spacing w:line="240" w:lineRule="auto"/>
              <w:ind w:firstLine="0"/>
              <w:jc w:val="right"/>
              <w:rPr>
                <w:rFonts w:asciiTheme="minorHAnsi" w:eastAsia="Times New Roman" w:hAnsiTheme="minorHAnsi"/>
                <w:b w:val="0"/>
                <w:color w:val="000000"/>
                <w:sz w:val="20"/>
                <w:szCs w:val="20"/>
              </w:rPr>
            </w:pPr>
          </w:p>
        </w:tc>
        <w:tc>
          <w:tcPr>
            <w:tcW w:w="3549" w:type="dxa"/>
            <w:noWrap/>
            <w:hideMark/>
          </w:tcPr>
          <w:p w14:paraId="60D4AE89" w14:textId="7896815C"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273021">
              <w:rPr>
                <w:rFonts w:ascii="inherit" w:hAnsi="inherit"/>
                <w:color w:val="4C4C4C"/>
                <w:sz w:val="21"/>
                <w:szCs w:val="21"/>
                <w:bdr w:val="none" w:sz="0" w:space="0" w:color="auto" w:frame="1"/>
              </w:rPr>
              <w:t>Humanities: General Studies</w:t>
            </w:r>
          </w:p>
        </w:tc>
        <w:tc>
          <w:tcPr>
            <w:tcW w:w="1180" w:type="dxa"/>
            <w:noWrap/>
            <w:vAlign w:val="bottom"/>
            <w:hideMark/>
          </w:tcPr>
          <w:p w14:paraId="7A77C1DE" w14:textId="79C241FB" w:rsidR="002C7E73" w:rsidRPr="004B4974" w:rsidRDefault="00475C82"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89.1</w:t>
            </w:r>
            <w:r w:rsidR="002C7E73" w:rsidRPr="004B4974">
              <w:rPr>
                <w:rFonts w:asciiTheme="minorHAnsi" w:hAnsiTheme="minorHAnsi"/>
                <w:color w:val="000000"/>
                <w:sz w:val="20"/>
                <w:szCs w:val="20"/>
              </w:rPr>
              <w:t>%</w:t>
            </w:r>
          </w:p>
          <w:p w14:paraId="5A38B7FA" w14:textId="2C6A38AA"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475C82">
              <w:rPr>
                <w:rFonts w:asciiTheme="minorHAnsi" w:hAnsiTheme="minorHAnsi"/>
                <w:color w:val="000000"/>
                <w:sz w:val="20"/>
                <w:szCs w:val="20"/>
              </w:rPr>
              <w:t>139</w:t>
            </w:r>
            <w:r w:rsidRPr="004B4974">
              <w:rPr>
                <w:rFonts w:asciiTheme="minorHAnsi" w:hAnsiTheme="minorHAnsi"/>
                <w:color w:val="000000"/>
                <w:sz w:val="20"/>
                <w:szCs w:val="20"/>
              </w:rPr>
              <w:t>)</w:t>
            </w:r>
          </w:p>
        </w:tc>
        <w:tc>
          <w:tcPr>
            <w:tcW w:w="1294" w:type="dxa"/>
            <w:noWrap/>
            <w:vAlign w:val="bottom"/>
            <w:hideMark/>
          </w:tcPr>
          <w:p w14:paraId="0D1CB480" w14:textId="020C9C9E" w:rsidR="002C7E73" w:rsidRPr="004B4974" w:rsidRDefault="00475C82"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5.8</w:t>
            </w:r>
            <w:r w:rsidR="002C7E73" w:rsidRPr="004B4974">
              <w:rPr>
                <w:rFonts w:asciiTheme="minorHAnsi" w:eastAsia="Times New Roman" w:hAnsiTheme="minorHAnsi"/>
                <w:color w:val="000000"/>
                <w:sz w:val="20"/>
                <w:szCs w:val="20"/>
              </w:rPr>
              <w:t>%</w:t>
            </w:r>
          </w:p>
          <w:p w14:paraId="4CF6D579" w14:textId="38E0F81F"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w:t>
            </w:r>
            <w:r w:rsidR="00475C82">
              <w:rPr>
                <w:rFonts w:asciiTheme="minorHAnsi" w:eastAsia="Times New Roman" w:hAnsiTheme="minorHAnsi"/>
                <w:color w:val="000000"/>
                <w:sz w:val="20"/>
                <w:szCs w:val="20"/>
              </w:rPr>
              <w:t>9</w:t>
            </w:r>
            <w:r w:rsidRPr="004B4974">
              <w:rPr>
                <w:rFonts w:asciiTheme="minorHAnsi" w:eastAsia="Times New Roman" w:hAnsiTheme="minorHAnsi"/>
                <w:color w:val="000000"/>
                <w:sz w:val="20"/>
                <w:szCs w:val="20"/>
              </w:rPr>
              <w:t>)</w:t>
            </w:r>
          </w:p>
        </w:tc>
        <w:tc>
          <w:tcPr>
            <w:tcW w:w="1666" w:type="dxa"/>
            <w:noWrap/>
            <w:vAlign w:val="bottom"/>
            <w:hideMark/>
          </w:tcPr>
          <w:p w14:paraId="2D107AFB" w14:textId="299B82E0" w:rsidR="002C7E73" w:rsidRPr="004B4974" w:rsidRDefault="00475C82"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5.1</w:t>
            </w:r>
            <w:r w:rsidR="002C7E73" w:rsidRPr="004B4974">
              <w:rPr>
                <w:rFonts w:asciiTheme="minorHAnsi" w:eastAsia="Times New Roman" w:hAnsiTheme="minorHAnsi"/>
                <w:color w:val="000000"/>
                <w:sz w:val="20"/>
                <w:szCs w:val="20"/>
              </w:rPr>
              <w:t>%</w:t>
            </w:r>
          </w:p>
          <w:p w14:paraId="34687320" w14:textId="4DF88C0A"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w:t>
            </w:r>
            <w:r w:rsidR="00475C82">
              <w:rPr>
                <w:rFonts w:asciiTheme="minorHAnsi" w:eastAsia="Times New Roman" w:hAnsiTheme="minorHAnsi"/>
                <w:color w:val="000000"/>
                <w:sz w:val="20"/>
                <w:szCs w:val="20"/>
              </w:rPr>
              <w:t>8</w:t>
            </w:r>
            <w:r w:rsidRPr="004B4974">
              <w:rPr>
                <w:rFonts w:asciiTheme="minorHAnsi" w:eastAsia="Times New Roman" w:hAnsiTheme="minorHAnsi"/>
                <w:color w:val="000000"/>
                <w:sz w:val="20"/>
                <w:szCs w:val="20"/>
              </w:rPr>
              <w:t>)</w:t>
            </w:r>
          </w:p>
        </w:tc>
        <w:tc>
          <w:tcPr>
            <w:tcW w:w="1027" w:type="dxa"/>
            <w:noWrap/>
            <w:vAlign w:val="bottom"/>
            <w:hideMark/>
          </w:tcPr>
          <w:p w14:paraId="2615693E" w14:textId="53212C1B" w:rsidR="002C7E73" w:rsidRPr="004B4974" w:rsidRDefault="00475C82" w:rsidP="002C7E73">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156</w:t>
            </w:r>
          </w:p>
        </w:tc>
      </w:tr>
      <w:tr w:rsidR="002C7E73" w:rsidRPr="00EA208D" w14:paraId="7BCCC9F4" w14:textId="77777777" w:rsidTr="002C7E73">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879" w:type="dxa"/>
            <w:noWrap/>
            <w:hideMark/>
          </w:tcPr>
          <w:p w14:paraId="47AFC802" w14:textId="77777777" w:rsidR="002C7E73" w:rsidRPr="00EA208D" w:rsidRDefault="002C7E73" w:rsidP="002C7E73">
            <w:pPr>
              <w:spacing w:line="240" w:lineRule="auto"/>
              <w:ind w:firstLine="0"/>
              <w:jc w:val="right"/>
              <w:rPr>
                <w:rFonts w:asciiTheme="minorHAnsi" w:eastAsia="Times New Roman" w:hAnsiTheme="minorHAnsi"/>
                <w:b w:val="0"/>
                <w:color w:val="000000"/>
                <w:sz w:val="20"/>
                <w:szCs w:val="20"/>
              </w:rPr>
            </w:pPr>
          </w:p>
        </w:tc>
        <w:tc>
          <w:tcPr>
            <w:tcW w:w="3549" w:type="dxa"/>
            <w:noWrap/>
            <w:hideMark/>
          </w:tcPr>
          <w:p w14:paraId="3D98D935" w14:textId="056BE3C3"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273021">
              <w:rPr>
                <w:rFonts w:ascii="inherit" w:hAnsi="inherit"/>
                <w:color w:val="4C4C4C"/>
                <w:sz w:val="21"/>
                <w:szCs w:val="21"/>
                <w:bdr w:val="none" w:sz="0" w:space="0" w:color="auto" w:frame="1"/>
              </w:rPr>
              <w:t>Japanese</w:t>
            </w:r>
          </w:p>
        </w:tc>
        <w:tc>
          <w:tcPr>
            <w:tcW w:w="1180" w:type="dxa"/>
            <w:noWrap/>
            <w:vAlign w:val="bottom"/>
            <w:hideMark/>
          </w:tcPr>
          <w:p w14:paraId="7A2D6B1D" w14:textId="3AA5E4CC" w:rsidR="002C7E73" w:rsidRPr="004B4974" w:rsidRDefault="00B761F2"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100</w:t>
            </w:r>
            <w:r w:rsidR="002C7E73" w:rsidRPr="004B4974">
              <w:rPr>
                <w:rFonts w:asciiTheme="minorHAnsi" w:hAnsiTheme="minorHAnsi"/>
                <w:color w:val="000000"/>
                <w:sz w:val="20"/>
                <w:szCs w:val="20"/>
              </w:rPr>
              <w:t>%</w:t>
            </w:r>
          </w:p>
          <w:p w14:paraId="2BD18FFC" w14:textId="0947298C"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(4)</w:t>
            </w:r>
          </w:p>
        </w:tc>
        <w:tc>
          <w:tcPr>
            <w:tcW w:w="1294" w:type="dxa"/>
            <w:noWrap/>
            <w:vAlign w:val="bottom"/>
            <w:hideMark/>
          </w:tcPr>
          <w:p w14:paraId="3157116B" w14:textId="0A11A59F" w:rsidR="002C7E73" w:rsidRPr="004B4974" w:rsidRDefault="00B761F2"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0</w:t>
            </w:r>
            <w:r w:rsidR="002C7E73" w:rsidRPr="004B4974">
              <w:rPr>
                <w:rFonts w:asciiTheme="minorHAnsi" w:hAnsiTheme="minorHAnsi"/>
                <w:color w:val="000000"/>
                <w:sz w:val="20"/>
                <w:szCs w:val="20"/>
              </w:rPr>
              <w:t>%</w:t>
            </w:r>
          </w:p>
          <w:p w14:paraId="218D8633" w14:textId="620B7C5B"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B761F2">
              <w:rPr>
                <w:rFonts w:asciiTheme="minorHAnsi" w:hAnsiTheme="minorHAnsi"/>
                <w:color w:val="000000"/>
                <w:sz w:val="20"/>
                <w:szCs w:val="20"/>
              </w:rPr>
              <w:t>0</w:t>
            </w:r>
            <w:r w:rsidRPr="004B4974">
              <w:rPr>
                <w:rFonts w:asciiTheme="minorHAnsi" w:hAnsiTheme="minorHAnsi"/>
                <w:color w:val="000000"/>
                <w:sz w:val="20"/>
                <w:szCs w:val="20"/>
              </w:rPr>
              <w:t>)</w:t>
            </w:r>
          </w:p>
        </w:tc>
        <w:tc>
          <w:tcPr>
            <w:tcW w:w="1666" w:type="dxa"/>
            <w:noWrap/>
            <w:vAlign w:val="bottom"/>
            <w:hideMark/>
          </w:tcPr>
          <w:p w14:paraId="733CD48B" w14:textId="6DAEA6B7" w:rsidR="002C7E73" w:rsidRPr="004B4974" w:rsidRDefault="00B761F2"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0</w:t>
            </w:r>
            <w:r w:rsidR="002C7E73" w:rsidRPr="004B4974">
              <w:rPr>
                <w:rFonts w:asciiTheme="minorHAnsi" w:hAnsiTheme="minorHAnsi"/>
                <w:color w:val="000000"/>
                <w:sz w:val="20"/>
                <w:szCs w:val="20"/>
              </w:rPr>
              <w:t>%</w:t>
            </w:r>
          </w:p>
          <w:p w14:paraId="4D620939" w14:textId="603EBDC1"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B761F2">
              <w:rPr>
                <w:rFonts w:asciiTheme="minorHAnsi" w:hAnsiTheme="minorHAnsi"/>
                <w:color w:val="000000"/>
                <w:sz w:val="20"/>
                <w:szCs w:val="20"/>
              </w:rPr>
              <w:t>0</w:t>
            </w:r>
            <w:r w:rsidRPr="004B4974">
              <w:rPr>
                <w:rFonts w:asciiTheme="minorHAnsi" w:hAnsiTheme="minorHAnsi"/>
                <w:color w:val="000000"/>
                <w:sz w:val="20"/>
                <w:szCs w:val="20"/>
              </w:rPr>
              <w:t>)</w:t>
            </w:r>
          </w:p>
        </w:tc>
        <w:tc>
          <w:tcPr>
            <w:tcW w:w="1027" w:type="dxa"/>
            <w:noWrap/>
            <w:vAlign w:val="bottom"/>
            <w:hideMark/>
          </w:tcPr>
          <w:p w14:paraId="4508C079" w14:textId="620277F1" w:rsidR="002C7E73" w:rsidRPr="004B4974" w:rsidRDefault="00B761F2" w:rsidP="002C7E73">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4</w:t>
            </w:r>
          </w:p>
        </w:tc>
      </w:tr>
      <w:tr w:rsidR="002C7E73" w:rsidRPr="00EA208D" w14:paraId="57D621AA" w14:textId="77777777" w:rsidTr="002C7E73">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7A6C9A56" w14:textId="77777777" w:rsidR="002C7E73" w:rsidRPr="00EA208D" w:rsidRDefault="002C7E73" w:rsidP="002C7E73">
            <w:pPr>
              <w:spacing w:line="240" w:lineRule="auto"/>
              <w:ind w:firstLine="0"/>
              <w:jc w:val="right"/>
              <w:rPr>
                <w:rFonts w:asciiTheme="minorHAnsi" w:eastAsia="Times New Roman" w:hAnsiTheme="minorHAnsi"/>
                <w:b w:val="0"/>
                <w:color w:val="000000"/>
                <w:sz w:val="20"/>
                <w:szCs w:val="20"/>
              </w:rPr>
            </w:pPr>
          </w:p>
        </w:tc>
        <w:tc>
          <w:tcPr>
            <w:tcW w:w="3549" w:type="dxa"/>
            <w:noWrap/>
            <w:hideMark/>
          </w:tcPr>
          <w:p w14:paraId="3369C975" w14:textId="55D75063"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85C5C">
              <w:rPr>
                <w:rFonts w:ascii="inherit" w:hAnsi="inherit"/>
                <w:color w:val="4C4C4C"/>
                <w:sz w:val="21"/>
                <w:szCs w:val="21"/>
                <w:bdr w:val="none" w:sz="0" w:space="0" w:color="auto" w:frame="1"/>
              </w:rPr>
              <w:t>Mathematics</w:t>
            </w:r>
          </w:p>
        </w:tc>
        <w:tc>
          <w:tcPr>
            <w:tcW w:w="1180" w:type="dxa"/>
            <w:noWrap/>
            <w:vAlign w:val="bottom"/>
            <w:hideMark/>
          </w:tcPr>
          <w:p w14:paraId="1B4E309A" w14:textId="13C048CC" w:rsidR="002C7E73" w:rsidRPr="004B4974" w:rsidRDefault="00573C84"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93.3</w:t>
            </w:r>
            <w:r w:rsidR="002C7E73" w:rsidRPr="004B4974">
              <w:rPr>
                <w:rFonts w:asciiTheme="minorHAnsi" w:hAnsiTheme="minorHAnsi"/>
                <w:color w:val="000000"/>
                <w:sz w:val="20"/>
                <w:szCs w:val="20"/>
              </w:rPr>
              <w:t>%</w:t>
            </w:r>
          </w:p>
          <w:p w14:paraId="7C625CD9" w14:textId="52B57155"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73C84">
              <w:rPr>
                <w:rFonts w:asciiTheme="minorHAnsi" w:hAnsiTheme="minorHAnsi"/>
                <w:color w:val="000000"/>
                <w:sz w:val="20"/>
                <w:szCs w:val="20"/>
              </w:rPr>
              <w:t>84</w:t>
            </w:r>
            <w:r w:rsidRPr="004B4974">
              <w:rPr>
                <w:rFonts w:asciiTheme="minorHAnsi" w:hAnsiTheme="minorHAnsi"/>
                <w:color w:val="000000"/>
                <w:sz w:val="20"/>
                <w:szCs w:val="20"/>
              </w:rPr>
              <w:t>)</w:t>
            </w:r>
          </w:p>
        </w:tc>
        <w:tc>
          <w:tcPr>
            <w:tcW w:w="1294" w:type="dxa"/>
            <w:noWrap/>
            <w:vAlign w:val="bottom"/>
            <w:hideMark/>
          </w:tcPr>
          <w:p w14:paraId="0FDDB2B9" w14:textId="15C99EB3" w:rsidR="002C7E73" w:rsidRPr="004B4974" w:rsidRDefault="00573C84"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3.3</w:t>
            </w:r>
            <w:r w:rsidR="002C7E73" w:rsidRPr="004B4974">
              <w:rPr>
                <w:rFonts w:asciiTheme="minorHAnsi" w:hAnsiTheme="minorHAnsi"/>
                <w:color w:val="000000"/>
                <w:sz w:val="20"/>
                <w:szCs w:val="20"/>
              </w:rPr>
              <w:t>%</w:t>
            </w:r>
          </w:p>
          <w:p w14:paraId="6490FEBF" w14:textId="72DA042D"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73C84">
              <w:rPr>
                <w:rFonts w:asciiTheme="minorHAnsi" w:hAnsiTheme="minorHAnsi"/>
                <w:color w:val="000000"/>
                <w:sz w:val="20"/>
                <w:szCs w:val="20"/>
              </w:rPr>
              <w:t>3</w:t>
            </w:r>
            <w:r w:rsidRPr="004B4974">
              <w:rPr>
                <w:rFonts w:asciiTheme="minorHAnsi" w:hAnsiTheme="minorHAnsi"/>
                <w:color w:val="000000"/>
                <w:sz w:val="20"/>
                <w:szCs w:val="20"/>
              </w:rPr>
              <w:t>)</w:t>
            </w:r>
          </w:p>
        </w:tc>
        <w:tc>
          <w:tcPr>
            <w:tcW w:w="1666" w:type="dxa"/>
            <w:noWrap/>
            <w:vAlign w:val="bottom"/>
            <w:hideMark/>
          </w:tcPr>
          <w:p w14:paraId="7626CC8B" w14:textId="30DF39AB" w:rsidR="002C7E73" w:rsidRPr="004B4974" w:rsidRDefault="00573C84"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3.3</w:t>
            </w:r>
            <w:r w:rsidR="002C7E73" w:rsidRPr="004B4974">
              <w:rPr>
                <w:rFonts w:asciiTheme="minorHAnsi" w:hAnsiTheme="minorHAnsi"/>
                <w:color w:val="000000"/>
                <w:sz w:val="20"/>
                <w:szCs w:val="20"/>
              </w:rPr>
              <w:t>%</w:t>
            </w:r>
          </w:p>
          <w:p w14:paraId="2989C06D" w14:textId="7EB430C1"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73C84">
              <w:rPr>
                <w:rFonts w:asciiTheme="minorHAnsi" w:hAnsiTheme="minorHAnsi"/>
                <w:color w:val="000000"/>
                <w:sz w:val="20"/>
                <w:szCs w:val="20"/>
              </w:rPr>
              <w:t>3</w:t>
            </w:r>
            <w:r w:rsidRPr="004B4974">
              <w:rPr>
                <w:rFonts w:asciiTheme="minorHAnsi" w:hAnsiTheme="minorHAnsi"/>
                <w:color w:val="000000"/>
                <w:sz w:val="20"/>
                <w:szCs w:val="20"/>
              </w:rPr>
              <w:t>)</w:t>
            </w:r>
          </w:p>
        </w:tc>
        <w:tc>
          <w:tcPr>
            <w:tcW w:w="1027" w:type="dxa"/>
            <w:noWrap/>
            <w:vAlign w:val="bottom"/>
            <w:hideMark/>
          </w:tcPr>
          <w:p w14:paraId="24A7E3AD" w14:textId="61BF61EF" w:rsidR="002C7E73" w:rsidRPr="004B4974" w:rsidRDefault="00573C84" w:rsidP="002C7E73">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90</w:t>
            </w:r>
          </w:p>
        </w:tc>
      </w:tr>
      <w:tr w:rsidR="002C7E73" w:rsidRPr="00EA208D" w14:paraId="0AA5EB9B" w14:textId="77777777" w:rsidTr="002C7E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4CD64AFA" w14:textId="77777777" w:rsidR="002C7E73" w:rsidRPr="00EA208D" w:rsidRDefault="002C7E73" w:rsidP="002C7E73">
            <w:pPr>
              <w:spacing w:line="240" w:lineRule="auto"/>
              <w:ind w:firstLine="0"/>
              <w:jc w:val="right"/>
              <w:rPr>
                <w:rFonts w:asciiTheme="minorHAnsi" w:eastAsia="Times New Roman" w:hAnsiTheme="minorHAnsi"/>
                <w:b w:val="0"/>
                <w:color w:val="000000"/>
                <w:sz w:val="20"/>
                <w:szCs w:val="20"/>
              </w:rPr>
            </w:pPr>
          </w:p>
        </w:tc>
        <w:tc>
          <w:tcPr>
            <w:tcW w:w="3549" w:type="dxa"/>
            <w:noWrap/>
            <w:hideMark/>
          </w:tcPr>
          <w:p w14:paraId="540738F4" w14:textId="3BF40BB4"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85C5C">
              <w:rPr>
                <w:rFonts w:ascii="inherit" w:hAnsi="inherit"/>
                <w:color w:val="4C4C4C"/>
                <w:sz w:val="21"/>
                <w:szCs w:val="21"/>
                <w:bdr w:val="none" w:sz="0" w:space="0" w:color="auto" w:frame="1"/>
              </w:rPr>
              <w:t>Music</w:t>
            </w:r>
          </w:p>
        </w:tc>
        <w:tc>
          <w:tcPr>
            <w:tcW w:w="1180" w:type="dxa"/>
            <w:noWrap/>
            <w:vAlign w:val="bottom"/>
            <w:hideMark/>
          </w:tcPr>
          <w:p w14:paraId="62B888FE" w14:textId="061CF78D" w:rsidR="002C7E73" w:rsidRPr="004B4974" w:rsidRDefault="00305DBC"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94.3</w:t>
            </w:r>
            <w:r w:rsidR="002C7E73" w:rsidRPr="004B4974">
              <w:rPr>
                <w:rFonts w:asciiTheme="minorHAnsi" w:hAnsiTheme="minorHAnsi"/>
                <w:color w:val="000000"/>
                <w:sz w:val="20"/>
                <w:szCs w:val="20"/>
              </w:rPr>
              <w:t>%</w:t>
            </w:r>
          </w:p>
          <w:p w14:paraId="3420C434" w14:textId="20519B04"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305DBC">
              <w:rPr>
                <w:rFonts w:asciiTheme="minorHAnsi" w:hAnsiTheme="minorHAnsi"/>
                <w:color w:val="000000"/>
                <w:sz w:val="20"/>
                <w:szCs w:val="20"/>
              </w:rPr>
              <w:t>33</w:t>
            </w:r>
            <w:r w:rsidRPr="004B4974">
              <w:rPr>
                <w:rFonts w:asciiTheme="minorHAnsi" w:hAnsiTheme="minorHAnsi"/>
                <w:color w:val="000000"/>
                <w:sz w:val="20"/>
                <w:szCs w:val="20"/>
              </w:rPr>
              <w:t>)</w:t>
            </w:r>
          </w:p>
        </w:tc>
        <w:tc>
          <w:tcPr>
            <w:tcW w:w="1294" w:type="dxa"/>
            <w:noWrap/>
            <w:vAlign w:val="bottom"/>
            <w:hideMark/>
          </w:tcPr>
          <w:p w14:paraId="1C2F34D2" w14:textId="77777777"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6813D761" w14:textId="5A0A2A4A"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1666" w:type="dxa"/>
            <w:noWrap/>
            <w:vAlign w:val="bottom"/>
            <w:hideMark/>
          </w:tcPr>
          <w:p w14:paraId="07ACE6A2" w14:textId="75B4A42B" w:rsidR="002C7E73" w:rsidRPr="004B4974" w:rsidRDefault="00305DBC"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5.7</w:t>
            </w:r>
            <w:r w:rsidR="002C7E73" w:rsidRPr="004B4974">
              <w:rPr>
                <w:rFonts w:asciiTheme="minorHAnsi" w:eastAsia="Times New Roman" w:hAnsiTheme="minorHAnsi"/>
                <w:color w:val="000000"/>
                <w:sz w:val="20"/>
                <w:szCs w:val="20"/>
              </w:rPr>
              <w:t>%</w:t>
            </w:r>
          </w:p>
          <w:p w14:paraId="5C3A91EF" w14:textId="2E0AFCE9"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w:t>
            </w:r>
            <w:r w:rsidR="00305DBC">
              <w:rPr>
                <w:rFonts w:asciiTheme="minorHAnsi" w:eastAsia="Times New Roman" w:hAnsiTheme="minorHAnsi"/>
                <w:color w:val="000000"/>
                <w:sz w:val="20"/>
                <w:szCs w:val="20"/>
              </w:rPr>
              <w:t>2</w:t>
            </w:r>
            <w:r w:rsidRPr="004B4974">
              <w:rPr>
                <w:rFonts w:asciiTheme="minorHAnsi" w:eastAsia="Times New Roman" w:hAnsiTheme="minorHAnsi"/>
                <w:color w:val="000000"/>
                <w:sz w:val="20"/>
                <w:szCs w:val="20"/>
              </w:rPr>
              <w:t>)</w:t>
            </w:r>
          </w:p>
        </w:tc>
        <w:tc>
          <w:tcPr>
            <w:tcW w:w="1027" w:type="dxa"/>
            <w:noWrap/>
            <w:vAlign w:val="bottom"/>
            <w:hideMark/>
          </w:tcPr>
          <w:p w14:paraId="4DFD54AA" w14:textId="769530B6" w:rsidR="002C7E73" w:rsidRPr="004B4974" w:rsidRDefault="00305DBC" w:rsidP="002C7E73">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35</w:t>
            </w:r>
          </w:p>
        </w:tc>
      </w:tr>
      <w:tr w:rsidR="002C7E73" w:rsidRPr="00EA208D" w14:paraId="6F7F2884" w14:textId="77777777" w:rsidTr="002C7E73">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1A4C57BA" w14:textId="77777777" w:rsidR="002C7E73" w:rsidRPr="00EA208D" w:rsidRDefault="002C7E73" w:rsidP="002C7E73">
            <w:pPr>
              <w:spacing w:line="240" w:lineRule="auto"/>
              <w:ind w:firstLine="0"/>
              <w:jc w:val="right"/>
              <w:rPr>
                <w:rFonts w:asciiTheme="minorHAnsi" w:eastAsia="Times New Roman" w:hAnsiTheme="minorHAnsi"/>
                <w:b w:val="0"/>
                <w:color w:val="000000"/>
                <w:sz w:val="20"/>
                <w:szCs w:val="20"/>
              </w:rPr>
            </w:pPr>
          </w:p>
        </w:tc>
        <w:tc>
          <w:tcPr>
            <w:tcW w:w="3549" w:type="dxa"/>
            <w:noWrap/>
            <w:hideMark/>
          </w:tcPr>
          <w:p w14:paraId="7DCE39CE" w14:textId="3FC7A37D"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Cs/>
                <w:color w:val="000000"/>
                <w:sz w:val="20"/>
                <w:szCs w:val="20"/>
              </w:rPr>
            </w:pPr>
            <w:r w:rsidRPr="00685C5C">
              <w:rPr>
                <w:rFonts w:ascii="inherit" w:hAnsi="inherit"/>
                <w:color w:val="4C4C4C"/>
                <w:sz w:val="21"/>
                <w:szCs w:val="21"/>
                <w:bdr w:val="none" w:sz="0" w:space="0" w:color="auto" w:frame="1"/>
              </w:rPr>
              <w:t>Music Composition</w:t>
            </w:r>
          </w:p>
        </w:tc>
        <w:tc>
          <w:tcPr>
            <w:tcW w:w="1180" w:type="dxa"/>
            <w:noWrap/>
            <w:vAlign w:val="bottom"/>
            <w:hideMark/>
          </w:tcPr>
          <w:p w14:paraId="00305837" w14:textId="77777777" w:rsidR="00F80C1C" w:rsidRPr="004B4974" w:rsidRDefault="00F80C1C" w:rsidP="00F80C1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6B8C9FBA" w14:textId="53450742" w:rsidR="002C7E73" w:rsidRPr="004B4974" w:rsidRDefault="00F80C1C"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1294" w:type="dxa"/>
            <w:noWrap/>
            <w:vAlign w:val="bottom"/>
            <w:hideMark/>
          </w:tcPr>
          <w:p w14:paraId="6C9CAB03" w14:textId="77777777" w:rsidR="00F80C1C" w:rsidRPr="004B4974" w:rsidRDefault="00F80C1C" w:rsidP="00F80C1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0CD88135" w14:textId="457E470C" w:rsidR="002C7E73" w:rsidRPr="004B4974" w:rsidRDefault="00F80C1C"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1666" w:type="dxa"/>
            <w:noWrap/>
            <w:vAlign w:val="bottom"/>
            <w:hideMark/>
          </w:tcPr>
          <w:p w14:paraId="3C541E09" w14:textId="77777777" w:rsidR="00F80C1C" w:rsidRPr="004B4974" w:rsidRDefault="00F80C1C" w:rsidP="00F80C1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68E1919D" w14:textId="427FE530" w:rsidR="002C7E73" w:rsidRPr="004B4974" w:rsidRDefault="00F80C1C"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1027" w:type="dxa"/>
            <w:noWrap/>
            <w:vAlign w:val="bottom"/>
            <w:hideMark/>
          </w:tcPr>
          <w:p w14:paraId="309C1931" w14:textId="3F882BA5" w:rsidR="002C7E73" w:rsidRPr="004B4974" w:rsidRDefault="00F80C1C" w:rsidP="002C7E73">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0</w:t>
            </w:r>
          </w:p>
        </w:tc>
      </w:tr>
      <w:tr w:rsidR="002C7E73" w:rsidRPr="00EA208D" w14:paraId="0433C117" w14:textId="77777777" w:rsidTr="002C7E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7C42473C" w14:textId="77777777" w:rsidR="002C7E73" w:rsidRPr="00EA208D" w:rsidRDefault="002C7E73" w:rsidP="002C7E73">
            <w:pPr>
              <w:spacing w:line="240" w:lineRule="auto"/>
              <w:ind w:firstLine="0"/>
              <w:jc w:val="right"/>
              <w:rPr>
                <w:rFonts w:asciiTheme="minorHAnsi" w:eastAsia="Times New Roman" w:hAnsiTheme="minorHAnsi"/>
                <w:b w:val="0"/>
                <w:color w:val="000000"/>
                <w:sz w:val="20"/>
                <w:szCs w:val="20"/>
              </w:rPr>
            </w:pPr>
          </w:p>
        </w:tc>
        <w:tc>
          <w:tcPr>
            <w:tcW w:w="3549" w:type="dxa"/>
            <w:noWrap/>
            <w:hideMark/>
          </w:tcPr>
          <w:p w14:paraId="15B3CF99" w14:textId="5BCBD3DB"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85C5C">
              <w:rPr>
                <w:rFonts w:ascii="inherit" w:hAnsi="inherit"/>
                <w:color w:val="4C4C4C"/>
                <w:sz w:val="21"/>
                <w:szCs w:val="21"/>
                <w:bdr w:val="none" w:sz="0" w:space="0" w:color="auto" w:frame="1"/>
              </w:rPr>
              <w:t>Music Education</w:t>
            </w:r>
          </w:p>
        </w:tc>
        <w:tc>
          <w:tcPr>
            <w:tcW w:w="1180" w:type="dxa"/>
            <w:noWrap/>
            <w:vAlign w:val="bottom"/>
            <w:hideMark/>
          </w:tcPr>
          <w:p w14:paraId="4C75992D" w14:textId="77777777" w:rsidR="00F80C1C" w:rsidRPr="004B4974" w:rsidRDefault="00F80C1C" w:rsidP="00F80C1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2E2FCB5E" w14:textId="294553F9" w:rsidR="002C7E73" w:rsidRPr="004B4974" w:rsidRDefault="00F80C1C"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1294" w:type="dxa"/>
            <w:noWrap/>
            <w:vAlign w:val="bottom"/>
            <w:hideMark/>
          </w:tcPr>
          <w:p w14:paraId="781AC3ED" w14:textId="77777777" w:rsidR="00F80C1C" w:rsidRPr="004B4974" w:rsidRDefault="00F80C1C" w:rsidP="00F80C1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7A99A41F" w14:textId="39FEF8E4" w:rsidR="002C7E73" w:rsidRPr="004B4974" w:rsidRDefault="00F80C1C"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1666" w:type="dxa"/>
            <w:noWrap/>
            <w:vAlign w:val="bottom"/>
            <w:hideMark/>
          </w:tcPr>
          <w:p w14:paraId="6F119E8D" w14:textId="77777777" w:rsidR="00F80C1C" w:rsidRPr="004B4974" w:rsidRDefault="00F80C1C" w:rsidP="00F80C1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733A2455" w14:textId="086603B2" w:rsidR="002C7E73" w:rsidRPr="004B4974" w:rsidRDefault="00F80C1C"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1027" w:type="dxa"/>
            <w:noWrap/>
            <w:vAlign w:val="bottom"/>
            <w:hideMark/>
          </w:tcPr>
          <w:p w14:paraId="1890C073" w14:textId="4CA889CC" w:rsidR="002C7E73" w:rsidRPr="004B4974" w:rsidRDefault="00F80C1C" w:rsidP="002C7E73">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0</w:t>
            </w:r>
          </w:p>
        </w:tc>
      </w:tr>
      <w:tr w:rsidR="002C7E73" w:rsidRPr="00EA208D" w14:paraId="7755606F" w14:textId="77777777" w:rsidTr="002C7E73">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50834381" w14:textId="77777777" w:rsidR="002C7E73" w:rsidRPr="00EA208D" w:rsidRDefault="002C7E73" w:rsidP="002C7E73">
            <w:pPr>
              <w:spacing w:line="240" w:lineRule="auto"/>
              <w:ind w:firstLine="0"/>
              <w:jc w:val="right"/>
              <w:rPr>
                <w:rFonts w:asciiTheme="minorHAnsi" w:eastAsia="Times New Roman" w:hAnsiTheme="minorHAnsi"/>
                <w:b w:val="0"/>
                <w:color w:val="000000"/>
                <w:sz w:val="20"/>
                <w:szCs w:val="20"/>
              </w:rPr>
            </w:pPr>
          </w:p>
        </w:tc>
        <w:tc>
          <w:tcPr>
            <w:tcW w:w="3549" w:type="dxa"/>
            <w:noWrap/>
            <w:hideMark/>
          </w:tcPr>
          <w:p w14:paraId="56C195E3" w14:textId="5A059AEC"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85C5C">
              <w:rPr>
                <w:rFonts w:ascii="inherit" w:hAnsi="inherit"/>
                <w:color w:val="4C4C4C"/>
                <w:sz w:val="21"/>
                <w:szCs w:val="21"/>
                <w:bdr w:val="none" w:sz="0" w:space="0" w:color="auto" w:frame="1"/>
              </w:rPr>
              <w:t>Music Performance</w:t>
            </w:r>
          </w:p>
        </w:tc>
        <w:tc>
          <w:tcPr>
            <w:tcW w:w="1180" w:type="dxa"/>
            <w:noWrap/>
            <w:vAlign w:val="bottom"/>
            <w:hideMark/>
          </w:tcPr>
          <w:p w14:paraId="7369AAC6" w14:textId="77777777" w:rsidR="00F80C1C" w:rsidRPr="004B4974" w:rsidRDefault="00F80C1C" w:rsidP="00F80C1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5BA00020" w14:textId="0A71B1F2" w:rsidR="002C7E73" w:rsidRPr="004B4974" w:rsidRDefault="00F80C1C"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1294" w:type="dxa"/>
            <w:noWrap/>
            <w:vAlign w:val="bottom"/>
            <w:hideMark/>
          </w:tcPr>
          <w:p w14:paraId="08E5F88D" w14:textId="77777777"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2431C396" w14:textId="797CE1D5"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1666" w:type="dxa"/>
            <w:noWrap/>
            <w:vAlign w:val="bottom"/>
            <w:hideMark/>
          </w:tcPr>
          <w:p w14:paraId="6F482227" w14:textId="77777777"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242923EA" w14:textId="3D5325A2"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1027" w:type="dxa"/>
            <w:noWrap/>
            <w:vAlign w:val="bottom"/>
            <w:hideMark/>
          </w:tcPr>
          <w:p w14:paraId="59539A5A" w14:textId="46C449B6" w:rsidR="002C7E73" w:rsidRPr="004B4974" w:rsidRDefault="00F80C1C" w:rsidP="002C7E73">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0</w:t>
            </w:r>
          </w:p>
        </w:tc>
      </w:tr>
      <w:tr w:rsidR="002C7E73" w:rsidRPr="00EA208D" w14:paraId="7BC02504" w14:textId="77777777" w:rsidTr="002C7E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21617830" w14:textId="77777777" w:rsidR="002C7E73" w:rsidRPr="00EA208D" w:rsidRDefault="002C7E73" w:rsidP="002C7E73">
            <w:pPr>
              <w:spacing w:line="240" w:lineRule="auto"/>
              <w:ind w:firstLine="0"/>
              <w:jc w:val="right"/>
              <w:rPr>
                <w:rFonts w:asciiTheme="minorHAnsi" w:eastAsia="Times New Roman" w:hAnsiTheme="minorHAnsi"/>
                <w:color w:val="000000"/>
                <w:sz w:val="20"/>
                <w:szCs w:val="20"/>
              </w:rPr>
            </w:pPr>
          </w:p>
        </w:tc>
        <w:tc>
          <w:tcPr>
            <w:tcW w:w="3549" w:type="dxa"/>
            <w:noWrap/>
            <w:hideMark/>
          </w:tcPr>
          <w:p w14:paraId="334C98A3" w14:textId="7A061FE0"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85C5C">
              <w:rPr>
                <w:rFonts w:ascii="inherit" w:hAnsi="inherit"/>
                <w:color w:val="4C4C4C"/>
                <w:sz w:val="21"/>
                <w:szCs w:val="21"/>
                <w:bdr w:val="none" w:sz="0" w:space="0" w:color="auto" w:frame="1"/>
              </w:rPr>
              <w:t>Philosophy</w:t>
            </w:r>
          </w:p>
        </w:tc>
        <w:tc>
          <w:tcPr>
            <w:tcW w:w="1180" w:type="dxa"/>
            <w:noWrap/>
            <w:vAlign w:val="bottom"/>
            <w:hideMark/>
          </w:tcPr>
          <w:p w14:paraId="2AE0AE79" w14:textId="734C98D1" w:rsidR="002C7E73" w:rsidRPr="004B4974" w:rsidRDefault="005C3DBE"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97.0</w:t>
            </w:r>
            <w:r w:rsidR="002C7E73" w:rsidRPr="004B4974">
              <w:rPr>
                <w:rFonts w:asciiTheme="minorHAnsi" w:hAnsiTheme="minorHAnsi"/>
                <w:color w:val="000000"/>
                <w:sz w:val="20"/>
                <w:szCs w:val="20"/>
              </w:rPr>
              <w:t>%</w:t>
            </w:r>
          </w:p>
          <w:p w14:paraId="1C887ED5" w14:textId="5C8F71A0"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C3DBE">
              <w:rPr>
                <w:rFonts w:asciiTheme="minorHAnsi" w:hAnsiTheme="minorHAnsi"/>
                <w:color w:val="000000"/>
                <w:sz w:val="20"/>
                <w:szCs w:val="20"/>
              </w:rPr>
              <w:t>32</w:t>
            </w:r>
            <w:r w:rsidRPr="004B4974">
              <w:rPr>
                <w:rFonts w:asciiTheme="minorHAnsi" w:hAnsiTheme="minorHAnsi"/>
                <w:color w:val="000000"/>
                <w:sz w:val="20"/>
                <w:szCs w:val="20"/>
              </w:rPr>
              <w:t>)</w:t>
            </w:r>
          </w:p>
        </w:tc>
        <w:tc>
          <w:tcPr>
            <w:tcW w:w="1294" w:type="dxa"/>
            <w:noWrap/>
            <w:vAlign w:val="bottom"/>
            <w:hideMark/>
          </w:tcPr>
          <w:p w14:paraId="2665F903" w14:textId="77777777"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3.0%</w:t>
            </w:r>
          </w:p>
          <w:p w14:paraId="3B766E25" w14:textId="0606EFF4"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C3DBE">
              <w:rPr>
                <w:rFonts w:asciiTheme="minorHAnsi" w:hAnsiTheme="minorHAnsi"/>
                <w:color w:val="000000"/>
                <w:sz w:val="20"/>
                <w:szCs w:val="20"/>
              </w:rPr>
              <w:t>1</w:t>
            </w:r>
            <w:r w:rsidRPr="004B4974">
              <w:rPr>
                <w:rFonts w:asciiTheme="minorHAnsi" w:hAnsiTheme="minorHAnsi"/>
                <w:color w:val="000000"/>
                <w:sz w:val="20"/>
                <w:szCs w:val="20"/>
              </w:rPr>
              <w:t>)</w:t>
            </w:r>
          </w:p>
        </w:tc>
        <w:tc>
          <w:tcPr>
            <w:tcW w:w="1666" w:type="dxa"/>
            <w:noWrap/>
            <w:vAlign w:val="bottom"/>
            <w:hideMark/>
          </w:tcPr>
          <w:p w14:paraId="04BC44F2" w14:textId="53301B89"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0%</w:t>
            </w:r>
          </w:p>
          <w:p w14:paraId="496C6732" w14:textId="779D43F0"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5C3DBE">
              <w:rPr>
                <w:rFonts w:asciiTheme="minorHAnsi" w:hAnsiTheme="minorHAnsi"/>
                <w:color w:val="000000"/>
                <w:sz w:val="20"/>
                <w:szCs w:val="20"/>
              </w:rPr>
              <w:t>0</w:t>
            </w:r>
            <w:r w:rsidRPr="004B4974">
              <w:rPr>
                <w:rFonts w:asciiTheme="minorHAnsi" w:hAnsiTheme="minorHAnsi"/>
                <w:color w:val="000000"/>
                <w:sz w:val="20"/>
                <w:szCs w:val="20"/>
              </w:rPr>
              <w:t>)</w:t>
            </w:r>
          </w:p>
        </w:tc>
        <w:tc>
          <w:tcPr>
            <w:tcW w:w="1027" w:type="dxa"/>
            <w:noWrap/>
            <w:vAlign w:val="bottom"/>
            <w:hideMark/>
          </w:tcPr>
          <w:p w14:paraId="5EBFB644" w14:textId="674440FA" w:rsidR="002C7E73" w:rsidRPr="004B4974" w:rsidRDefault="005C3DBE" w:rsidP="002C7E73">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33</w:t>
            </w:r>
          </w:p>
        </w:tc>
      </w:tr>
      <w:tr w:rsidR="002C7E73" w:rsidRPr="00EA208D" w14:paraId="563BE954" w14:textId="77777777" w:rsidTr="002C7E73">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15591440" w14:textId="77777777" w:rsidR="002C7E73" w:rsidRPr="00EA208D" w:rsidRDefault="002C7E73" w:rsidP="002C7E73">
            <w:pPr>
              <w:spacing w:line="240" w:lineRule="auto"/>
              <w:ind w:firstLine="0"/>
              <w:jc w:val="right"/>
              <w:rPr>
                <w:rFonts w:asciiTheme="minorHAnsi" w:eastAsia="Times New Roman" w:hAnsiTheme="minorHAnsi"/>
                <w:color w:val="000000"/>
                <w:sz w:val="20"/>
                <w:szCs w:val="20"/>
              </w:rPr>
            </w:pPr>
          </w:p>
        </w:tc>
        <w:tc>
          <w:tcPr>
            <w:tcW w:w="3549" w:type="dxa"/>
            <w:noWrap/>
            <w:hideMark/>
          </w:tcPr>
          <w:p w14:paraId="156A903A" w14:textId="2A621402"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85C5C">
              <w:rPr>
                <w:rFonts w:ascii="inherit" w:hAnsi="inherit"/>
                <w:color w:val="4C4C4C"/>
                <w:sz w:val="21"/>
                <w:szCs w:val="21"/>
                <w:bdr w:val="none" w:sz="0" w:space="0" w:color="auto" w:frame="1"/>
              </w:rPr>
              <w:t>Physics and Astronomy</w:t>
            </w:r>
          </w:p>
        </w:tc>
        <w:tc>
          <w:tcPr>
            <w:tcW w:w="1180" w:type="dxa"/>
            <w:noWrap/>
            <w:vAlign w:val="bottom"/>
            <w:hideMark/>
          </w:tcPr>
          <w:p w14:paraId="37759B76" w14:textId="407D9B26" w:rsidR="002C7E73" w:rsidRPr="004B4974" w:rsidRDefault="00D515F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92.1</w:t>
            </w:r>
            <w:r w:rsidR="002C7E73" w:rsidRPr="004B4974">
              <w:rPr>
                <w:rFonts w:asciiTheme="minorHAnsi" w:hAnsiTheme="minorHAnsi"/>
                <w:color w:val="000000"/>
                <w:sz w:val="20"/>
                <w:szCs w:val="20"/>
              </w:rPr>
              <w:t>%</w:t>
            </w:r>
          </w:p>
          <w:p w14:paraId="342BC4A8" w14:textId="1574B5E1"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D515F3">
              <w:rPr>
                <w:rFonts w:asciiTheme="minorHAnsi" w:hAnsiTheme="minorHAnsi"/>
                <w:color w:val="000000"/>
                <w:sz w:val="20"/>
                <w:szCs w:val="20"/>
              </w:rPr>
              <w:t>35</w:t>
            </w:r>
            <w:r w:rsidRPr="004B4974">
              <w:rPr>
                <w:rFonts w:asciiTheme="minorHAnsi" w:hAnsiTheme="minorHAnsi"/>
                <w:color w:val="000000"/>
                <w:sz w:val="20"/>
                <w:szCs w:val="20"/>
              </w:rPr>
              <w:t>)</w:t>
            </w:r>
          </w:p>
        </w:tc>
        <w:tc>
          <w:tcPr>
            <w:tcW w:w="1294" w:type="dxa"/>
            <w:noWrap/>
            <w:vAlign w:val="bottom"/>
            <w:hideMark/>
          </w:tcPr>
          <w:p w14:paraId="26EB590E" w14:textId="5F059371" w:rsidR="002C7E73" w:rsidRPr="004B4974" w:rsidRDefault="00D515F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7.9</w:t>
            </w:r>
            <w:r w:rsidR="002C7E73" w:rsidRPr="004B4974">
              <w:rPr>
                <w:rFonts w:asciiTheme="minorHAnsi" w:hAnsiTheme="minorHAnsi"/>
                <w:color w:val="000000"/>
                <w:sz w:val="20"/>
                <w:szCs w:val="20"/>
              </w:rPr>
              <w:t>%</w:t>
            </w:r>
          </w:p>
          <w:p w14:paraId="0E2434BB" w14:textId="031A66EE"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(3)</w:t>
            </w:r>
          </w:p>
        </w:tc>
        <w:tc>
          <w:tcPr>
            <w:tcW w:w="1666" w:type="dxa"/>
            <w:noWrap/>
            <w:vAlign w:val="bottom"/>
            <w:hideMark/>
          </w:tcPr>
          <w:p w14:paraId="6734EB41" w14:textId="73F64D8F" w:rsidR="002C7E73" w:rsidRPr="004B4974" w:rsidRDefault="00D515F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0</w:t>
            </w:r>
            <w:r w:rsidR="002C7E73" w:rsidRPr="004B4974">
              <w:rPr>
                <w:rFonts w:asciiTheme="minorHAnsi" w:hAnsiTheme="minorHAnsi"/>
                <w:color w:val="000000"/>
                <w:sz w:val="20"/>
                <w:szCs w:val="20"/>
              </w:rPr>
              <w:t>%</w:t>
            </w:r>
          </w:p>
          <w:p w14:paraId="1E07994A" w14:textId="4B0A5C49"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D515F3">
              <w:rPr>
                <w:rFonts w:asciiTheme="minorHAnsi" w:hAnsiTheme="minorHAnsi"/>
                <w:color w:val="000000"/>
                <w:sz w:val="20"/>
                <w:szCs w:val="20"/>
              </w:rPr>
              <w:t>0</w:t>
            </w:r>
            <w:r w:rsidRPr="004B4974">
              <w:rPr>
                <w:rFonts w:asciiTheme="minorHAnsi" w:hAnsiTheme="minorHAnsi"/>
                <w:color w:val="000000"/>
                <w:sz w:val="20"/>
                <w:szCs w:val="20"/>
              </w:rPr>
              <w:t>)</w:t>
            </w:r>
          </w:p>
        </w:tc>
        <w:tc>
          <w:tcPr>
            <w:tcW w:w="1027" w:type="dxa"/>
            <w:noWrap/>
            <w:vAlign w:val="bottom"/>
            <w:hideMark/>
          </w:tcPr>
          <w:p w14:paraId="24907DEE" w14:textId="678347BD" w:rsidR="002C7E73" w:rsidRPr="004B4974" w:rsidRDefault="00D515F3" w:rsidP="002C7E73">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38</w:t>
            </w:r>
          </w:p>
        </w:tc>
      </w:tr>
      <w:tr w:rsidR="002C7E73" w:rsidRPr="00EA208D" w14:paraId="1AC7973C" w14:textId="77777777" w:rsidTr="002C7E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53731B7F" w14:textId="77777777" w:rsidR="002C7E73" w:rsidRPr="00EA208D" w:rsidRDefault="002C7E73" w:rsidP="002C7E73">
            <w:pPr>
              <w:spacing w:line="240" w:lineRule="auto"/>
              <w:ind w:firstLine="0"/>
              <w:jc w:val="right"/>
              <w:rPr>
                <w:rFonts w:asciiTheme="minorHAnsi" w:eastAsia="Times New Roman" w:hAnsiTheme="minorHAnsi"/>
                <w:color w:val="000000"/>
                <w:sz w:val="20"/>
                <w:szCs w:val="20"/>
              </w:rPr>
            </w:pPr>
          </w:p>
        </w:tc>
        <w:tc>
          <w:tcPr>
            <w:tcW w:w="3549" w:type="dxa"/>
            <w:noWrap/>
            <w:hideMark/>
          </w:tcPr>
          <w:p w14:paraId="01F2CB21" w14:textId="5E4239C4"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85C5C">
              <w:rPr>
                <w:rFonts w:ascii="inherit" w:hAnsi="inherit"/>
                <w:color w:val="4C4C4C"/>
                <w:sz w:val="21"/>
                <w:szCs w:val="21"/>
                <w:bdr w:val="none" w:sz="0" w:space="0" w:color="auto" w:frame="1"/>
              </w:rPr>
              <w:t>Political Science</w:t>
            </w:r>
          </w:p>
        </w:tc>
        <w:tc>
          <w:tcPr>
            <w:tcW w:w="1180" w:type="dxa"/>
            <w:noWrap/>
            <w:vAlign w:val="bottom"/>
            <w:hideMark/>
          </w:tcPr>
          <w:p w14:paraId="3ED60113" w14:textId="32641B17" w:rsidR="002C7E73" w:rsidRPr="004B4974" w:rsidRDefault="006C5A2A"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85.8</w:t>
            </w:r>
            <w:r w:rsidR="002C7E73" w:rsidRPr="004B4974">
              <w:rPr>
                <w:rFonts w:asciiTheme="minorHAnsi" w:hAnsiTheme="minorHAnsi"/>
                <w:color w:val="000000"/>
                <w:sz w:val="20"/>
                <w:szCs w:val="20"/>
              </w:rPr>
              <w:t>%</w:t>
            </w:r>
          </w:p>
          <w:p w14:paraId="5A676B5B" w14:textId="45701DBE"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6C5A2A">
              <w:rPr>
                <w:rFonts w:asciiTheme="minorHAnsi" w:hAnsiTheme="minorHAnsi"/>
                <w:color w:val="000000"/>
                <w:sz w:val="20"/>
                <w:szCs w:val="20"/>
              </w:rPr>
              <w:t>139</w:t>
            </w:r>
            <w:r w:rsidRPr="004B4974">
              <w:rPr>
                <w:rFonts w:asciiTheme="minorHAnsi" w:hAnsiTheme="minorHAnsi"/>
                <w:color w:val="000000"/>
                <w:sz w:val="20"/>
                <w:szCs w:val="20"/>
              </w:rPr>
              <w:t>)</w:t>
            </w:r>
          </w:p>
        </w:tc>
        <w:tc>
          <w:tcPr>
            <w:tcW w:w="1294" w:type="dxa"/>
            <w:noWrap/>
            <w:vAlign w:val="bottom"/>
            <w:hideMark/>
          </w:tcPr>
          <w:p w14:paraId="0CCDAD8B" w14:textId="7931DA70" w:rsidR="002C7E73" w:rsidRPr="004B4974" w:rsidRDefault="00124A3B"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11.7</w:t>
            </w:r>
            <w:r w:rsidR="002C7E73" w:rsidRPr="004B4974">
              <w:rPr>
                <w:rFonts w:asciiTheme="minorHAnsi" w:hAnsiTheme="minorHAnsi"/>
                <w:color w:val="000000"/>
                <w:sz w:val="20"/>
                <w:szCs w:val="20"/>
              </w:rPr>
              <w:t>%</w:t>
            </w:r>
          </w:p>
          <w:p w14:paraId="4C8E6F02" w14:textId="0895E16B"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124A3B">
              <w:rPr>
                <w:rFonts w:asciiTheme="minorHAnsi" w:hAnsiTheme="minorHAnsi"/>
                <w:color w:val="000000"/>
                <w:sz w:val="20"/>
                <w:szCs w:val="20"/>
              </w:rPr>
              <w:t>19</w:t>
            </w:r>
            <w:r w:rsidRPr="004B4974">
              <w:rPr>
                <w:rFonts w:asciiTheme="minorHAnsi" w:hAnsiTheme="minorHAnsi"/>
                <w:color w:val="000000"/>
                <w:sz w:val="20"/>
                <w:szCs w:val="20"/>
              </w:rPr>
              <w:t>)</w:t>
            </w:r>
          </w:p>
        </w:tc>
        <w:tc>
          <w:tcPr>
            <w:tcW w:w="1666" w:type="dxa"/>
            <w:noWrap/>
            <w:vAlign w:val="bottom"/>
            <w:hideMark/>
          </w:tcPr>
          <w:p w14:paraId="77FCA476" w14:textId="78F57A8B" w:rsidR="002C7E73" w:rsidRPr="004B4974" w:rsidRDefault="00124A3B"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2.5</w:t>
            </w:r>
            <w:r w:rsidR="002C7E73" w:rsidRPr="004B4974">
              <w:rPr>
                <w:rFonts w:asciiTheme="minorHAnsi" w:hAnsiTheme="minorHAnsi"/>
                <w:color w:val="000000"/>
                <w:sz w:val="20"/>
                <w:szCs w:val="20"/>
              </w:rPr>
              <w:t>%</w:t>
            </w:r>
          </w:p>
          <w:p w14:paraId="0F456E41" w14:textId="7C6B1AEE"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124A3B">
              <w:rPr>
                <w:rFonts w:asciiTheme="minorHAnsi" w:hAnsiTheme="minorHAnsi"/>
                <w:color w:val="000000"/>
                <w:sz w:val="20"/>
                <w:szCs w:val="20"/>
              </w:rPr>
              <w:t>4</w:t>
            </w:r>
            <w:r w:rsidRPr="004B4974">
              <w:rPr>
                <w:rFonts w:asciiTheme="minorHAnsi" w:hAnsiTheme="minorHAnsi"/>
                <w:color w:val="000000"/>
                <w:sz w:val="20"/>
                <w:szCs w:val="20"/>
              </w:rPr>
              <w:t>)</w:t>
            </w:r>
          </w:p>
        </w:tc>
        <w:tc>
          <w:tcPr>
            <w:tcW w:w="1027" w:type="dxa"/>
            <w:noWrap/>
            <w:vAlign w:val="bottom"/>
            <w:hideMark/>
          </w:tcPr>
          <w:p w14:paraId="75A374DF" w14:textId="33F52727" w:rsidR="002C7E73" w:rsidRPr="004B4974" w:rsidRDefault="00124A3B" w:rsidP="002C7E73">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162</w:t>
            </w:r>
          </w:p>
        </w:tc>
      </w:tr>
      <w:tr w:rsidR="002C7E73" w:rsidRPr="00EA208D" w14:paraId="6EF95BBC" w14:textId="77777777" w:rsidTr="002C7E73">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760194F6" w14:textId="77777777" w:rsidR="002C7E73" w:rsidRPr="00EA208D" w:rsidRDefault="002C7E73" w:rsidP="002C7E73">
            <w:pPr>
              <w:spacing w:line="240" w:lineRule="auto"/>
              <w:ind w:firstLine="0"/>
              <w:jc w:val="right"/>
              <w:rPr>
                <w:rFonts w:asciiTheme="minorHAnsi" w:eastAsia="Times New Roman" w:hAnsiTheme="minorHAnsi"/>
                <w:color w:val="000000"/>
                <w:sz w:val="20"/>
                <w:szCs w:val="20"/>
              </w:rPr>
            </w:pPr>
          </w:p>
        </w:tc>
        <w:tc>
          <w:tcPr>
            <w:tcW w:w="3549" w:type="dxa"/>
            <w:noWrap/>
            <w:hideMark/>
          </w:tcPr>
          <w:p w14:paraId="35BC9C1A" w14:textId="7B997AB8"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85C5C">
              <w:rPr>
                <w:rFonts w:ascii="inherit" w:hAnsi="inherit"/>
                <w:color w:val="4C4C4C"/>
                <w:sz w:val="21"/>
                <w:szCs w:val="21"/>
                <w:bdr w:val="none" w:sz="0" w:space="0" w:color="auto" w:frame="1"/>
              </w:rPr>
              <w:t>Psychology</w:t>
            </w:r>
          </w:p>
        </w:tc>
        <w:tc>
          <w:tcPr>
            <w:tcW w:w="1180" w:type="dxa"/>
            <w:noWrap/>
            <w:vAlign w:val="bottom"/>
            <w:hideMark/>
          </w:tcPr>
          <w:p w14:paraId="05820565" w14:textId="5EEBE566" w:rsidR="002C7E73" w:rsidRPr="004B4974" w:rsidRDefault="000A1226"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92.5</w:t>
            </w:r>
            <w:r w:rsidR="002C7E73" w:rsidRPr="004B4974">
              <w:rPr>
                <w:rFonts w:asciiTheme="minorHAnsi" w:hAnsiTheme="minorHAnsi"/>
                <w:color w:val="000000"/>
                <w:sz w:val="20"/>
                <w:szCs w:val="20"/>
              </w:rPr>
              <w:t>%</w:t>
            </w:r>
          </w:p>
          <w:p w14:paraId="1FBD594E" w14:textId="1ACC58EB"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45062F">
              <w:rPr>
                <w:rFonts w:asciiTheme="minorHAnsi" w:hAnsiTheme="minorHAnsi"/>
                <w:color w:val="000000"/>
                <w:sz w:val="20"/>
                <w:szCs w:val="20"/>
              </w:rPr>
              <w:t>753</w:t>
            </w:r>
            <w:r w:rsidRPr="004B4974">
              <w:rPr>
                <w:rFonts w:asciiTheme="minorHAnsi" w:hAnsiTheme="minorHAnsi"/>
                <w:color w:val="000000"/>
                <w:sz w:val="20"/>
                <w:szCs w:val="20"/>
              </w:rPr>
              <w:t>)</w:t>
            </w:r>
          </w:p>
        </w:tc>
        <w:tc>
          <w:tcPr>
            <w:tcW w:w="1294" w:type="dxa"/>
            <w:noWrap/>
            <w:vAlign w:val="bottom"/>
            <w:hideMark/>
          </w:tcPr>
          <w:p w14:paraId="2315929C" w14:textId="2C7BE133" w:rsidR="002C7E73" w:rsidRPr="004B4974" w:rsidRDefault="0045062F"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5.4</w:t>
            </w:r>
            <w:r w:rsidR="002C7E73" w:rsidRPr="004B4974">
              <w:rPr>
                <w:rFonts w:asciiTheme="minorHAnsi" w:hAnsiTheme="minorHAnsi"/>
                <w:color w:val="000000"/>
                <w:sz w:val="20"/>
                <w:szCs w:val="20"/>
              </w:rPr>
              <w:t>%</w:t>
            </w:r>
          </w:p>
          <w:p w14:paraId="3E17C03B" w14:textId="277B335A"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45062F">
              <w:rPr>
                <w:rFonts w:asciiTheme="minorHAnsi" w:hAnsiTheme="minorHAnsi"/>
                <w:color w:val="000000"/>
                <w:sz w:val="20"/>
                <w:szCs w:val="20"/>
              </w:rPr>
              <w:t>44</w:t>
            </w:r>
            <w:r w:rsidRPr="004B4974">
              <w:rPr>
                <w:rFonts w:asciiTheme="minorHAnsi" w:hAnsiTheme="minorHAnsi"/>
                <w:color w:val="000000"/>
                <w:sz w:val="20"/>
                <w:szCs w:val="20"/>
              </w:rPr>
              <w:t>)</w:t>
            </w:r>
          </w:p>
        </w:tc>
        <w:tc>
          <w:tcPr>
            <w:tcW w:w="1666" w:type="dxa"/>
            <w:noWrap/>
            <w:vAlign w:val="bottom"/>
            <w:hideMark/>
          </w:tcPr>
          <w:p w14:paraId="274F0836" w14:textId="3C6DC4A9" w:rsidR="002C7E73" w:rsidRPr="004B4974" w:rsidRDefault="0045062F"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2.1</w:t>
            </w:r>
            <w:r w:rsidR="002C7E73" w:rsidRPr="004B4974">
              <w:rPr>
                <w:rFonts w:asciiTheme="minorHAnsi" w:hAnsiTheme="minorHAnsi"/>
                <w:color w:val="000000"/>
                <w:sz w:val="20"/>
                <w:szCs w:val="20"/>
              </w:rPr>
              <w:t>%</w:t>
            </w:r>
          </w:p>
          <w:p w14:paraId="3036686F" w14:textId="5A1E4D60"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45062F">
              <w:rPr>
                <w:rFonts w:asciiTheme="minorHAnsi" w:hAnsiTheme="minorHAnsi"/>
                <w:color w:val="000000"/>
                <w:sz w:val="20"/>
                <w:szCs w:val="20"/>
              </w:rPr>
              <w:t>17</w:t>
            </w:r>
            <w:r w:rsidRPr="004B4974">
              <w:rPr>
                <w:rFonts w:asciiTheme="minorHAnsi" w:hAnsiTheme="minorHAnsi"/>
                <w:color w:val="000000"/>
                <w:sz w:val="20"/>
                <w:szCs w:val="20"/>
              </w:rPr>
              <w:t>)</w:t>
            </w:r>
          </w:p>
        </w:tc>
        <w:tc>
          <w:tcPr>
            <w:tcW w:w="1027" w:type="dxa"/>
            <w:noWrap/>
            <w:vAlign w:val="bottom"/>
            <w:hideMark/>
          </w:tcPr>
          <w:p w14:paraId="32512B5D" w14:textId="578B4EBD" w:rsidR="002C7E73" w:rsidRPr="004B4974" w:rsidRDefault="0045062F" w:rsidP="002C7E73">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814</w:t>
            </w:r>
          </w:p>
        </w:tc>
      </w:tr>
      <w:tr w:rsidR="002C7E73" w:rsidRPr="00EA208D" w14:paraId="049450F1" w14:textId="77777777" w:rsidTr="002C7E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6F412A0A" w14:textId="77777777" w:rsidR="002C7E73" w:rsidRPr="00EA208D" w:rsidRDefault="002C7E73" w:rsidP="002C7E73">
            <w:pPr>
              <w:spacing w:line="240" w:lineRule="auto"/>
              <w:ind w:firstLine="0"/>
              <w:jc w:val="right"/>
              <w:rPr>
                <w:rFonts w:asciiTheme="minorHAnsi" w:eastAsia="Times New Roman" w:hAnsiTheme="minorHAnsi"/>
                <w:color w:val="000000"/>
                <w:sz w:val="20"/>
                <w:szCs w:val="20"/>
              </w:rPr>
            </w:pPr>
          </w:p>
        </w:tc>
        <w:tc>
          <w:tcPr>
            <w:tcW w:w="3549" w:type="dxa"/>
            <w:noWrap/>
            <w:hideMark/>
          </w:tcPr>
          <w:p w14:paraId="31F6AD75" w14:textId="186240D3"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85C5C">
              <w:rPr>
                <w:rFonts w:ascii="inherit" w:hAnsi="inherit"/>
                <w:color w:val="4C4C4C"/>
                <w:sz w:val="21"/>
                <w:szCs w:val="21"/>
                <w:bdr w:val="none" w:sz="0" w:space="0" w:color="auto" w:frame="1"/>
              </w:rPr>
              <w:t>Social Sciences: General Studies</w:t>
            </w:r>
          </w:p>
        </w:tc>
        <w:tc>
          <w:tcPr>
            <w:tcW w:w="1180" w:type="dxa"/>
            <w:noWrap/>
            <w:vAlign w:val="bottom"/>
            <w:hideMark/>
          </w:tcPr>
          <w:p w14:paraId="5A5F5A0A" w14:textId="165893F6" w:rsidR="002C7E73" w:rsidRPr="004B4974" w:rsidRDefault="001E12E6"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90.2</w:t>
            </w:r>
            <w:r w:rsidR="002C7E73" w:rsidRPr="004B4974">
              <w:rPr>
                <w:rFonts w:asciiTheme="minorHAnsi" w:hAnsiTheme="minorHAnsi"/>
                <w:color w:val="000000"/>
                <w:sz w:val="20"/>
                <w:szCs w:val="20"/>
              </w:rPr>
              <w:t>%</w:t>
            </w:r>
          </w:p>
          <w:p w14:paraId="5F6923AA" w14:textId="5F30FC0A"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1E12E6">
              <w:rPr>
                <w:rFonts w:asciiTheme="minorHAnsi" w:hAnsiTheme="minorHAnsi"/>
                <w:color w:val="000000"/>
                <w:sz w:val="20"/>
                <w:szCs w:val="20"/>
              </w:rPr>
              <w:t>476</w:t>
            </w:r>
            <w:r w:rsidRPr="004B4974">
              <w:rPr>
                <w:rFonts w:asciiTheme="minorHAnsi" w:hAnsiTheme="minorHAnsi"/>
                <w:color w:val="000000"/>
                <w:sz w:val="20"/>
                <w:szCs w:val="20"/>
              </w:rPr>
              <w:t>)</w:t>
            </w:r>
          </w:p>
        </w:tc>
        <w:tc>
          <w:tcPr>
            <w:tcW w:w="1294" w:type="dxa"/>
            <w:noWrap/>
            <w:vAlign w:val="bottom"/>
            <w:hideMark/>
          </w:tcPr>
          <w:p w14:paraId="006213B3" w14:textId="479D862A" w:rsidR="002C7E73" w:rsidRPr="004B4974" w:rsidRDefault="00BE3634"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4.</w:t>
            </w:r>
            <w:r w:rsidR="002C7E73" w:rsidRPr="004B4974">
              <w:rPr>
                <w:rFonts w:asciiTheme="minorHAnsi" w:eastAsia="Times New Roman" w:hAnsiTheme="minorHAnsi"/>
                <w:color w:val="000000"/>
                <w:sz w:val="20"/>
                <w:szCs w:val="20"/>
              </w:rPr>
              <w:t>0%</w:t>
            </w:r>
          </w:p>
          <w:p w14:paraId="5F8A1982" w14:textId="7541E3E5"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w:t>
            </w:r>
            <w:r w:rsidR="00BE3634">
              <w:rPr>
                <w:rFonts w:asciiTheme="minorHAnsi" w:eastAsia="Times New Roman" w:hAnsiTheme="minorHAnsi"/>
                <w:color w:val="000000"/>
                <w:sz w:val="20"/>
                <w:szCs w:val="20"/>
              </w:rPr>
              <w:t>21</w:t>
            </w:r>
            <w:r w:rsidRPr="004B4974">
              <w:rPr>
                <w:rFonts w:asciiTheme="minorHAnsi" w:eastAsia="Times New Roman" w:hAnsiTheme="minorHAnsi"/>
                <w:color w:val="000000"/>
                <w:sz w:val="20"/>
                <w:szCs w:val="20"/>
              </w:rPr>
              <w:t>)</w:t>
            </w:r>
          </w:p>
        </w:tc>
        <w:tc>
          <w:tcPr>
            <w:tcW w:w="1666" w:type="dxa"/>
            <w:noWrap/>
            <w:vAlign w:val="bottom"/>
            <w:hideMark/>
          </w:tcPr>
          <w:p w14:paraId="6FAF9AD0" w14:textId="7BD0C757" w:rsidR="002C7E73" w:rsidRPr="004B4974" w:rsidRDefault="00BE3634"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5.9</w:t>
            </w:r>
            <w:r w:rsidR="002C7E73" w:rsidRPr="004B4974">
              <w:rPr>
                <w:rFonts w:asciiTheme="minorHAnsi" w:eastAsia="Times New Roman" w:hAnsiTheme="minorHAnsi"/>
                <w:color w:val="000000"/>
                <w:sz w:val="20"/>
                <w:szCs w:val="20"/>
              </w:rPr>
              <w:t>%</w:t>
            </w:r>
          </w:p>
          <w:p w14:paraId="50016784" w14:textId="137C5E40"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w:t>
            </w:r>
            <w:r w:rsidR="00BE3634">
              <w:rPr>
                <w:rFonts w:asciiTheme="minorHAnsi" w:eastAsia="Times New Roman" w:hAnsiTheme="minorHAnsi"/>
                <w:color w:val="000000"/>
                <w:sz w:val="20"/>
                <w:szCs w:val="20"/>
              </w:rPr>
              <w:t>31</w:t>
            </w:r>
            <w:r w:rsidRPr="004B4974">
              <w:rPr>
                <w:rFonts w:asciiTheme="minorHAnsi" w:eastAsia="Times New Roman" w:hAnsiTheme="minorHAnsi"/>
                <w:color w:val="000000"/>
                <w:sz w:val="20"/>
                <w:szCs w:val="20"/>
              </w:rPr>
              <w:t>)</w:t>
            </w:r>
          </w:p>
        </w:tc>
        <w:tc>
          <w:tcPr>
            <w:tcW w:w="1027" w:type="dxa"/>
            <w:noWrap/>
            <w:vAlign w:val="bottom"/>
            <w:hideMark/>
          </w:tcPr>
          <w:p w14:paraId="60ED243E" w14:textId="25388AA7" w:rsidR="002C7E73" w:rsidRPr="004B4974" w:rsidRDefault="002136CF" w:rsidP="002C7E73">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528</w:t>
            </w:r>
          </w:p>
        </w:tc>
      </w:tr>
      <w:tr w:rsidR="002C7E73" w:rsidRPr="00EA208D" w14:paraId="3718CE8E" w14:textId="77777777" w:rsidTr="002C7E73">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48F1EF0A" w14:textId="77777777" w:rsidR="002C7E73" w:rsidRPr="00EA208D" w:rsidRDefault="002C7E73" w:rsidP="002C7E73">
            <w:pPr>
              <w:spacing w:line="240" w:lineRule="auto"/>
              <w:ind w:firstLine="0"/>
              <w:jc w:val="right"/>
              <w:rPr>
                <w:rFonts w:asciiTheme="minorHAnsi" w:eastAsia="Times New Roman" w:hAnsiTheme="minorHAnsi"/>
                <w:color w:val="000000"/>
                <w:sz w:val="20"/>
                <w:szCs w:val="20"/>
              </w:rPr>
            </w:pPr>
          </w:p>
        </w:tc>
        <w:tc>
          <w:tcPr>
            <w:tcW w:w="3549" w:type="dxa"/>
            <w:noWrap/>
            <w:hideMark/>
          </w:tcPr>
          <w:p w14:paraId="046C2309" w14:textId="7D470B63"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85C5C">
              <w:rPr>
                <w:rFonts w:ascii="inherit" w:hAnsi="inherit"/>
                <w:color w:val="4C4C4C"/>
                <w:sz w:val="21"/>
                <w:szCs w:val="21"/>
                <w:bdr w:val="none" w:sz="0" w:space="0" w:color="auto" w:frame="1"/>
              </w:rPr>
              <w:t>Social Studies Teaching</w:t>
            </w:r>
          </w:p>
        </w:tc>
        <w:tc>
          <w:tcPr>
            <w:tcW w:w="1180" w:type="dxa"/>
            <w:noWrap/>
            <w:vAlign w:val="bottom"/>
            <w:hideMark/>
          </w:tcPr>
          <w:p w14:paraId="27820EE1" w14:textId="052BF480" w:rsidR="002C7E73" w:rsidRPr="004B4974" w:rsidRDefault="00EB0178"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85.7</w:t>
            </w:r>
            <w:r w:rsidR="002C7E73" w:rsidRPr="004B4974">
              <w:rPr>
                <w:rFonts w:asciiTheme="minorHAnsi" w:hAnsiTheme="minorHAnsi"/>
                <w:color w:val="000000"/>
                <w:sz w:val="20"/>
                <w:szCs w:val="20"/>
              </w:rPr>
              <w:t>%</w:t>
            </w:r>
          </w:p>
          <w:p w14:paraId="4388BFED" w14:textId="024F7F16"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EB0178">
              <w:rPr>
                <w:rFonts w:asciiTheme="minorHAnsi" w:hAnsiTheme="minorHAnsi"/>
                <w:color w:val="000000"/>
                <w:sz w:val="20"/>
                <w:szCs w:val="20"/>
              </w:rPr>
              <w:t>6</w:t>
            </w:r>
            <w:r w:rsidRPr="004B4974">
              <w:rPr>
                <w:rFonts w:asciiTheme="minorHAnsi" w:hAnsiTheme="minorHAnsi"/>
                <w:color w:val="000000"/>
                <w:sz w:val="20"/>
                <w:szCs w:val="20"/>
              </w:rPr>
              <w:t>)</w:t>
            </w:r>
          </w:p>
        </w:tc>
        <w:tc>
          <w:tcPr>
            <w:tcW w:w="1294" w:type="dxa"/>
            <w:noWrap/>
            <w:vAlign w:val="bottom"/>
            <w:hideMark/>
          </w:tcPr>
          <w:p w14:paraId="2C3CEB35" w14:textId="3ECB2564" w:rsidR="002C7E73" w:rsidRPr="004B4974" w:rsidRDefault="00EB0178"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0</w:t>
            </w:r>
            <w:r w:rsidR="002C7E73" w:rsidRPr="004B4974">
              <w:rPr>
                <w:rFonts w:asciiTheme="minorHAnsi" w:hAnsiTheme="minorHAnsi"/>
                <w:color w:val="000000"/>
                <w:sz w:val="20"/>
                <w:szCs w:val="20"/>
              </w:rPr>
              <w:t>%</w:t>
            </w:r>
          </w:p>
          <w:p w14:paraId="7037AEA7" w14:textId="1266423A"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EB0178">
              <w:rPr>
                <w:rFonts w:asciiTheme="minorHAnsi" w:hAnsiTheme="minorHAnsi"/>
                <w:color w:val="000000"/>
                <w:sz w:val="20"/>
                <w:szCs w:val="20"/>
              </w:rPr>
              <w:t>0</w:t>
            </w:r>
            <w:r w:rsidRPr="004B4974">
              <w:rPr>
                <w:rFonts w:asciiTheme="minorHAnsi" w:hAnsiTheme="minorHAnsi"/>
                <w:color w:val="000000"/>
                <w:sz w:val="20"/>
                <w:szCs w:val="20"/>
              </w:rPr>
              <w:t>)</w:t>
            </w:r>
          </w:p>
        </w:tc>
        <w:tc>
          <w:tcPr>
            <w:tcW w:w="1666" w:type="dxa"/>
            <w:noWrap/>
            <w:vAlign w:val="bottom"/>
            <w:hideMark/>
          </w:tcPr>
          <w:p w14:paraId="0F15B0DF" w14:textId="78076DD4" w:rsidR="002C7E73" w:rsidRPr="004B4974" w:rsidRDefault="00EB0178"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14.3</w:t>
            </w:r>
            <w:r w:rsidR="002C7E73" w:rsidRPr="004B4974">
              <w:rPr>
                <w:rFonts w:asciiTheme="minorHAnsi" w:hAnsiTheme="minorHAnsi"/>
                <w:color w:val="000000"/>
                <w:sz w:val="20"/>
                <w:szCs w:val="20"/>
              </w:rPr>
              <w:t>%</w:t>
            </w:r>
          </w:p>
          <w:p w14:paraId="2334286B" w14:textId="500D5826"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EB0178">
              <w:rPr>
                <w:rFonts w:asciiTheme="minorHAnsi" w:hAnsiTheme="minorHAnsi"/>
                <w:color w:val="000000"/>
                <w:sz w:val="20"/>
                <w:szCs w:val="20"/>
              </w:rPr>
              <w:t>1</w:t>
            </w:r>
            <w:r w:rsidRPr="004B4974">
              <w:rPr>
                <w:rFonts w:asciiTheme="minorHAnsi" w:hAnsiTheme="minorHAnsi"/>
                <w:color w:val="000000"/>
                <w:sz w:val="20"/>
                <w:szCs w:val="20"/>
              </w:rPr>
              <w:t>)</w:t>
            </w:r>
          </w:p>
        </w:tc>
        <w:tc>
          <w:tcPr>
            <w:tcW w:w="1027" w:type="dxa"/>
            <w:noWrap/>
            <w:vAlign w:val="bottom"/>
            <w:hideMark/>
          </w:tcPr>
          <w:p w14:paraId="22FF4C24" w14:textId="2AFB86A4" w:rsidR="002C7E73" w:rsidRPr="004B4974" w:rsidRDefault="00EB0178" w:rsidP="002C7E73">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7</w:t>
            </w:r>
          </w:p>
        </w:tc>
      </w:tr>
      <w:tr w:rsidR="002C7E73" w:rsidRPr="00EA208D" w14:paraId="41EE335F" w14:textId="77777777" w:rsidTr="002C7E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4DB8F062" w14:textId="77777777" w:rsidR="002C7E73" w:rsidRPr="00EA208D" w:rsidRDefault="002C7E73" w:rsidP="002C7E73">
            <w:pPr>
              <w:spacing w:line="240" w:lineRule="auto"/>
              <w:ind w:firstLine="0"/>
              <w:jc w:val="right"/>
              <w:rPr>
                <w:rFonts w:asciiTheme="minorHAnsi" w:eastAsia="Times New Roman" w:hAnsiTheme="minorHAnsi"/>
                <w:color w:val="000000"/>
                <w:sz w:val="20"/>
                <w:szCs w:val="20"/>
              </w:rPr>
            </w:pPr>
          </w:p>
        </w:tc>
        <w:tc>
          <w:tcPr>
            <w:tcW w:w="3549" w:type="dxa"/>
            <w:noWrap/>
            <w:hideMark/>
          </w:tcPr>
          <w:p w14:paraId="4AEAAE6D" w14:textId="45197672"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85C5C">
              <w:rPr>
                <w:rFonts w:ascii="inherit" w:hAnsi="inherit"/>
                <w:color w:val="4C4C4C"/>
                <w:sz w:val="21"/>
                <w:szCs w:val="21"/>
                <w:bdr w:val="none" w:sz="0" w:space="0" w:color="auto" w:frame="1"/>
              </w:rPr>
              <w:t>Sociology</w:t>
            </w:r>
          </w:p>
        </w:tc>
        <w:tc>
          <w:tcPr>
            <w:tcW w:w="1180" w:type="dxa"/>
            <w:noWrap/>
            <w:vAlign w:val="bottom"/>
            <w:hideMark/>
          </w:tcPr>
          <w:p w14:paraId="7D1054C3" w14:textId="0E691D72" w:rsidR="002C7E73" w:rsidRPr="004B4974" w:rsidRDefault="00CD7AA4"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88.7</w:t>
            </w:r>
            <w:r w:rsidR="002C7E73" w:rsidRPr="004B4974">
              <w:rPr>
                <w:rFonts w:asciiTheme="minorHAnsi" w:hAnsiTheme="minorHAnsi"/>
                <w:color w:val="000000"/>
                <w:sz w:val="20"/>
                <w:szCs w:val="20"/>
              </w:rPr>
              <w:t>%</w:t>
            </w:r>
          </w:p>
          <w:p w14:paraId="283268BC" w14:textId="719B460C"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055733">
              <w:rPr>
                <w:rFonts w:asciiTheme="minorHAnsi" w:hAnsiTheme="minorHAnsi"/>
                <w:color w:val="000000"/>
                <w:sz w:val="20"/>
                <w:szCs w:val="20"/>
              </w:rPr>
              <w:t>63</w:t>
            </w:r>
            <w:r w:rsidRPr="004B4974">
              <w:rPr>
                <w:rFonts w:asciiTheme="minorHAnsi" w:hAnsiTheme="minorHAnsi"/>
                <w:color w:val="000000"/>
                <w:sz w:val="20"/>
                <w:szCs w:val="20"/>
              </w:rPr>
              <w:t>)</w:t>
            </w:r>
          </w:p>
        </w:tc>
        <w:tc>
          <w:tcPr>
            <w:tcW w:w="1294" w:type="dxa"/>
            <w:noWrap/>
            <w:vAlign w:val="bottom"/>
            <w:hideMark/>
          </w:tcPr>
          <w:p w14:paraId="15A7C39B" w14:textId="6CDB3DEE" w:rsidR="002C7E73" w:rsidRPr="004B4974" w:rsidRDefault="0005573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7.0</w:t>
            </w:r>
            <w:r w:rsidR="002C7E73" w:rsidRPr="004B4974">
              <w:rPr>
                <w:rFonts w:asciiTheme="minorHAnsi" w:eastAsia="Times New Roman" w:hAnsiTheme="minorHAnsi"/>
                <w:color w:val="000000"/>
                <w:sz w:val="20"/>
                <w:szCs w:val="20"/>
              </w:rPr>
              <w:t>%</w:t>
            </w:r>
          </w:p>
          <w:p w14:paraId="30E8C5AC" w14:textId="31E3D22A"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w:t>
            </w:r>
            <w:r w:rsidR="00055733">
              <w:rPr>
                <w:rFonts w:asciiTheme="minorHAnsi" w:eastAsia="Times New Roman" w:hAnsiTheme="minorHAnsi"/>
                <w:color w:val="000000"/>
                <w:sz w:val="20"/>
                <w:szCs w:val="20"/>
              </w:rPr>
              <w:t>5</w:t>
            </w:r>
            <w:r w:rsidRPr="004B4974">
              <w:rPr>
                <w:rFonts w:asciiTheme="minorHAnsi" w:eastAsia="Times New Roman" w:hAnsiTheme="minorHAnsi"/>
                <w:color w:val="000000"/>
                <w:sz w:val="20"/>
                <w:szCs w:val="20"/>
              </w:rPr>
              <w:t>)</w:t>
            </w:r>
          </w:p>
        </w:tc>
        <w:tc>
          <w:tcPr>
            <w:tcW w:w="1666" w:type="dxa"/>
            <w:noWrap/>
            <w:vAlign w:val="bottom"/>
            <w:hideMark/>
          </w:tcPr>
          <w:p w14:paraId="08BC50FC" w14:textId="0C027518" w:rsidR="002C7E73" w:rsidRPr="004B4974" w:rsidRDefault="0005573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4.2</w:t>
            </w:r>
            <w:r w:rsidR="002C7E73" w:rsidRPr="004B4974">
              <w:rPr>
                <w:rFonts w:asciiTheme="minorHAnsi" w:eastAsia="Times New Roman" w:hAnsiTheme="minorHAnsi"/>
                <w:color w:val="000000"/>
                <w:sz w:val="20"/>
                <w:szCs w:val="20"/>
              </w:rPr>
              <w:t>%</w:t>
            </w:r>
          </w:p>
          <w:p w14:paraId="6CF41500" w14:textId="5552D968"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w:t>
            </w:r>
            <w:r w:rsidR="00055733">
              <w:rPr>
                <w:rFonts w:asciiTheme="minorHAnsi" w:eastAsia="Times New Roman" w:hAnsiTheme="minorHAnsi"/>
                <w:color w:val="000000"/>
                <w:sz w:val="20"/>
                <w:szCs w:val="20"/>
              </w:rPr>
              <w:t>3</w:t>
            </w:r>
            <w:r w:rsidRPr="004B4974">
              <w:rPr>
                <w:rFonts w:asciiTheme="minorHAnsi" w:eastAsia="Times New Roman" w:hAnsiTheme="minorHAnsi"/>
                <w:color w:val="000000"/>
                <w:sz w:val="20"/>
                <w:szCs w:val="20"/>
              </w:rPr>
              <w:t>)</w:t>
            </w:r>
          </w:p>
        </w:tc>
        <w:tc>
          <w:tcPr>
            <w:tcW w:w="1027" w:type="dxa"/>
            <w:noWrap/>
            <w:vAlign w:val="bottom"/>
            <w:hideMark/>
          </w:tcPr>
          <w:p w14:paraId="6AD67FB5" w14:textId="666B53C1" w:rsidR="002C7E73" w:rsidRPr="004B4974" w:rsidRDefault="00055733" w:rsidP="002C7E73">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71</w:t>
            </w:r>
          </w:p>
        </w:tc>
      </w:tr>
      <w:tr w:rsidR="002C7E73" w:rsidRPr="00EA208D" w14:paraId="7EFD86A6" w14:textId="77777777" w:rsidTr="002C7E73">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6A359DA6" w14:textId="77777777" w:rsidR="002C7E73" w:rsidRPr="00EA208D" w:rsidRDefault="002C7E73" w:rsidP="002C7E73">
            <w:pPr>
              <w:spacing w:line="240" w:lineRule="auto"/>
              <w:ind w:firstLine="0"/>
              <w:jc w:val="right"/>
              <w:rPr>
                <w:rFonts w:asciiTheme="minorHAnsi" w:eastAsia="Times New Roman" w:hAnsiTheme="minorHAnsi"/>
                <w:color w:val="000000"/>
                <w:sz w:val="20"/>
                <w:szCs w:val="20"/>
              </w:rPr>
            </w:pPr>
          </w:p>
        </w:tc>
        <w:tc>
          <w:tcPr>
            <w:tcW w:w="3549" w:type="dxa"/>
            <w:noWrap/>
            <w:hideMark/>
          </w:tcPr>
          <w:p w14:paraId="25EDD6DA" w14:textId="1FE34697"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85C5C">
              <w:rPr>
                <w:rFonts w:ascii="inherit" w:hAnsi="inherit"/>
                <w:color w:val="4C4C4C"/>
                <w:sz w:val="21"/>
                <w:szCs w:val="21"/>
                <w:bdr w:val="none" w:sz="0" w:space="0" w:color="auto" w:frame="1"/>
              </w:rPr>
              <w:t>Spanish</w:t>
            </w:r>
          </w:p>
        </w:tc>
        <w:tc>
          <w:tcPr>
            <w:tcW w:w="1180" w:type="dxa"/>
            <w:noWrap/>
            <w:vAlign w:val="bottom"/>
            <w:hideMark/>
          </w:tcPr>
          <w:p w14:paraId="47FABCF7" w14:textId="3E78FF4F" w:rsidR="002C7E73" w:rsidRPr="004B4974" w:rsidRDefault="00D5399A"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94.7</w:t>
            </w:r>
            <w:r w:rsidR="002C7E73" w:rsidRPr="004B4974">
              <w:rPr>
                <w:rFonts w:asciiTheme="minorHAnsi" w:hAnsiTheme="minorHAnsi"/>
                <w:color w:val="000000"/>
                <w:sz w:val="20"/>
                <w:szCs w:val="20"/>
              </w:rPr>
              <w:t>%</w:t>
            </w:r>
          </w:p>
          <w:p w14:paraId="3058321A" w14:textId="42E75EA1"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D5399A">
              <w:rPr>
                <w:rFonts w:asciiTheme="minorHAnsi" w:hAnsiTheme="minorHAnsi"/>
                <w:color w:val="000000"/>
                <w:sz w:val="20"/>
                <w:szCs w:val="20"/>
              </w:rPr>
              <w:t>18</w:t>
            </w:r>
            <w:r w:rsidRPr="004B4974">
              <w:rPr>
                <w:rFonts w:asciiTheme="minorHAnsi" w:hAnsiTheme="minorHAnsi"/>
                <w:color w:val="000000"/>
                <w:sz w:val="20"/>
                <w:szCs w:val="20"/>
              </w:rPr>
              <w:t>)</w:t>
            </w:r>
          </w:p>
        </w:tc>
        <w:tc>
          <w:tcPr>
            <w:tcW w:w="1294" w:type="dxa"/>
            <w:noWrap/>
            <w:vAlign w:val="bottom"/>
            <w:hideMark/>
          </w:tcPr>
          <w:p w14:paraId="45818591" w14:textId="6CCD3E0B" w:rsidR="002C7E73" w:rsidRPr="004B4974" w:rsidRDefault="00D5399A"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0</w:t>
            </w:r>
            <w:r w:rsidR="002C7E73" w:rsidRPr="004B4974">
              <w:rPr>
                <w:rFonts w:asciiTheme="minorHAnsi" w:hAnsiTheme="minorHAnsi"/>
                <w:color w:val="000000"/>
                <w:sz w:val="20"/>
                <w:szCs w:val="20"/>
              </w:rPr>
              <w:t>%</w:t>
            </w:r>
          </w:p>
          <w:p w14:paraId="4286DF2B" w14:textId="18D20B4F"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D5399A">
              <w:rPr>
                <w:rFonts w:asciiTheme="minorHAnsi" w:hAnsiTheme="minorHAnsi"/>
                <w:color w:val="000000"/>
                <w:sz w:val="20"/>
                <w:szCs w:val="20"/>
              </w:rPr>
              <w:t>0</w:t>
            </w:r>
            <w:r w:rsidRPr="004B4974">
              <w:rPr>
                <w:rFonts w:asciiTheme="minorHAnsi" w:hAnsiTheme="minorHAnsi"/>
                <w:color w:val="000000"/>
                <w:sz w:val="20"/>
                <w:szCs w:val="20"/>
              </w:rPr>
              <w:t>)</w:t>
            </w:r>
          </w:p>
        </w:tc>
        <w:tc>
          <w:tcPr>
            <w:tcW w:w="1666" w:type="dxa"/>
            <w:noWrap/>
            <w:vAlign w:val="bottom"/>
            <w:hideMark/>
          </w:tcPr>
          <w:p w14:paraId="306E0B7E" w14:textId="4D088AF9"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4B4974">
              <w:rPr>
                <w:rFonts w:asciiTheme="minorHAnsi" w:hAnsiTheme="minorHAnsi"/>
                <w:color w:val="000000"/>
                <w:sz w:val="20"/>
                <w:szCs w:val="20"/>
              </w:rPr>
              <w:t>5.</w:t>
            </w:r>
            <w:r w:rsidR="00D5399A">
              <w:rPr>
                <w:rFonts w:asciiTheme="minorHAnsi" w:hAnsiTheme="minorHAnsi"/>
                <w:color w:val="000000"/>
                <w:sz w:val="20"/>
                <w:szCs w:val="20"/>
              </w:rPr>
              <w:t>3</w:t>
            </w:r>
            <w:r w:rsidRPr="004B4974">
              <w:rPr>
                <w:rFonts w:asciiTheme="minorHAnsi" w:hAnsiTheme="minorHAnsi"/>
                <w:color w:val="000000"/>
                <w:sz w:val="20"/>
                <w:szCs w:val="20"/>
              </w:rPr>
              <w:t>%</w:t>
            </w:r>
          </w:p>
          <w:p w14:paraId="4B2C58A6" w14:textId="5BC851EA"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D5399A">
              <w:rPr>
                <w:rFonts w:asciiTheme="minorHAnsi" w:hAnsiTheme="minorHAnsi"/>
                <w:color w:val="000000"/>
                <w:sz w:val="20"/>
                <w:szCs w:val="20"/>
              </w:rPr>
              <w:t>1</w:t>
            </w:r>
            <w:r w:rsidRPr="004B4974">
              <w:rPr>
                <w:rFonts w:asciiTheme="minorHAnsi" w:hAnsiTheme="minorHAnsi"/>
                <w:color w:val="000000"/>
                <w:sz w:val="20"/>
                <w:szCs w:val="20"/>
              </w:rPr>
              <w:t>)</w:t>
            </w:r>
          </w:p>
        </w:tc>
        <w:tc>
          <w:tcPr>
            <w:tcW w:w="1027" w:type="dxa"/>
            <w:noWrap/>
            <w:vAlign w:val="bottom"/>
            <w:hideMark/>
          </w:tcPr>
          <w:p w14:paraId="7F51C4F2" w14:textId="2EFB6795" w:rsidR="002C7E73" w:rsidRPr="004B4974" w:rsidRDefault="00D5399A" w:rsidP="002C7E73">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19</w:t>
            </w:r>
          </w:p>
        </w:tc>
      </w:tr>
      <w:tr w:rsidR="002C7E73" w:rsidRPr="00EA208D" w14:paraId="7ABE3D9D" w14:textId="77777777" w:rsidTr="002C7E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49C53126" w14:textId="77777777" w:rsidR="002C7E73" w:rsidRPr="00EA208D" w:rsidRDefault="002C7E73" w:rsidP="002C7E73">
            <w:pPr>
              <w:spacing w:line="240" w:lineRule="auto"/>
              <w:ind w:firstLine="0"/>
              <w:jc w:val="right"/>
              <w:rPr>
                <w:rFonts w:asciiTheme="minorHAnsi" w:eastAsia="Times New Roman" w:hAnsiTheme="minorHAnsi"/>
                <w:color w:val="000000"/>
                <w:sz w:val="20"/>
                <w:szCs w:val="20"/>
              </w:rPr>
            </w:pPr>
          </w:p>
        </w:tc>
        <w:tc>
          <w:tcPr>
            <w:tcW w:w="3549" w:type="dxa"/>
            <w:noWrap/>
            <w:hideMark/>
          </w:tcPr>
          <w:p w14:paraId="2CFB525A" w14:textId="055D9247"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85C5C">
              <w:rPr>
                <w:rFonts w:ascii="inherit" w:hAnsi="inherit"/>
                <w:color w:val="4C4C4C"/>
                <w:sz w:val="21"/>
                <w:szCs w:val="21"/>
                <w:bdr w:val="none" w:sz="0" w:space="0" w:color="auto" w:frame="1"/>
              </w:rPr>
              <w:t>Women's, Gender, and Sexuality Studies</w:t>
            </w:r>
          </w:p>
        </w:tc>
        <w:tc>
          <w:tcPr>
            <w:tcW w:w="1180" w:type="dxa"/>
            <w:noWrap/>
            <w:vAlign w:val="bottom"/>
            <w:hideMark/>
          </w:tcPr>
          <w:p w14:paraId="23150F9D" w14:textId="7DC19658" w:rsidR="002C7E73" w:rsidRPr="004B4974" w:rsidRDefault="00D24931"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50.0</w:t>
            </w:r>
            <w:r w:rsidR="002C7E73" w:rsidRPr="004B4974">
              <w:rPr>
                <w:rFonts w:asciiTheme="minorHAnsi" w:hAnsiTheme="minorHAnsi"/>
                <w:color w:val="000000"/>
                <w:sz w:val="20"/>
                <w:szCs w:val="20"/>
              </w:rPr>
              <w:t>%</w:t>
            </w:r>
          </w:p>
          <w:p w14:paraId="40930E7A" w14:textId="06B1984C"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D24931">
              <w:rPr>
                <w:rFonts w:asciiTheme="minorHAnsi" w:hAnsiTheme="minorHAnsi"/>
                <w:color w:val="000000"/>
                <w:sz w:val="20"/>
                <w:szCs w:val="20"/>
              </w:rPr>
              <w:t>1</w:t>
            </w:r>
            <w:r w:rsidRPr="004B4974">
              <w:rPr>
                <w:rFonts w:asciiTheme="minorHAnsi" w:hAnsiTheme="minorHAnsi"/>
                <w:color w:val="000000"/>
                <w:sz w:val="20"/>
                <w:szCs w:val="20"/>
              </w:rPr>
              <w:t>)</w:t>
            </w:r>
          </w:p>
        </w:tc>
        <w:tc>
          <w:tcPr>
            <w:tcW w:w="1294" w:type="dxa"/>
            <w:noWrap/>
            <w:vAlign w:val="bottom"/>
            <w:hideMark/>
          </w:tcPr>
          <w:p w14:paraId="74E5F8A0" w14:textId="4F4D1076" w:rsidR="002C7E73" w:rsidRPr="004B4974" w:rsidRDefault="00D24931"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50.</w:t>
            </w:r>
            <w:r w:rsidR="002C7E73" w:rsidRPr="004B4974">
              <w:rPr>
                <w:rFonts w:asciiTheme="minorHAnsi" w:eastAsia="Times New Roman" w:hAnsiTheme="minorHAnsi"/>
                <w:color w:val="000000"/>
                <w:sz w:val="20"/>
                <w:szCs w:val="20"/>
              </w:rPr>
              <w:t>0%</w:t>
            </w:r>
          </w:p>
          <w:p w14:paraId="649F389B" w14:textId="662C457E"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w:t>
            </w:r>
            <w:r w:rsidR="00D24931">
              <w:rPr>
                <w:rFonts w:asciiTheme="minorHAnsi" w:eastAsia="Times New Roman" w:hAnsiTheme="minorHAnsi"/>
                <w:color w:val="000000"/>
                <w:sz w:val="20"/>
                <w:szCs w:val="20"/>
              </w:rPr>
              <w:t>1</w:t>
            </w:r>
            <w:r w:rsidRPr="004B4974">
              <w:rPr>
                <w:rFonts w:asciiTheme="minorHAnsi" w:eastAsia="Times New Roman" w:hAnsiTheme="minorHAnsi"/>
                <w:color w:val="000000"/>
                <w:sz w:val="20"/>
                <w:szCs w:val="20"/>
              </w:rPr>
              <w:t>)</w:t>
            </w:r>
          </w:p>
        </w:tc>
        <w:tc>
          <w:tcPr>
            <w:tcW w:w="1666" w:type="dxa"/>
            <w:noWrap/>
            <w:vAlign w:val="bottom"/>
            <w:hideMark/>
          </w:tcPr>
          <w:p w14:paraId="3F2AA426" w14:textId="4B72E138" w:rsidR="002C7E73" w:rsidRPr="004B4974" w:rsidRDefault="00D24931"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0</w:t>
            </w:r>
            <w:r w:rsidR="002C7E73" w:rsidRPr="004B4974">
              <w:rPr>
                <w:rFonts w:asciiTheme="minorHAnsi" w:hAnsiTheme="minorHAnsi"/>
                <w:color w:val="000000"/>
                <w:sz w:val="20"/>
                <w:szCs w:val="20"/>
              </w:rPr>
              <w:t>%</w:t>
            </w:r>
          </w:p>
          <w:p w14:paraId="4B4B8DCA" w14:textId="1136F125"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D24931">
              <w:rPr>
                <w:rFonts w:asciiTheme="minorHAnsi" w:hAnsiTheme="minorHAnsi"/>
                <w:color w:val="000000"/>
                <w:sz w:val="20"/>
                <w:szCs w:val="20"/>
              </w:rPr>
              <w:t>0</w:t>
            </w:r>
            <w:r w:rsidRPr="004B4974">
              <w:rPr>
                <w:rFonts w:asciiTheme="minorHAnsi" w:hAnsiTheme="minorHAnsi"/>
                <w:color w:val="000000"/>
                <w:sz w:val="20"/>
                <w:szCs w:val="20"/>
              </w:rPr>
              <w:t>)</w:t>
            </w:r>
          </w:p>
        </w:tc>
        <w:tc>
          <w:tcPr>
            <w:tcW w:w="1027" w:type="dxa"/>
            <w:noWrap/>
            <w:vAlign w:val="bottom"/>
            <w:hideMark/>
          </w:tcPr>
          <w:p w14:paraId="2C8B6569" w14:textId="03CDDD14" w:rsidR="002C7E73" w:rsidRPr="004B4974" w:rsidRDefault="00D24931" w:rsidP="002C7E73">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2</w:t>
            </w:r>
          </w:p>
        </w:tc>
      </w:tr>
      <w:tr w:rsidR="002C7E73" w:rsidRPr="00EA208D" w14:paraId="25D36EF8" w14:textId="77777777" w:rsidTr="002C7E73">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6F4EB362" w14:textId="77777777" w:rsidR="002C7E73" w:rsidRPr="00EA208D" w:rsidRDefault="002C7E73" w:rsidP="002C7E73">
            <w:pPr>
              <w:spacing w:line="240" w:lineRule="auto"/>
              <w:ind w:firstLine="0"/>
              <w:jc w:val="right"/>
              <w:rPr>
                <w:rFonts w:asciiTheme="minorHAnsi" w:eastAsia="Times New Roman" w:hAnsiTheme="minorHAnsi"/>
                <w:color w:val="000000"/>
                <w:sz w:val="20"/>
                <w:szCs w:val="20"/>
              </w:rPr>
            </w:pPr>
          </w:p>
        </w:tc>
        <w:tc>
          <w:tcPr>
            <w:tcW w:w="3549" w:type="dxa"/>
            <w:noWrap/>
            <w:hideMark/>
          </w:tcPr>
          <w:p w14:paraId="3944A07A" w14:textId="616B4FB0"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685C5C">
              <w:rPr>
                <w:rFonts w:ascii="inherit" w:hAnsi="inherit"/>
                <w:color w:val="4C4C4C"/>
                <w:sz w:val="21"/>
                <w:szCs w:val="21"/>
                <w:bdr w:val="none" w:sz="0" w:space="0" w:color="auto" w:frame="1"/>
              </w:rPr>
              <w:t>Zoology</w:t>
            </w:r>
          </w:p>
        </w:tc>
        <w:tc>
          <w:tcPr>
            <w:tcW w:w="1180" w:type="dxa"/>
            <w:noWrap/>
            <w:vAlign w:val="bottom"/>
            <w:hideMark/>
          </w:tcPr>
          <w:p w14:paraId="067F22B7" w14:textId="0BA70A6E" w:rsidR="002C7E73" w:rsidRPr="004B4974" w:rsidRDefault="00EB7D6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89.7</w:t>
            </w:r>
            <w:r w:rsidR="002C7E73" w:rsidRPr="004B4974">
              <w:rPr>
                <w:rFonts w:asciiTheme="minorHAnsi" w:hAnsiTheme="minorHAnsi"/>
                <w:color w:val="000000"/>
                <w:sz w:val="20"/>
                <w:szCs w:val="20"/>
              </w:rPr>
              <w:t>%</w:t>
            </w:r>
          </w:p>
          <w:p w14:paraId="18CD3520" w14:textId="2247E059"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EB7D63">
              <w:rPr>
                <w:rFonts w:asciiTheme="minorHAnsi" w:hAnsiTheme="minorHAnsi"/>
                <w:color w:val="000000"/>
                <w:sz w:val="20"/>
                <w:szCs w:val="20"/>
              </w:rPr>
              <w:t>156</w:t>
            </w:r>
            <w:r w:rsidRPr="004B4974">
              <w:rPr>
                <w:rFonts w:asciiTheme="minorHAnsi" w:hAnsiTheme="minorHAnsi"/>
                <w:color w:val="000000"/>
                <w:sz w:val="20"/>
                <w:szCs w:val="20"/>
              </w:rPr>
              <w:t>)</w:t>
            </w:r>
          </w:p>
        </w:tc>
        <w:tc>
          <w:tcPr>
            <w:tcW w:w="1294" w:type="dxa"/>
            <w:noWrap/>
            <w:vAlign w:val="bottom"/>
            <w:hideMark/>
          </w:tcPr>
          <w:p w14:paraId="3FC7A78B" w14:textId="3A768DA0" w:rsidR="002C7E73" w:rsidRPr="004B4974" w:rsidRDefault="00EB7D6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6.3</w:t>
            </w:r>
            <w:r w:rsidR="002C7E73" w:rsidRPr="004B4974">
              <w:rPr>
                <w:rFonts w:asciiTheme="minorHAnsi" w:hAnsiTheme="minorHAnsi"/>
                <w:color w:val="000000"/>
                <w:sz w:val="20"/>
                <w:szCs w:val="20"/>
              </w:rPr>
              <w:t>%</w:t>
            </w:r>
          </w:p>
          <w:p w14:paraId="137BC712" w14:textId="7123FE0D"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EB7D63">
              <w:rPr>
                <w:rFonts w:asciiTheme="minorHAnsi" w:hAnsiTheme="minorHAnsi"/>
                <w:color w:val="000000"/>
                <w:sz w:val="20"/>
                <w:szCs w:val="20"/>
              </w:rPr>
              <w:t>11</w:t>
            </w:r>
            <w:r w:rsidRPr="004B4974">
              <w:rPr>
                <w:rFonts w:asciiTheme="minorHAnsi" w:hAnsiTheme="minorHAnsi"/>
                <w:color w:val="000000"/>
                <w:sz w:val="20"/>
                <w:szCs w:val="20"/>
              </w:rPr>
              <w:t>)</w:t>
            </w:r>
          </w:p>
        </w:tc>
        <w:tc>
          <w:tcPr>
            <w:tcW w:w="1666" w:type="dxa"/>
            <w:noWrap/>
            <w:vAlign w:val="bottom"/>
            <w:hideMark/>
          </w:tcPr>
          <w:p w14:paraId="433C1F70" w14:textId="0CD62B24" w:rsidR="002C7E73" w:rsidRPr="004B4974" w:rsidRDefault="00EB7D6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4.0</w:t>
            </w:r>
            <w:r w:rsidR="002C7E73" w:rsidRPr="004B4974">
              <w:rPr>
                <w:rFonts w:asciiTheme="minorHAnsi" w:hAnsiTheme="minorHAnsi"/>
                <w:color w:val="000000"/>
                <w:sz w:val="20"/>
                <w:szCs w:val="20"/>
              </w:rPr>
              <w:t>%</w:t>
            </w:r>
          </w:p>
          <w:p w14:paraId="0E90CB18" w14:textId="0F41C5A5"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EB7D63">
              <w:rPr>
                <w:rFonts w:asciiTheme="minorHAnsi" w:hAnsiTheme="minorHAnsi"/>
                <w:color w:val="000000"/>
                <w:sz w:val="20"/>
                <w:szCs w:val="20"/>
              </w:rPr>
              <w:t>7</w:t>
            </w:r>
            <w:r w:rsidRPr="004B4974">
              <w:rPr>
                <w:rFonts w:asciiTheme="minorHAnsi" w:hAnsiTheme="minorHAnsi"/>
                <w:color w:val="000000"/>
                <w:sz w:val="20"/>
                <w:szCs w:val="20"/>
              </w:rPr>
              <w:t>)</w:t>
            </w:r>
          </w:p>
        </w:tc>
        <w:tc>
          <w:tcPr>
            <w:tcW w:w="1027" w:type="dxa"/>
            <w:noWrap/>
            <w:vAlign w:val="bottom"/>
            <w:hideMark/>
          </w:tcPr>
          <w:p w14:paraId="63CC0B1E" w14:textId="6947FBF1" w:rsidR="002C7E73" w:rsidRPr="004B4974" w:rsidRDefault="00EB7D63" w:rsidP="002C7E73">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174</w:t>
            </w:r>
          </w:p>
        </w:tc>
      </w:tr>
      <w:tr w:rsidR="002C7E73" w:rsidRPr="00EA208D" w14:paraId="34D51913" w14:textId="77777777" w:rsidTr="002C7E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3B54D73E" w14:textId="77777777" w:rsidR="002C7E73" w:rsidRPr="00EA208D" w:rsidRDefault="002C7E73" w:rsidP="002C7E73">
            <w:pPr>
              <w:spacing w:line="240" w:lineRule="auto"/>
              <w:ind w:firstLine="0"/>
              <w:jc w:val="right"/>
              <w:rPr>
                <w:rFonts w:asciiTheme="minorHAnsi" w:eastAsia="Times New Roman" w:hAnsiTheme="minorHAnsi"/>
                <w:color w:val="000000"/>
                <w:sz w:val="20"/>
                <w:szCs w:val="20"/>
              </w:rPr>
            </w:pPr>
          </w:p>
        </w:tc>
        <w:tc>
          <w:tcPr>
            <w:tcW w:w="3549" w:type="dxa"/>
            <w:noWrap/>
            <w:hideMark/>
          </w:tcPr>
          <w:p w14:paraId="40D23360" w14:textId="4F39B7C9"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inherit" w:hAnsi="inherit"/>
                <w:color w:val="4C4C4C"/>
                <w:sz w:val="21"/>
                <w:szCs w:val="21"/>
              </w:rPr>
              <w:t>Foreign Language Unspecified</w:t>
            </w:r>
          </w:p>
        </w:tc>
        <w:tc>
          <w:tcPr>
            <w:tcW w:w="1180" w:type="dxa"/>
            <w:noWrap/>
            <w:vAlign w:val="bottom"/>
            <w:hideMark/>
          </w:tcPr>
          <w:p w14:paraId="04E72AB9" w14:textId="099944D0" w:rsidR="002C7E73" w:rsidRPr="004B4974" w:rsidRDefault="00EB7D6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86.7</w:t>
            </w:r>
            <w:r w:rsidR="002C7E73" w:rsidRPr="004B4974">
              <w:rPr>
                <w:rFonts w:asciiTheme="minorHAnsi" w:hAnsiTheme="minorHAnsi"/>
                <w:color w:val="000000"/>
                <w:sz w:val="20"/>
                <w:szCs w:val="20"/>
              </w:rPr>
              <w:t>%</w:t>
            </w:r>
          </w:p>
          <w:p w14:paraId="5B09B926" w14:textId="57F1A77E"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EB7D63">
              <w:rPr>
                <w:rFonts w:asciiTheme="minorHAnsi" w:hAnsiTheme="minorHAnsi"/>
                <w:color w:val="000000"/>
                <w:sz w:val="20"/>
                <w:szCs w:val="20"/>
              </w:rPr>
              <w:t>13</w:t>
            </w:r>
            <w:r w:rsidRPr="004B4974">
              <w:rPr>
                <w:rFonts w:asciiTheme="minorHAnsi" w:hAnsiTheme="minorHAnsi"/>
                <w:color w:val="000000"/>
                <w:sz w:val="20"/>
                <w:szCs w:val="20"/>
              </w:rPr>
              <w:t>)</w:t>
            </w:r>
          </w:p>
        </w:tc>
        <w:tc>
          <w:tcPr>
            <w:tcW w:w="1294" w:type="dxa"/>
            <w:noWrap/>
            <w:vAlign w:val="bottom"/>
            <w:hideMark/>
          </w:tcPr>
          <w:p w14:paraId="5AA2651E" w14:textId="6CB374FF" w:rsidR="002C7E73" w:rsidRPr="004B4974" w:rsidRDefault="00EB7D6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6.7</w:t>
            </w:r>
            <w:r w:rsidR="002C7E73" w:rsidRPr="004B4974">
              <w:rPr>
                <w:rFonts w:asciiTheme="minorHAnsi" w:hAnsiTheme="minorHAnsi"/>
                <w:color w:val="000000"/>
                <w:sz w:val="20"/>
                <w:szCs w:val="20"/>
              </w:rPr>
              <w:t>%</w:t>
            </w:r>
          </w:p>
          <w:p w14:paraId="1F10C764" w14:textId="3B9C4DE1"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EB7D63">
              <w:rPr>
                <w:rFonts w:asciiTheme="minorHAnsi" w:hAnsiTheme="minorHAnsi"/>
                <w:color w:val="000000"/>
                <w:sz w:val="20"/>
                <w:szCs w:val="20"/>
              </w:rPr>
              <w:t>1</w:t>
            </w:r>
            <w:r w:rsidRPr="004B4974">
              <w:rPr>
                <w:rFonts w:asciiTheme="minorHAnsi" w:hAnsiTheme="minorHAnsi"/>
                <w:color w:val="000000"/>
                <w:sz w:val="20"/>
                <w:szCs w:val="20"/>
              </w:rPr>
              <w:t>)</w:t>
            </w:r>
          </w:p>
        </w:tc>
        <w:tc>
          <w:tcPr>
            <w:tcW w:w="1666" w:type="dxa"/>
            <w:noWrap/>
            <w:vAlign w:val="bottom"/>
            <w:hideMark/>
          </w:tcPr>
          <w:p w14:paraId="10374D38" w14:textId="7664724C" w:rsidR="002C7E73" w:rsidRPr="004B4974" w:rsidRDefault="00EB7D6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6.7</w:t>
            </w:r>
            <w:r w:rsidR="002C7E73" w:rsidRPr="004B4974">
              <w:rPr>
                <w:rFonts w:asciiTheme="minorHAnsi" w:eastAsia="Times New Roman" w:hAnsiTheme="minorHAnsi"/>
                <w:color w:val="000000"/>
                <w:sz w:val="20"/>
                <w:szCs w:val="20"/>
              </w:rPr>
              <w:t>%</w:t>
            </w:r>
          </w:p>
          <w:p w14:paraId="61BDFFF9" w14:textId="0681CB58" w:rsidR="002C7E73" w:rsidRPr="004B4974" w:rsidRDefault="002C7E73" w:rsidP="002C7E73">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w:t>
            </w:r>
            <w:r w:rsidR="00EB7D63">
              <w:rPr>
                <w:rFonts w:asciiTheme="minorHAnsi" w:eastAsia="Times New Roman" w:hAnsiTheme="minorHAnsi"/>
                <w:color w:val="000000"/>
                <w:sz w:val="20"/>
                <w:szCs w:val="20"/>
              </w:rPr>
              <w:t>1</w:t>
            </w:r>
            <w:r w:rsidRPr="004B4974">
              <w:rPr>
                <w:rFonts w:asciiTheme="minorHAnsi" w:eastAsia="Times New Roman" w:hAnsiTheme="minorHAnsi"/>
                <w:color w:val="000000"/>
                <w:sz w:val="20"/>
                <w:szCs w:val="20"/>
              </w:rPr>
              <w:t>)</w:t>
            </w:r>
          </w:p>
        </w:tc>
        <w:tc>
          <w:tcPr>
            <w:tcW w:w="1027" w:type="dxa"/>
            <w:noWrap/>
            <w:vAlign w:val="bottom"/>
            <w:hideMark/>
          </w:tcPr>
          <w:p w14:paraId="5111D995" w14:textId="3C629AA7" w:rsidR="002C7E73" w:rsidRPr="004B4974" w:rsidRDefault="00EB7D63" w:rsidP="002C7E73">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15</w:t>
            </w:r>
          </w:p>
        </w:tc>
      </w:tr>
      <w:tr w:rsidR="002C7E73" w:rsidRPr="00EA208D" w14:paraId="1E643811" w14:textId="77777777" w:rsidTr="002C7E73">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6E2FAF9D" w14:textId="77777777" w:rsidR="002C7E73" w:rsidRPr="00EA208D" w:rsidRDefault="002C7E73" w:rsidP="002C7E73">
            <w:pPr>
              <w:spacing w:line="240" w:lineRule="auto"/>
              <w:ind w:firstLine="0"/>
              <w:jc w:val="right"/>
              <w:rPr>
                <w:rFonts w:asciiTheme="minorHAnsi" w:eastAsia="Times New Roman" w:hAnsiTheme="minorHAnsi"/>
                <w:color w:val="000000"/>
                <w:sz w:val="20"/>
                <w:szCs w:val="20"/>
              </w:rPr>
            </w:pPr>
          </w:p>
        </w:tc>
        <w:tc>
          <w:tcPr>
            <w:tcW w:w="3549" w:type="dxa"/>
            <w:noWrap/>
            <w:hideMark/>
          </w:tcPr>
          <w:p w14:paraId="3670FF57" w14:textId="33A994BC"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inherit" w:hAnsi="inherit"/>
                <w:color w:val="4C4C4C"/>
                <w:sz w:val="21"/>
                <w:szCs w:val="21"/>
              </w:rPr>
              <w:t>CAS Unspecified</w:t>
            </w:r>
          </w:p>
        </w:tc>
        <w:tc>
          <w:tcPr>
            <w:tcW w:w="1180" w:type="dxa"/>
            <w:noWrap/>
            <w:vAlign w:val="bottom"/>
            <w:hideMark/>
          </w:tcPr>
          <w:p w14:paraId="72B5C8A6" w14:textId="2DD3CE8A" w:rsidR="002C7E73" w:rsidRPr="004B4974" w:rsidRDefault="002C7E69"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100</w:t>
            </w:r>
            <w:r w:rsidR="002C7E73" w:rsidRPr="004B4974">
              <w:rPr>
                <w:rFonts w:asciiTheme="minorHAnsi" w:hAnsiTheme="minorHAnsi"/>
                <w:color w:val="000000"/>
                <w:sz w:val="20"/>
                <w:szCs w:val="20"/>
              </w:rPr>
              <w:t>%</w:t>
            </w:r>
          </w:p>
          <w:p w14:paraId="28007643" w14:textId="31A73DC1"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2C7E69">
              <w:rPr>
                <w:rFonts w:asciiTheme="minorHAnsi" w:hAnsiTheme="minorHAnsi"/>
                <w:color w:val="000000"/>
                <w:sz w:val="20"/>
                <w:szCs w:val="20"/>
              </w:rPr>
              <w:t>1</w:t>
            </w:r>
            <w:r w:rsidRPr="004B4974">
              <w:rPr>
                <w:rFonts w:asciiTheme="minorHAnsi" w:hAnsiTheme="minorHAnsi"/>
                <w:color w:val="000000"/>
                <w:sz w:val="20"/>
                <w:szCs w:val="20"/>
              </w:rPr>
              <w:t>)</w:t>
            </w:r>
          </w:p>
        </w:tc>
        <w:tc>
          <w:tcPr>
            <w:tcW w:w="1294" w:type="dxa"/>
            <w:noWrap/>
            <w:vAlign w:val="bottom"/>
            <w:hideMark/>
          </w:tcPr>
          <w:p w14:paraId="2BAA0DE5" w14:textId="77F8E2BC" w:rsidR="002C7E73" w:rsidRPr="004B4974" w:rsidRDefault="002C7E69"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0</w:t>
            </w:r>
            <w:r w:rsidR="002C7E73" w:rsidRPr="004B4974">
              <w:rPr>
                <w:rFonts w:asciiTheme="minorHAnsi" w:hAnsiTheme="minorHAnsi"/>
                <w:color w:val="000000"/>
                <w:sz w:val="20"/>
                <w:szCs w:val="20"/>
              </w:rPr>
              <w:t>%</w:t>
            </w:r>
          </w:p>
          <w:p w14:paraId="34C5B105" w14:textId="221F4D65"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hAnsiTheme="minorHAnsi"/>
                <w:color w:val="000000"/>
                <w:sz w:val="20"/>
                <w:szCs w:val="20"/>
              </w:rPr>
              <w:t>(</w:t>
            </w:r>
            <w:r w:rsidR="002C7E69">
              <w:rPr>
                <w:rFonts w:asciiTheme="minorHAnsi" w:hAnsiTheme="minorHAnsi"/>
                <w:color w:val="000000"/>
                <w:sz w:val="20"/>
                <w:szCs w:val="20"/>
              </w:rPr>
              <w:t>0</w:t>
            </w:r>
            <w:r w:rsidRPr="004B4974">
              <w:rPr>
                <w:rFonts w:asciiTheme="minorHAnsi" w:hAnsiTheme="minorHAnsi"/>
                <w:color w:val="000000"/>
                <w:sz w:val="20"/>
                <w:szCs w:val="20"/>
              </w:rPr>
              <w:t>)</w:t>
            </w:r>
          </w:p>
        </w:tc>
        <w:tc>
          <w:tcPr>
            <w:tcW w:w="1666" w:type="dxa"/>
            <w:noWrap/>
            <w:vAlign w:val="bottom"/>
            <w:hideMark/>
          </w:tcPr>
          <w:p w14:paraId="2DD38A51" w14:textId="77777777"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p w14:paraId="1F24EE00" w14:textId="276E0B56" w:rsidR="002C7E73" w:rsidRPr="004B4974" w:rsidRDefault="002C7E73" w:rsidP="002C7E73">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4B4974">
              <w:rPr>
                <w:rFonts w:asciiTheme="minorHAnsi" w:eastAsia="Times New Roman" w:hAnsiTheme="minorHAnsi"/>
                <w:color w:val="000000"/>
                <w:sz w:val="20"/>
                <w:szCs w:val="20"/>
              </w:rPr>
              <w:t>(0)</w:t>
            </w:r>
          </w:p>
        </w:tc>
        <w:tc>
          <w:tcPr>
            <w:tcW w:w="1027" w:type="dxa"/>
            <w:noWrap/>
            <w:vAlign w:val="bottom"/>
            <w:hideMark/>
          </w:tcPr>
          <w:p w14:paraId="66CB4007" w14:textId="25E8E25A" w:rsidR="002C7E73" w:rsidRPr="004B4974" w:rsidRDefault="002C7E69" w:rsidP="002C7E73">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1</w:t>
            </w:r>
          </w:p>
        </w:tc>
      </w:tr>
    </w:tbl>
    <w:p w14:paraId="496DE77B" w14:textId="77777777" w:rsidR="008036C7" w:rsidRDefault="008036C7" w:rsidP="00110F15"/>
    <w:p w14:paraId="0D78C86C" w14:textId="704E7B4D" w:rsidR="000A22CE" w:rsidRDefault="00734133" w:rsidP="00110F15">
      <w:r>
        <w:t xml:space="preserve">Students in the College of Arts and Sciences performed relative to their peers in the </w:t>
      </w:r>
      <w:r w:rsidR="00034097">
        <w:t>“</w:t>
      </w:r>
      <w:r>
        <w:t>Completed</w:t>
      </w:r>
      <w:r w:rsidR="00034097">
        <w:t>”</w:t>
      </w:r>
      <w:r>
        <w:t xml:space="preserve"> category, higher than average</w:t>
      </w:r>
      <w:r w:rsidR="00034097">
        <w:t xml:space="preserve"> in the</w:t>
      </w:r>
      <w:r>
        <w:t xml:space="preserve"> </w:t>
      </w:r>
      <w:r w:rsidR="00034097">
        <w:t>“</w:t>
      </w:r>
      <w:r>
        <w:t>Completed with Distinction</w:t>
      </w:r>
      <w:r w:rsidR="00034097">
        <w:t>” category</w:t>
      </w:r>
      <w:r w:rsidR="00167D59">
        <w:t>,</w:t>
      </w:r>
      <w:r>
        <w:t xml:space="preserve"> and lower than average </w:t>
      </w:r>
      <w:r w:rsidR="00034097">
        <w:t>in the “</w:t>
      </w:r>
      <w:r>
        <w:t>Incomplete</w:t>
      </w:r>
      <w:r w:rsidR="00034097">
        <w:t>”</w:t>
      </w:r>
      <w:r>
        <w:t xml:space="preserve"> ratings</w:t>
      </w:r>
      <w:r w:rsidR="00034097">
        <w:t xml:space="preserve"> category</w:t>
      </w:r>
      <w:r>
        <w:t xml:space="preserve"> on their </w:t>
      </w:r>
      <w:r w:rsidR="00E615D9">
        <w:t>Writing portfolio</w:t>
      </w:r>
      <w:r>
        <w:t xml:space="preserve">s. The programs </w:t>
      </w:r>
      <w:r w:rsidR="00970827">
        <w:t>significantly above</w:t>
      </w:r>
      <w:r>
        <w:t xml:space="preserve"> average</w:t>
      </w:r>
      <w:r w:rsidR="00970827">
        <w:t xml:space="preserve"> ratings (evaluated by a combination of number of students in the major and percentage of students receiving the rating) at</w:t>
      </w:r>
      <w:r>
        <w:t xml:space="preserve"> the </w:t>
      </w:r>
      <w:r w:rsidR="00034097">
        <w:t>“</w:t>
      </w:r>
      <w:r>
        <w:t>Completed with Distinction</w:t>
      </w:r>
      <w:r w:rsidR="00034097">
        <w:t>”</w:t>
      </w:r>
      <w:r w:rsidR="00970827">
        <w:t xml:space="preserve"> level</w:t>
      </w:r>
      <w:r>
        <w:t xml:space="preserve"> include</w:t>
      </w:r>
      <w:r w:rsidR="00970827">
        <w:t>:</w:t>
      </w:r>
      <w:r>
        <w:t xml:space="preserve"> Anthropology, </w:t>
      </w:r>
      <w:r w:rsidR="00970827">
        <w:t>Biology,</w:t>
      </w:r>
      <w:r w:rsidR="00034097">
        <w:t xml:space="preserve"> Chemistry, Contemporary Ethnic Studies, Criminal Justice,</w:t>
      </w:r>
      <w:r w:rsidR="00970827">
        <w:t xml:space="preserve"> English, History, Humanities, </w:t>
      </w:r>
      <w:r w:rsidR="00034097">
        <w:t xml:space="preserve">Mathematics, </w:t>
      </w:r>
      <w:r w:rsidR="00970827">
        <w:t>Music</w:t>
      </w:r>
      <w:r w:rsidR="00034097">
        <w:t>,</w:t>
      </w:r>
      <w:r w:rsidR="00970827">
        <w:t xml:space="preserve"> Philosophy, Physics, </w:t>
      </w:r>
      <w:r w:rsidR="00034097">
        <w:t>Political Science, Psychology, Public Affairs, Social Sciences</w:t>
      </w:r>
      <w:r w:rsidR="00970827">
        <w:t xml:space="preserve">, </w:t>
      </w:r>
      <w:r w:rsidR="00034097">
        <w:t xml:space="preserve">Spanish, </w:t>
      </w:r>
      <w:r w:rsidR="00970827">
        <w:t xml:space="preserve">Women’s Studies and Zoology. </w:t>
      </w:r>
      <w:r w:rsidR="001867A5">
        <w:t xml:space="preserve">Some programs saw a significantly higher than average percentage of students receiving </w:t>
      </w:r>
      <w:r w:rsidR="000A22CE">
        <w:t>“</w:t>
      </w:r>
      <w:r w:rsidR="001867A5">
        <w:t>Incomplete</w:t>
      </w:r>
      <w:r w:rsidR="000A22CE">
        <w:t>”</w:t>
      </w:r>
      <w:r w:rsidR="001867A5">
        <w:t xml:space="preserve"> ratings with lower than average percentage of students receiving </w:t>
      </w:r>
      <w:r w:rsidR="00AA013D">
        <w:t>“</w:t>
      </w:r>
      <w:r w:rsidR="001867A5">
        <w:t>Completed and Distinction</w:t>
      </w:r>
      <w:r w:rsidR="00AA013D">
        <w:t>”</w:t>
      </w:r>
      <w:r w:rsidR="001867A5">
        <w:t xml:space="preserve"> ratings: </w:t>
      </w:r>
      <w:r w:rsidR="00110F15">
        <w:t>Basic Medical Sciences, Fine Arts, General Studies, Geology, Social Studies, and Sociology. Finally, there were some programs whose “Incomplete” ratings were hig</w:t>
      </w:r>
      <w:r w:rsidR="00D125EB">
        <w:t>her than the university average</w:t>
      </w:r>
      <w:r w:rsidR="00110F15">
        <w:t xml:space="preserve"> but did not differ substantially in other rating categories: Chemistry, Contemporary Ethnic Studies, Criminal Justice, Humanities, Philosophy, and Physics.</w:t>
      </w:r>
      <w:r w:rsidR="000A22CE" w:rsidRPr="000A22CE">
        <w:t xml:space="preserve"> </w:t>
      </w:r>
      <w:r w:rsidR="00110F15">
        <w:t>I</w:t>
      </w:r>
      <w:r w:rsidR="000A22CE">
        <w:t>t should be noted that small student numbers within individual m</w:t>
      </w:r>
      <w:r w:rsidR="000506FE">
        <w:t>ajors may</w:t>
      </w:r>
      <w:r w:rsidR="000A22CE">
        <w:t xml:space="preserve"> distort the percentages and may not be a representative sample. </w:t>
      </w:r>
    </w:p>
    <w:p w14:paraId="48A7758B" w14:textId="0DDD35BB" w:rsidR="00EA208D" w:rsidRDefault="001867A5">
      <w:r>
        <w:t xml:space="preserve"> </w:t>
      </w:r>
      <w:r w:rsidR="00D330CC">
        <w:t xml:space="preserve">As reported in section </w:t>
      </w:r>
      <w:r w:rsidR="00D330CC" w:rsidRPr="00035493">
        <w:t>IV.A.1.e,</w:t>
      </w:r>
      <w:r w:rsidR="00D330CC">
        <w:t xml:space="preserve"> overall </w:t>
      </w:r>
      <w:r w:rsidR="00110F15">
        <w:t>the College of Arts and Sciences is later on average to complete the Writing Portfolio than the re</w:t>
      </w:r>
      <w:r w:rsidR="00DC2C91">
        <w:t>commended 60-72 credit hours (M= 80.7, SD=</w:t>
      </w:r>
      <w:r w:rsidR="00110F15">
        <w:t xml:space="preserve"> 21.1)</w:t>
      </w:r>
      <w:r w:rsidR="00D330CC">
        <w:t xml:space="preserve">. </w:t>
      </w:r>
      <w:r w:rsidR="00110F15">
        <w:t>This is not substantially different t</w:t>
      </w:r>
      <w:r w:rsidR="00DC2C91">
        <w:t xml:space="preserve">han the university average </w:t>
      </w:r>
      <w:r w:rsidR="003804B7">
        <w:t>(M= 81.4, SD= 22.7)</w:t>
      </w:r>
      <w:r w:rsidR="00110F15">
        <w:t>. On average, students in most programs within the college, are submitting the writing portfolio beyond the desired range.</w:t>
      </w:r>
      <w:r w:rsidR="00D330CC">
        <w:t xml:space="preserve"> </w:t>
      </w:r>
    </w:p>
    <w:p w14:paraId="4B216911" w14:textId="31F0B66B" w:rsidR="00DC2C91" w:rsidRPr="004973F9" w:rsidRDefault="00DC2C91" w:rsidP="004973F9">
      <w:pPr>
        <w:pStyle w:val="Heading4"/>
        <w:ind w:firstLine="0"/>
        <w:rPr>
          <w:rFonts w:ascii="Times New Roman" w:hAnsi="Times New Roman" w:cs="Times New Roman"/>
          <w:sz w:val="24"/>
          <w:szCs w:val="24"/>
        </w:rPr>
      </w:pPr>
      <w:bookmarkStart w:id="31" w:name="_Toc41568552"/>
      <w:r w:rsidRPr="004973F9">
        <w:rPr>
          <w:rFonts w:ascii="Times New Roman" w:hAnsi="Times New Roman" w:cs="Times New Roman"/>
          <w:sz w:val="24"/>
          <w:szCs w:val="24"/>
        </w:rPr>
        <w:t xml:space="preserve">Overall Portfolio Performance: College of Education, </w:t>
      </w:r>
      <w:r w:rsidR="00076B2B" w:rsidRPr="004973F9">
        <w:rPr>
          <w:rFonts w:ascii="Times New Roman" w:hAnsi="Times New Roman" w:cs="Times New Roman"/>
          <w:sz w:val="24"/>
          <w:szCs w:val="24"/>
        </w:rPr>
        <w:t>201</w:t>
      </w:r>
      <w:r w:rsidR="00076B2B">
        <w:rPr>
          <w:rFonts w:ascii="Times New Roman" w:hAnsi="Times New Roman" w:cs="Times New Roman"/>
          <w:sz w:val="24"/>
          <w:szCs w:val="24"/>
        </w:rPr>
        <w:t>7</w:t>
      </w:r>
      <w:r w:rsidRPr="004973F9">
        <w:rPr>
          <w:rFonts w:ascii="Times New Roman" w:hAnsi="Times New Roman" w:cs="Times New Roman"/>
          <w:sz w:val="24"/>
          <w:szCs w:val="24"/>
        </w:rPr>
        <w:t>-</w:t>
      </w:r>
      <w:r w:rsidR="00076B2B" w:rsidRPr="004973F9">
        <w:rPr>
          <w:rFonts w:ascii="Times New Roman" w:hAnsi="Times New Roman" w:cs="Times New Roman"/>
          <w:sz w:val="24"/>
          <w:szCs w:val="24"/>
        </w:rPr>
        <w:t>201</w:t>
      </w:r>
      <w:r w:rsidR="00076B2B">
        <w:rPr>
          <w:rFonts w:ascii="Times New Roman" w:hAnsi="Times New Roman" w:cs="Times New Roman"/>
          <w:sz w:val="24"/>
          <w:szCs w:val="24"/>
        </w:rPr>
        <w:t>9</w:t>
      </w:r>
      <w:bookmarkEnd w:id="31"/>
    </w:p>
    <w:tbl>
      <w:tblPr>
        <w:tblStyle w:val="GridTable21"/>
        <w:tblW w:w="9821" w:type="dxa"/>
        <w:tblLook w:val="04A0" w:firstRow="1" w:lastRow="0" w:firstColumn="1" w:lastColumn="0" w:noHBand="0" w:noVBand="1"/>
      </w:tblPr>
      <w:tblGrid>
        <w:gridCol w:w="879"/>
        <w:gridCol w:w="3549"/>
        <w:gridCol w:w="1180"/>
        <w:gridCol w:w="1294"/>
        <w:gridCol w:w="1666"/>
        <w:gridCol w:w="1253"/>
      </w:tblGrid>
      <w:tr w:rsidR="00EA208D" w:rsidRPr="00EA208D" w14:paraId="6F91712C" w14:textId="77777777" w:rsidTr="003804B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tcBorders>
              <w:bottom w:val="double" w:sz="4" w:space="0" w:color="auto"/>
            </w:tcBorders>
            <w:noWrap/>
            <w:hideMark/>
          </w:tcPr>
          <w:p w14:paraId="07CE94EC" w14:textId="77777777" w:rsidR="00EA208D" w:rsidRPr="00EA208D" w:rsidRDefault="00EA208D" w:rsidP="00121414">
            <w:pPr>
              <w:spacing w:line="240" w:lineRule="auto"/>
              <w:ind w:firstLine="0"/>
              <w:rPr>
                <w:rFonts w:asciiTheme="minorHAnsi" w:eastAsia="Times New Roman" w:hAnsiTheme="minorHAnsi"/>
                <w:sz w:val="20"/>
                <w:szCs w:val="20"/>
              </w:rPr>
            </w:pPr>
            <w:bookmarkStart w:id="32" w:name="_Hlk497668728"/>
          </w:p>
        </w:tc>
        <w:tc>
          <w:tcPr>
            <w:tcW w:w="3549" w:type="dxa"/>
            <w:tcBorders>
              <w:bottom w:val="double" w:sz="4" w:space="0" w:color="auto"/>
            </w:tcBorders>
            <w:noWrap/>
            <w:hideMark/>
          </w:tcPr>
          <w:p w14:paraId="1B33DD15"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sz w:val="20"/>
                <w:szCs w:val="20"/>
              </w:rPr>
            </w:pPr>
          </w:p>
        </w:tc>
        <w:tc>
          <w:tcPr>
            <w:tcW w:w="1180" w:type="dxa"/>
            <w:tcBorders>
              <w:bottom w:val="double" w:sz="4" w:space="0" w:color="auto"/>
            </w:tcBorders>
            <w:noWrap/>
            <w:hideMark/>
          </w:tcPr>
          <w:p w14:paraId="2FB51CB6"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w:t>
            </w:r>
          </w:p>
        </w:tc>
        <w:tc>
          <w:tcPr>
            <w:tcW w:w="1294" w:type="dxa"/>
            <w:tcBorders>
              <w:bottom w:val="double" w:sz="4" w:space="0" w:color="auto"/>
            </w:tcBorders>
            <w:noWrap/>
            <w:hideMark/>
          </w:tcPr>
          <w:p w14:paraId="521B40CB"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 with Distinction</w:t>
            </w:r>
          </w:p>
        </w:tc>
        <w:tc>
          <w:tcPr>
            <w:tcW w:w="1666" w:type="dxa"/>
            <w:tcBorders>
              <w:bottom w:val="double" w:sz="4" w:space="0" w:color="auto"/>
            </w:tcBorders>
            <w:noWrap/>
            <w:hideMark/>
          </w:tcPr>
          <w:p w14:paraId="7A917AF1"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Incomplete</w:t>
            </w:r>
          </w:p>
        </w:tc>
        <w:tc>
          <w:tcPr>
            <w:tcW w:w="1253" w:type="dxa"/>
            <w:tcBorders>
              <w:bottom w:val="double" w:sz="4" w:space="0" w:color="auto"/>
            </w:tcBorders>
            <w:noWrap/>
            <w:hideMark/>
          </w:tcPr>
          <w:p w14:paraId="3A266F87"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Total</w:t>
            </w:r>
          </w:p>
        </w:tc>
      </w:tr>
      <w:tr w:rsidR="00266D25" w:rsidRPr="00EA208D" w14:paraId="15228744" w14:textId="77777777" w:rsidTr="003804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28" w:type="dxa"/>
            <w:gridSpan w:val="2"/>
            <w:tcBorders>
              <w:top w:val="double" w:sz="4" w:space="0" w:color="auto"/>
              <w:left w:val="double" w:sz="4" w:space="0" w:color="auto"/>
              <w:bottom w:val="double" w:sz="4" w:space="0" w:color="auto"/>
            </w:tcBorders>
            <w:shd w:val="clear" w:color="auto" w:fill="auto"/>
            <w:noWrap/>
            <w:hideMark/>
          </w:tcPr>
          <w:p w14:paraId="4BD185ED" w14:textId="77777777" w:rsidR="00266D25" w:rsidRPr="00EA208D" w:rsidRDefault="00266D25" w:rsidP="00266D25">
            <w:pPr>
              <w:spacing w:line="240" w:lineRule="auto"/>
              <w:ind w:firstLine="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College of Education</w:t>
            </w:r>
          </w:p>
        </w:tc>
        <w:tc>
          <w:tcPr>
            <w:tcW w:w="1180" w:type="dxa"/>
            <w:tcBorders>
              <w:top w:val="double" w:sz="4" w:space="0" w:color="auto"/>
              <w:bottom w:val="double" w:sz="4" w:space="0" w:color="auto"/>
            </w:tcBorders>
            <w:shd w:val="clear" w:color="auto" w:fill="auto"/>
            <w:noWrap/>
            <w:hideMark/>
          </w:tcPr>
          <w:p w14:paraId="3BD6A43F" w14:textId="7DF70E86" w:rsidR="00266D25" w:rsidRDefault="00D61E84"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94.7</w:t>
            </w:r>
            <w:r w:rsidR="00266D25">
              <w:rPr>
                <w:rFonts w:asciiTheme="minorHAnsi" w:eastAsia="Times New Roman" w:hAnsiTheme="minorHAnsi"/>
                <w:color w:val="000000"/>
                <w:sz w:val="20"/>
                <w:szCs w:val="20"/>
              </w:rPr>
              <w:t>%</w:t>
            </w:r>
          </w:p>
          <w:p w14:paraId="400BA0DA" w14:textId="09F53886" w:rsidR="00266D25" w:rsidRPr="00EA208D"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w:t>
            </w:r>
            <w:r w:rsidR="00D61E84">
              <w:rPr>
                <w:rFonts w:asciiTheme="minorHAnsi" w:eastAsia="Times New Roman" w:hAnsiTheme="minorHAnsi"/>
                <w:color w:val="000000"/>
                <w:sz w:val="20"/>
                <w:szCs w:val="20"/>
              </w:rPr>
              <w:t>775</w:t>
            </w:r>
            <w:r>
              <w:rPr>
                <w:rFonts w:asciiTheme="minorHAnsi" w:eastAsia="Times New Roman" w:hAnsiTheme="minorHAnsi"/>
                <w:color w:val="000000"/>
                <w:sz w:val="20"/>
                <w:szCs w:val="20"/>
              </w:rPr>
              <w:t>)</w:t>
            </w:r>
          </w:p>
        </w:tc>
        <w:tc>
          <w:tcPr>
            <w:tcW w:w="1294" w:type="dxa"/>
            <w:tcBorders>
              <w:top w:val="double" w:sz="4" w:space="0" w:color="auto"/>
              <w:bottom w:val="double" w:sz="4" w:space="0" w:color="auto"/>
            </w:tcBorders>
            <w:shd w:val="clear" w:color="auto" w:fill="auto"/>
            <w:noWrap/>
            <w:hideMark/>
          </w:tcPr>
          <w:p w14:paraId="03778A8F" w14:textId="1F861A50" w:rsidR="00266D25" w:rsidRDefault="00D61E84"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2.7</w:t>
            </w:r>
            <w:r w:rsidR="00266D25">
              <w:rPr>
                <w:rFonts w:asciiTheme="minorHAnsi" w:eastAsia="Times New Roman" w:hAnsiTheme="minorHAnsi"/>
                <w:color w:val="000000"/>
                <w:sz w:val="20"/>
                <w:szCs w:val="20"/>
              </w:rPr>
              <w:t>%</w:t>
            </w:r>
          </w:p>
          <w:p w14:paraId="1926972D" w14:textId="76AC3A4A" w:rsidR="00266D25" w:rsidRPr="00EA208D"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w:t>
            </w:r>
            <w:r w:rsidR="00D61E84">
              <w:rPr>
                <w:rFonts w:asciiTheme="minorHAnsi" w:eastAsia="Times New Roman" w:hAnsiTheme="minorHAnsi"/>
                <w:color w:val="000000"/>
                <w:sz w:val="20"/>
                <w:szCs w:val="20"/>
              </w:rPr>
              <w:t>22</w:t>
            </w:r>
            <w:r>
              <w:rPr>
                <w:rFonts w:asciiTheme="minorHAnsi" w:eastAsia="Times New Roman" w:hAnsiTheme="minorHAnsi"/>
                <w:color w:val="000000"/>
                <w:sz w:val="20"/>
                <w:szCs w:val="20"/>
              </w:rPr>
              <w:t>)</w:t>
            </w:r>
          </w:p>
        </w:tc>
        <w:tc>
          <w:tcPr>
            <w:tcW w:w="1666" w:type="dxa"/>
            <w:tcBorders>
              <w:top w:val="double" w:sz="4" w:space="0" w:color="auto"/>
              <w:bottom w:val="double" w:sz="4" w:space="0" w:color="auto"/>
            </w:tcBorders>
            <w:shd w:val="clear" w:color="auto" w:fill="auto"/>
            <w:noWrap/>
            <w:hideMark/>
          </w:tcPr>
          <w:p w14:paraId="0783D39B" w14:textId="484510CF" w:rsidR="00266D25" w:rsidRDefault="00D61E84"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2.6</w:t>
            </w:r>
            <w:r w:rsidR="00266D25">
              <w:rPr>
                <w:rFonts w:asciiTheme="minorHAnsi" w:eastAsia="Times New Roman" w:hAnsiTheme="minorHAnsi"/>
                <w:color w:val="000000"/>
                <w:sz w:val="20"/>
                <w:szCs w:val="20"/>
              </w:rPr>
              <w:t>%</w:t>
            </w:r>
          </w:p>
          <w:p w14:paraId="788253DD" w14:textId="1CA2ACA5" w:rsidR="00266D25" w:rsidRPr="00EA208D"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w:t>
            </w:r>
            <w:r w:rsidR="00D61E84">
              <w:rPr>
                <w:rFonts w:asciiTheme="minorHAnsi" w:eastAsia="Times New Roman" w:hAnsiTheme="minorHAnsi"/>
                <w:color w:val="000000"/>
                <w:sz w:val="20"/>
                <w:szCs w:val="20"/>
              </w:rPr>
              <w:t>21</w:t>
            </w:r>
            <w:r>
              <w:rPr>
                <w:rFonts w:asciiTheme="minorHAnsi" w:eastAsia="Times New Roman" w:hAnsiTheme="minorHAnsi"/>
                <w:color w:val="000000"/>
                <w:sz w:val="20"/>
                <w:szCs w:val="20"/>
              </w:rPr>
              <w:t>)</w:t>
            </w:r>
          </w:p>
        </w:tc>
        <w:tc>
          <w:tcPr>
            <w:tcW w:w="1253" w:type="dxa"/>
            <w:tcBorders>
              <w:top w:val="double" w:sz="4" w:space="0" w:color="auto"/>
              <w:bottom w:val="double" w:sz="4" w:space="0" w:color="auto"/>
              <w:right w:val="double" w:sz="4" w:space="0" w:color="auto"/>
            </w:tcBorders>
            <w:shd w:val="clear" w:color="auto" w:fill="auto"/>
            <w:noWrap/>
            <w:hideMark/>
          </w:tcPr>
          <w:p w14:paraId="3AD8402B" w14:textId="27C5E872" w:rsidR="00266D25" w:rsidRPr="00EA208D" w:rsidRDefault="00D61E84" w:rsidP="00266D25">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818</w:t>
            </w:r>
          </w:p>
        </w:tc>
      </w:tr>
      <w:tr w:rsidR="00266D25" w:rsidRPr="00EA208D" w14:paraId="62A79E48" w14:textId="77777777" w:rsidTr="003804B7">
        <w:trPr>
          <w:trHeight w:val="300"/>
        </w:trPr>
        <w:tc>
          <w:tcPr>
            <w:cnfStyle w:val="001000000000" w:firstRow="0" w:lastRow="0" w:firstColumn="1" w:lastColumn="0" w:oddVBand="0" w:evenVBand="0" w:oddHBand="0" w:evenHBand="0" w:firstRowFirstColumn="0" w:firstRowLastColumn="0" w:lastRowFirstColumn="0" w:lastRowLastColumn="0"/>
            <w:tcW w:w="879" w:type="dxa"/>
            <w:tcBorders>
              <w:top w:val="double" w:sz="4" w:space="0" w:color="auto"/>
            </w:tcBorders>
            <w:noWrap/>
            <w:hideMark/>
          </w:tcPr>
          <w:p w14:paraId="68AC06C7" w14:textId="77777777" w:rsidR="00266D25" w:rsidRPr="00EA208D" w:rsidRDefault="00266D25" w:rsidP="00266D25">
            <w:pPr>
              <w:spacing w:line="240" w:lineRule="auto"/>
              <w:ind w:firstLine="0"/>
              <w:jc w:val="right"/>
              <w:rPr>
                <w:rFonts w:asciiTheme="minorHAnsi" w:eastAsia="Times New Roman" w:hAnsiTheme="minorHAnsi"/>
                <w:color w:val="000000"/>
                <w:sz w:val="20"/>
                <w:szCs w:val="20"/>
              </w:rPr>
            </w:pPr>
          </w:p>
        </w:tc>
        <w:tc>
          <w:tcPr>
            <w:tcW w:w="3549" w:type="dxa"/>
            <w:tcBorders>
              <w:top w:val="double" w:sz="4" w:space="0" w:color="auto"/>
            </w:tcBorders>
            <w:noWrap/>
            <w:hideMark/>
          </w:tcPr>
          <w:p w14:paraId="2A8D00A6" w14:textId="77777777" w:rsidR="00266D25" w:rsidRPr="00EA208D" w:rsidRDefault="00266D25"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Athletic Training (ATH TR BS)</w:t>
            </w:r>
          </w:p>
        </w:tc>
        <w:tc>
          <w:tcPr>
            <w:tcW w:w="1180" w:type="dxa"/>
            <w:tcBorders>
              <w:top w:val="double" w:sz="4" w:space="0" w:color="auto"/>
            </w:tcBorders>
            <w:noWrap/>
            <w:vAlign w:val="bottom"/>
            <w:hideMark/>
          </w:tcPr>
          <w:p w14:paraId="320D9923" w14:textId="008D49E2" w:rsidR="00266D25" w:rsidRDefault="00010ABB"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95.0</w:t>
            </w:r>
            <w:r w:rsidR="00266D25">
              <w:rPr>
                <w:rFonts w:ascii="Calibri" w:hAnsi="Calibri"/>
                <w:color w:val="000000"/>
                <w:sz w:val="22"/>
                <w:szCs w:val="22"/>
              </w:rPr>
              <w:t xml:space="preserve">% </w:t>
            </w:r>
          </w:p>
          <w:p w14:paraId="7E5E998C" w14:textId="5525BD1C" w:rsidR="00266D25" w:rsidRPr="00EA208D" w:rsidRDefault="00266D25"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010ABB">
              <w:rPr>
                <w:rFonts w:ascii="Calibri" w:hAnsi="Calibri"/>
                <w:color w:val="000000"/>
                <w:sz w:val="22"/>
                <w:szCs w:val="22"/>
              </w:rPr>
              <w:t>228</w:t>
            </w:r>
            <w:r>
              <w:rPr>
                <w:rFonts w:ascii="Calibri" w:hAnsi="Calibri"/>
                <w:color w:val="000000"/>
                <w:sz w:val="22"/>
                <w:szCs w:val="22"/>
              </w:rPr>
              <w:t>)</w:t>
            </w:r>
          </w:p>
        </w:tc>
        <w:tc>
          <w:tcPr>
            <w:tcW w:w="1294" w:type="dxa"/>
            <w:tcBorders>
              <w:top w:val="double" w:sz="4" w:space="0" w:color="auto"/>
            </w:tcBorders>
            <w:noWrap/>
            <w:vAlign w:val="bottom"/>
            <w:hideMark/>
          </w:tcPr>
          <w:p w14:paraId="1EB9B689" w14:textId="5A867232" w:rsidR="00266D25" w:rsidRDefault="00010ABB"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1.3</w:t>
            </w:r>
            <w:r w:rsidR="00266D25">
              <w:rPr>
                <w:rFonts w:ascii="Calibri" w:hAnsi="Calibri"/>
                <w:color w:val="000000"/>
                <w:sz w:val="22"/>
                <w:szCs w:val="22"/>
              </w:rPr>
              <w:t>%</w:t>
            </w:r>
          </w:p>
          <w:p w14:paraId="0E358760" w14:textId="5E90001D" w:rsidR="00266D25" w:rsidRPr="00EA208D" w:rsidRDefault="00266D25"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010ABB">
              <w:rPr>
                <w:rFonts w:ascii="Calibri" w:hAnsi="Calibri"/>
                <w:color w:val="000000"/>
                <w:sz w:val="22"/>
                <w:szCs w:val="22"/>
              </w:rPr>
              <w:t>3</w:t>
            </w:r>
            <w:r>
              <w:rPr>
                <w:rFonts w:ascii="Calibri" w:hAnsi="Calibri"/>
                <w:color w:val="000000"/>
                <w:sz w:val="22"/>
                <w:szCs w:val="22"/>
              </w:rPr>
              <w:t>)</w:t>
            </w:r>
          </w:p>
        </w:tc>
        <w:tc>
          <w:tcPr>
            <w:tcW w:w="1666" w:type="dxa"/>
            <w:tcBorders>
              <w:top w:val="double" w:sz="4" w:space="0" w:color="auto"/>
            </w:tcBorders>
            <w:noWrap/>
            <w:vAlign w:val="bottom"/>
            <w:hideMark/>
          </w:tcPr>
          <w:p w14:paraId="7B95E127" w14:textId="69722DD0" w:rsidR="00266D25" w:rsidRDefault="00010ABB"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3.8</w:t>
            </w:r>
            <w:r w:rsidR="00266D25">
              <w:rPr>
                <w:rFonts w:ascii="Calibri" w:hAnsi="Calibri"/>
                <w:color w:val="000000"/>
                <w:sz w:val="22"/>
                <w:szCs w:val="22"/>
              </w:rPr>
              <w:t>%</w:t>
            </w:r>
          </w:p>
          <w:p w14:paraId="36971690" w14:textId="31A422CF" w:rsidR="00266D25" w:rsidRPr="00EA208D" w:rsidRDefault="00266D25"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010ABB">
              <w:rPr>
                <w:rFonts w:ascii="Calibri" w:hAnsi="Calibri"/>
                <w:color w:val="000000"/>
                <w:sz w:val="22"/>
                <w:szCs w:val="22"/>
              </w:rPr>
              <w:t>9</w:t>
            </w:r>
            <w:r>
              <w:rPr>
                <w:rFonts w:ascii="Calibri" w:hAnsi="Calibri"/>
                <w:color w:val="000000"/>
                <w:sz w:val="22"/>
                <w:szCs w:val="22"/>
              </w:rPr>
              <w:t>)</w:t>
            </w:r>
          </w:p>
        </w:tc>
        <w:tc>
          <w:tcPr>
            <w:tcW w:w="1253" w:type="dxa"/>
            <w:tcBorders>
              <w:top w:val="double" w:sz="4" w:space="0" w:color="auto"/>
            </w:tcBorders>
            <w:noWrap/>
            <w:vAlign w:val="bottom"/>
            <w:hideMark/>
          </w:tcPr>
          <w:p w14:paraId="5D495DFD" w14:textId="70B70892" w:rsidR="00266D25" w:rsidRPr="00EA208D" w:rsidRDefault="00010ABB" w:rsidP="00266D25">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240</w:t>
            </w:r>
          </w:p>
        </w:tc>
      </w:tr>
      <w:tr w:rsidR="00266D25" w:rsidRPr="00EA208D" w14:paraId="3CF8DEDA" w14:textId="77777777" w:rsidTr="003804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tcPr>
          <w:p w14:paraId="1A9D6D38" w14:textId="77777777" w:rsidR="00266D25" w:rsidRPr="00EA208D" w:rsidRDefault="00266D25" w:rsidP="00266D25">
            <w:pPr>
              <w:spacing w:line="240" w:lineRule="auto"/>
              <w:ind w:firstLine="0"/>
              <w:jc w:val="right"/>
              <w:rPr>
                <w:rFonts w:asciiTheme="minorHAnsi" w:eastAsia="Times New Roman" w:hAnsiTheme="minorHAnsi"/>
                <w:color w:val="000000"/>
                <w:sz w:val="20"/>
                <w:szCs w:val="20"/>
              </w:rPr>
            </w:pPr>
          </w:p>
        </w:tc>
        <w:tc>
          <w:tcPr>
            <w:tcW w:w="3549" w:type="dxa"/>
            <w:noWrap/>
          </w:tcPr>
          <w:p w14:paraId="2473BD2F" w14:textId="52D4A4ED" w:rsidR="00266D25" w:rsidRPr="00EA208D"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Education</w:t>
            </w:r>
            <w:r w:rsidR="003804B7">
              <w:rPr>
                <w:rFonts w:asciiTheme="minorHAnsi" w:eastAsia="Times New Roman" w:hAnsiTheme="minorHAnsi"/>
                <w:color w:val="000000"/>
                <w:sz w:val="20"/>
                <w:szCs w:val="20"/>
              </w:rPr>
              <w:t xml:space="preserve"> (Elementary and Secondary)</w:t>
            </w:r>
          </w:p>
        </w:tc>
        <w:tc>
          <w:tcPr>
            <w:tcW w:w="1180" w:type="dxa"/>
            <w:noWrap/>
            <w:vAlign w:val="bottom"/>
          </w:tcPr>
          <w:p w14:paraId="072D84A0" w14:textId="45512EF0" w:rsidR="00266D25" w:rsidRPr="00EA208D" w:rsidRDefault="001564F7"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94.3</w:t>
            </w:r>
            <w:r w:rsidR="00266D25">
              <w:rPr>
                <w:rFonts w:ascii="Calibri" w:hAnsi="Calibri"/>
                <w:color w:val="000000"/>
                <w:sz w:val="22"/>
                <w:szCs w:val="22"/>
              </w:rPr>
              <w:t>% (</w:t>
            </w:r>
            <w:r>
              <w:rPr>
                <w:rFonts w:ascii="Calibri" w:hAnsi="Calibri"/>
                <w:color w:val="000000"/>
                <w:sz w:val="22"/>
                <w:szCs w:val="22"/>
              </w:rPr>
              <w:t>350</w:t>
            </w:r>
            <w:r w:rsidR="00266D25">
              <w:rPr>
                <w:rFonts w:ascii="Calibri" w:hAnsi="Calibri"/>
                <w:color w:val="000000"/>
                <w:sz w:val="22"/>
                <w:szCs w:val="22"/>
              </w:rPr>
              <w:t>)</w:t>
            </w:r>
          </w:p>
        </w:tc>
        <w:tc>
          <w:tcPr>
            <w:tcW w:w="1294" w:type="dxa"/>
            <w:noWrap/>
            <w:vAlign w:val="bottom"/>
          </w:tcPr>
          <w:p w14:paraId="00DFD5B1" w14:textId="661F92B7" w:rsidR="00266D25" w:rsidRDefault="001564F7"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4.9</w:t>
            </w:r>
            <w:r w:rsidR="00266D25">
              <w:rPr>
                <w:rFonts w:ascii="Calibri" w:hAnsi="Calibri"/>
                <w:color w:val="000000"/>
                <w:sz w:val="22"/>
                <w:szCs w:val="22"/>
              </w:rPr>
              <w:t>%</w:t>
            </w:r>
          </w:p>
          <w:p w14:paraId="7845ABB7" w14:textId="1CA75107" w:rsidR="00266D25" w:rsidRPr="00EA208D"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1564F7">
              <w:rPr>
                <w:rFonts w:ascii="Calibri" w:hAnsi="Calibri"/>
                <w:color w:val="000000"/>
                <w:sz w:val="22"/>
                <w:szCs w:val="22"/>
              </w:rPr>
              <w:t>18</w:t>
            </w:r>
            <w:r>
              <w:rPr>
                <w:rFonts w:ascii="Calibri" w:hAnsi="Calibri"/>
                <w:color w:val="000000"/>
                <w:sz w:val="22"/>
                <w:szCs w:val="22"/>
              </w:rPr>
              <w:t>)</w:t>
            </w:r>
          </w:p>
        </w:tc>
        <w:tc>
          <w:tcPr>
            <w:tcW w:w="1666" w:type="dxa"/>
            <w:noWrap/>
            <w:vAlign w:val="bottom"/>
          </w:tcPr>
          <w:p w14:paraId="686D338D" w14:textId="0357CD05" w:rsidR="00266D25" w:rsidRDefault="001564F7"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0.8</w:t>
            </w:r>
            <w:r w:rsidR="00266D25">
              <w:rPr>
                <w:rFonts w:ascii="Calibri" w:hAnsi="Calibri"/>
                <w:color w:val="000000"/>
                <w:sz w:val="22"/>
                <w:szCs w:val="22"/>
              </w:rPr>
              <w:t>%</w:t>
            </w:r>
          </w:p>
          <w:p w14:paraId="23D97129" w14:textId="50DD675E" w:rsidR="00266D25" w:rsidRPr="00EA208D"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1564F7">
              <w:rPr>
                <w:rFonts w:ascii="Calibri" w:hAnsi="Calibri"/>
                <w:color w:val="000000"/>
                <w:sz w:val="22"/>
                <w:szCs w:val="22"/>
              </w:rPr>
              <w:t>3</w:t>
            </w:r>
            <w:r>
              <w:rPr>
                <w:rFonts w:ascii="Calibri" w:hAnsi="Calibri"/>
                <w:color w:val="000000"/>
                <w:sz w:val="22"/>
                <w:szCs w:val="22"/>
              </w:rPr>
              <w:t>)</w:t>
            </w:r>
          </w:p>
        </w:tc>
        <w:tc>
          <w:tcPr>
            <w:tcW w:w="1253" w:type="dxa"/>
            <w:noWrap/>
            <w:vAlign w:val="bottom"/>
          </w:tcPr>
          <w:p w14:paraId="67D6F81A" w14:textId="6D2E4FBF" w:rsidR="00266D25" w:rsidRPr="00EA208D" w:rsidRDefault="00266D25" w:rsidP="00266D25">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3</w:t>
            </w:r>
            <w:r w:rsidR="001564F7">
              <w:rPr>
                <w:rFonts w:ascii="Calibri" w:hAnsi="Calibri"/>
                <w:color w:val="000000"/>
                <w:sz w:val="22"/>
                <w:szCs w:val="22"/>
              </w:rPr>
              <w:t>71</w:t>
            </w:r>
          </w:p>
        </w:tc>
      </w:tr>
      <w:tr w:rsidR="00266D25" w:rsidRPr="00EA208D" w14:paraId="4112137E" w14:textId="77777777" w:rsidTr="003804B7">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036CC23E" w14:textId="77777777" w:rsidR="00266D25" w:rsidRPr="00EA208D" w:rsidRDefault="00266D25" w:rsidP="00266D25">
            <w:pPr>
              <w:spacing w:line="240" w:lineRule="auto"/>
              <w:ind w:firstLine="0"/>
              <w:jc w:val="right"/>
              <w:rPr>
                <w:rFonts w:asciiTheme="minorHAnsi" w:eastAsia="Times New Roman" w:hAnsiTheme="minorHAnsi"/>
                <w:color w:val="000000"/>
                <w:sz w:val="20"/>
                <w:szCs w:val="20"/>
              </w:rPr>
            </w:pPr>
          </w:p>
        </w:tc>
        <w:tc>
          <w:tcPr>
            <w:tcW w:w="3549" w:type="dxa"/>
            <w:noWrap/>
            <w:hideMark/>
          </w:tcPr>
          <w:p w14:paraId="7E6485EF" w14:textId="25471C53" w:rsidR="00266D25" w:rsidRPr="00EA208D" w:rsidRDefault="00151979"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eastAsia="Times New Roman" w:hAnsiTheme="minorHAnsi"/>
                <w:color w:val="000000"/>
                <w:sz w:val="20"/>
                <w:szCs w:val="20"/>
              </w:rPr>
              <w:t>Sport Sciences</w:t>
            </w:r>
          </w:p>
        </w:tc>
        <w:tc>
          <w:tcPr>
            <w:tcW w:w="1180" w:type="dxa"/>
            <w:noWrap/>
            <w:vAlign w:val="bottom"/>
            <w:hideMark/>
          </w:tcPr>
          <w:p w14:paraId="0D04FF77" w14:textId="77777777" w:rsidR="00266D25" w:rsidRDefault="00266D25"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100.0%</w:t>
            </w:r>
          </w:p>
          <w:p w14:paraId="7173119D" w14:textId="5C6606B2" w:rsidR="00266D25" w:rsidRPr="00EA208D" w:rsidRDefault="00266D25"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lastRenderedPageBreak/>
              <w:t>(</w:t>
            </w:r>
            <w:r w:rsidR="00151979">
              <w:rPr>
                <w:rFonts w:ascii="Calibri" w:hAnsi="Calibri"/>
                <w:color w:val="000000"/>
                <w:sz w:val="22"/>
                <w:szCs w:val="22"/>
              </w:rPr>
              <w:t>8</w:t>
            </w:r>
            <w:r>
              <w:rPr>
                <w:rFonts w:ascii="Calibri" w:hAnsi="Calibri"/>
                <w:color w:val="000000"/>
                <w:sz w:val="22"/>
                <w:szCs w:val="22"/>
              </w:rPr>
              <w:t>)</w:t>
            </w:r>
          </w:p>
        </w:tc>
        <w:tc>
          <w:tcPr>
            <w:tcW w:w="1294" w:type="dxa"/>
            <w:noWrap/>
            <w:vAlign w:val="bottom"/>
            <w:hideMark/>
          </w:tcPr>
          <w:p w14:paraId="27B86F43" w14:textId="77777777" w:rsidR="00266D25" w:rsidRDefault="00266D25"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lastRenderedPageBreak/>
              <w:t>0.0%</w:t>
            </w:r>
          </w:p>
          <w:p w14:paraId="6677B489" w14:textId="69913800" w:rsidR="00266D25" w:rsidRPr="00EA208D" w:rsidRDefault="00266D25"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lastRenderedPageBreak/>
              <w:t>(0)</w:t>
            </w:r>
          </w:p>
        </w:tc>
        <w:tc>
          <w:tcPr>
            <w:tcW w:w="1666" w:type="dxa"/>
            <w:noWrap/>
            <w:vAlign w:val="bottom"/>
            <w:hideMark/>
          </w:tcPr>
          <w:p w14:paraId="031E4FF7" w14:textId="77777777" w:rsidR="00266D25" w:rsidRDefault="00266D25"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lastRenderedPageBreak/>
              <w:t>0.0%</w:t>
            </w:r>
          </w:p>
          <w:p w14:paraId="1955D964" w14:textId="3CEE62CA" w:rsidR="00266D25" w:rsidRPr="00EA208D" w:rsidRDefault="00266D25" w:rsidP="00266D25">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lastRenderedPageBreak/>
              <w:t>(0)</w:t>
            </w:r>
          </w:p>
        </w:tc>
        <w:tc>
          <w:tcPr>
            <w:tcW w:w="1253" w:type="dxa"/>
            <w:noWrap/>
            <w:vAlign w:val="bottom"/>
            <w:hideMark/>
          </w:tcPr>
          <w:p w14:paraId="0D81A135" w14:textId="2F80E3AF" w:rsidR="00266D25" w:rsidRPr="00EA208D" w:rsidRDefault="00151979" w:rsidP="00266D25">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lastRenderedPageBreak/>
              <w:t>8</w:t>
            </w:r>
          </w:p>
        </w:tc>
      </w:tr>
      <w:tr w:rsidR="00266D25" w:rsidRPr="00EA208D" w14:paraId="6A5426B9" w14:textId="77777777" w:rsidTr="003804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6D82AD2D" w14:textId="77777777" w:rsidR="00266D25" w:rsidRPr="00EA208D" w:rsidRDefault="00266D25" w:rsidP="00266D25">
            <w:pPr>
              <w:spacing w:line="240" w:lineRule="auto"/>
              <w:ind w:firstLine="0"/>
              <w:jc w:val="right"/>
              <w:rPr>
                <w:rFonts w:asciiTheme="minorHAnsi" w:eastAsia="Times New Roman" w:hAnsiTheme="minorHAnsi"/>
                <w:color w:val="000000"/>
                <w:sz w:val="20"/>
                <w:szCs w:val="20"/>
              </w:rPr>
            </w:pPr>
          </w:p>
        </w:tc>
        <w:tc>
          <w:tcPr>
            <w:tcW w:w="3549" w:type="dxa"/>
            <w:noWrap/>
            <w:hideMark/>
          </w:tcPr>
          <w:p w14:paraId="493A8079" w14:textId="77777777" w:rsidR="00266D25" w:rsidRPr="00EA208D"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Sport Management</w:t>
            </w:r>
          </w:p>
        </w:tc>
        <w:tc>
          <w:tcPr>
            <w:tcW w:w="1180" w:type="dxa"/>
            <w:noWrap/>
            <w:vAlign w:val="bottom"/>
            <w:hideMark/>
          </w:tcPr>
          <w:p w14:paraId="52BF3550" w14:textId="16C7AAEC" w:rsidR="00266D25" w:rsidRDefault="00151979"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95.0</w:t>
            </w:r>
            <w:r w:rsidR="00266D25">
              <w:rPr>
                <w:rFonts w:ascii="Calibri" w:hAnsi="Calibri"/>
                <w:color w:val="000000"/>
                <w:sz w:val="22"/>
                <w:szCs w:val="22"/>
              </w:rPr>
              <w:t>%</w:t>
            </w:r>
          </w:p>
          <w:p w14:paraId="645F75CD" w14:textId="69A4F439" w:rsidR="00266D25" w:rsidRPr="00EA208D"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151979">
              <w:rPr>
                <w:rFonts w:ascii="Calibri" w:hAnsi="Calibri"/>
                <w:color w:val="000000"/>
                <w:sz w:val="22"/>
                <w:szCs w:val="22"/>
              </w:rPr>
              <w:t>189</w:t>
            </w:r>
            <w:r>
              <w:rPr>
                <w:rFonts w:ascii="Calibri" w:hAnsi="Calibri"/>
                <w:color w:val="000000"/>
                <w:sz w:val="22"/>
                <w:szCs w:val="22"/>
              </w:rPr>
              <w:t>)</w:t>
            </w:r>
          </w:p>
        </w:tc>
        <w:tc>
          <w:tcPr>
            <w:tcW w:w="1294" w:type="dxa"/>
            <w:noWrap/>
            <w:vAlign w:val="bottom"/>
            <w:hideMark/>
          </w:tcPr>
          <w:p w14:paraId="76118294" w14:textId="5E4B8053" w:rsidR="00266D25" w:rsidRDefault="00151979"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0.5</w:t>
            </w:r>
            <w:r w:rsidR="00266D25">
              <w:rPr>
                <w:rFonts w:ascii="Calibri" w:hAnsi="Calibri"/>
                <w:color w:val="000000"/>
                <w:sz w:val="22"/>
                <w:szCs w:val="22"/>
              </w:rPr>
              <w:t>%</w:t>
            </w:r>
          </w:p>
          <w:p w14:paraId="3D371D21" w14:textId="7F04F8A5" w:rsidR="00266D25" w:rsidRPr="00EA208D"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151979">
              <w:rPr>
                <w:rFonts w:ascii="Calibri" w:hAnsi="Calibri"/>
                <w:color w:val="000000"/>
                <w:sz w:val="22"/>
                <w:szCs w:val="22"/>
              </w:rPr>
              <w:t>1</w:t>
            </w:r>
            <w:r>
              <w:rPr>
                <w:rFonts w:ascii="Calibri" w:hAnsi="Calibri"/>
                <w:color w:val="000000"/>
                <w:sz w:val="22"/>
                <w:szCs w:val="22"/>
              </w:rPr>
              <w:t>)</w:t>
            </w:r>
          </w:p>
        </w:tc>
        <w:tc>
          <w:tcPr>
            <w:tcW w:w="1666" w:type="dxa"/>
            <w:noWrap/>
            <w:vAlign w:val="bottom"/>
            <w:hideMark/>
          </w:tcPr>
          <w:p w14:paraId="6EFDB90F" w14:textId="096A5780" w:rsidR="00266D25" w:rsidRDefault="00151979"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4.5</w:t>
            </w:r>
            <w:r w:rsidR="00266D25">
              <w:rPr>
                <w:rFonts w:ascii="Calibri" w:hAnsi="Calibri"/>
                <w:color w:val="000000"/>
                <w:sz w:val="22"/>
                <w:szCs w:val="22"/>
              </w:rPr>
              <w:t>%</w:t>
            </w:r>
          </w:p>
          <w:p w14:paraId="066544CC" w14:textId="7F76650B" w:rsidR="00266D25" w:rsidRPr="00EA208D" w:rsidRDefault="00266D25" w:rsidP="00266D25">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151979">
              <w:rPr>
                <w:rFonts w:ascii="Calibri" w:hAnsi="Calibri"/>
                <w:color w:val="000000"/>
                <w:sz w:val="22"/>
                <w:szCs w:val="22"/>
              </w:rPr>
              <w:t>9</w:t>
            </w:r>
            <w:r>
              <w:rPr>
                <w:rFonts w:ascii="Calibri" w:hAnsi="Calibri"/>
                <w:color w:val="000000"/>
                <w:sz w:val="22"/>
                <w:szCs w:val="22"/>
              </w:rPr>
              <w:t>)</w:t>
            </w:r>
          </w:p>
        </w:tc>
        <w:tc>
          <w:tcPr>
            <w:tcW w:w="1253" w:type="dxa"/>
            <w:noWrap/>
            <w:vAlign w:val="bottom"/>
            <w:hideMark/>
          </w:tcPr>
          <w:p w14:paraId="760CF65C" w14:textId="35FA1643" w:rsidR="00266D25" w:rsidRPr="00EA208D" w:rsidRDefault="00151979" w:rsidP="00266D25">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199</w:t>
            </w:r>
          </w:p>
        </w:tc>
      </w:tr>
    </w:tbl>
    <w:bookmarkEnd w:id="32"/>
    <w:p w14:paraId="783D1E07" w14:textId="1078491C" w:rsidR="00266D25" w:rsidRDefault="00422021">
      <w:r>
        <w:t xml:space="preserve">Students in the College of Education, overall, are faring above average compared to their all university </w:t>
      </w:r>
      <w:r w:rsidR="00110F15">
        <w:t>peers with “Complete” ratings at almost 4</w:t>
      </w:r>
      <w:r>
        <w:t xml:space="preserve"> percentage points above the</w:t>
      </w:r>
      <w:r w:rsidR="00266D25">
        <w:t xml:space="preserve"> university</w:t>
      </w:r>
      <w:r>
        <w:t xml:space="preserve"> </w:t>
      </w:r>
      <w:r w:rsidR="00110F15">
        <w:t>average and “Incomplete” ratings 1.68</w:t>
      </w:r>
      <w:r>
        <w:t xml:space="preserve"> percentage points below.</w:t>
      </w:r>
      <w:r w:rsidR="00266D25">
        <w:t xml:space="preserve"> However, t</w:t>
      </w:r>
      <w:r>
        <w:t xml:space="preserve">he </w:t>
      </w:r>
      <w:r w:rsidR="00266D25">
        <w:t>“</w:t>
      </w:r>
      <w:r>
        <w:t>Distinction</w:t>
      </w:r>
      <w:r w:rsidR="00266D25">
        <w:t>” rating is 2.3</w:t>
      </w:r>
      <w:r>
        <w:t xml:space="preserve"> percentage point below the average. </w:t>
      </w:r>
    </w:p>
    <w:p w14:paraId="4A96F18B" w14:textId="1F56067E" w:rsidR="00CD5CD9" w:rsidRDefault="00CD5CD9" w:rsidP="00CD5CD9">
      <w:r>
        <w:t>The Athletic Training and Sports Management majors had</w:t>
      </w:r>
      <w:r w:rsidR="00266D25">
        <w:t xml:space="preserve"> higher than average percentage of students receiving “Incomplete” ratings with lower than average percentage of students receiving “Completed and Distinction” ratings. Some programs also received lower than average “Incomplete” ratings: Education (Elementary </w:t>
      </w:r>
      <w:r w:rsidR="003804B7">
        <w:t>and</w:t>
      </w:r>
      <w:r w:rsidR="00266D25">
        <w:t xml:space="preserve"> Secondary), Kinesiology, and Movement Studies</w:t>
      </w:r>
      <w:r>
        <w:t xml:space="preserve">. </w:t>
      </w:r>
      <w:r w:rsidR="00266D25">
        <w:t>It should be noted that small student numbers within individual majors can distort the percentages and may n</w:t>
      </w:r>
      <w:r>
        <w:t xml:space="preserve">ot be a representative sample. </w:t>
      </w:r>
    </w:p>
    <w:p w14:paraId="4F2CCC25" w14:textId="5A6C896E" w:rsidR="00CD5CD9" w:rsidRDefault="0069537E" w:rsidP="00CD5CD9">
      <w:r>
        <w:t xml:space="preserve">As reported in </w:t>
      </w:r>
      <w:r w:rsidRPr="00035493">
        <w:t>section IV.A.1.e,</w:t>
      </w:r>
      <w:r w:rsidR="00CD5CD9" w:rsidRPr="00035493">
        <w:t xml:space="preserve"> the College of Education is later on average to complete the Writing Portfolio than the re</w:t>
      </w:r>
      <w:r w:rsidR="00DC2C91" w:rsidRPr="00035493">
        <w:t>commended 60-72 credit hours (M=</w:t>
      </w:r>
      <w:r w:rsidR="00CD5CD9" w:rsidRPr="00035493">
        <w:t xml:space="preserve"> </w:t>
      </w:r>
      <w:r w:rsidR="003804B7" w:rsidRPr="00035493">
        <w:t>79.1</w:t>
      </w:r>
      <w:r w:rsidR="00DC2C91" w:rsidRPr="00035493">
        <w:t>, SD=</w:t>
      </w:r>
      <w:r w:rsidR="00CD5CD9" w:rsidRPr="00035493">
        <w:t xml:space="preserve"> </w:t>
      </w:r>
      <w:r w:rsidR="003804B7" w:rsidRPr="00035493">
        <w:t>18.4</w:t>
      </w:r>
      <w:r w:rsidR="00CD5CD9" w:rsidRPr="00035493">
        <w:t>). This is not substantially different than the un</w:t>
      </w:r>
      <w:r w:rsidR="00DC2C91" w:rsidRPr="00035493">
        <w:t xml:space="preserve">iversity average </w:t>
      </w:r>
      <w:r w:rsidR="003804B7" w:rsidRPr="00035493">
        <w:t>(M= 81.4, SD= 22.7)</w:t>
      </w:r>
      <w:r w:rsidR="00CD5CD9" w:rsidRPr="00035493">
        <w:t>. On average, only students in Elementary Education are submitting the writing portfolio in the desired range</w:t>
      </w:r>
      <w:r w:rsidR="00FD0C9B" w:rsidRPr="00035493">
        <w:t>, 60-72 credit hours</w:t>
      </w:r>
      <w:r w:rsidR="00CD5CD9" w:rsidRPr="00035493">
        <w:t>; all other programs are beyond this range on average.</w:t>
      </w:r>
      <w:r w:rsidR="00CD5CD9">
        <w:t xml:space="preserve"> </w:t>
      </w:r>
    </w:p>
    <w:p w14:paraId="43C92071" w14:textId="7FAD703B" w:rsidR="00CD5CD9" w:rsidRPr="004973F9" w:rsidRDefault="00DC2C91" w:rsidP="004973F9">
      <w:pPr>
        <w:pStyle w:val="Heading4"/>
        <w:ind w:firstLine="0"/>
        <w:rPr>
          <w:rFonts w:ascii="Times New Roman" w:hAnsi="Times New Roman" w:cs="Times New Roman"/>
          <w:sz w:val="24"/>
          <w:szCs w:val="24"/>
        </w:rPr>
      </w:pPr>
      <w:bookmarkStart w:id="33" w:name="_Toc41568553"/>
      <w:r w:rsidRPr="004973F9">
        <w:rPr>
          <w:rFonts w:ascii="Times New Roman" w:hAnsi="Times New Roman" w:cs="Times New Roman"/>
          <w:sz w:val="24"/>
          <w:szCs w:val="24"/>
        </w:rPr>
        <w:t xml:space="preserve">Overall Portfolio Performance: </w:t>
      </w:r>
      <w:r w:rsidR="00FD0C9B" w:rsidRPr="004973F9">
        <w:rPr>
          <w:rFonts w:ascii="Times New Roman" w:hAnsi="Times New Roman" w:cs="Times New Roman"/>
          <w:sz w:val="24"/>
          <w:szCs w:val="24"/>
        </w:rPr>
        <w:t>Elson S. Floyd College Medicine</w:t>
      </w:r>
      <w:r w:rsidRPr="004973F9">
        <w:rPr>
          <w:rFonts w:ascii="Times New Roman" w:hAnsi="Times New Roman" w:cs="Times New Roman"/>
          <w:sz w:val="24"/>
          <w:szCs w:val="24"/>
        </w:rPr>
        <w:t xml:space="preserve">, </w:t>
      </w:r>
      <w:r w:rsidR="00293B5B" w:rsidRPr="004973F9">
        <w:rPr>
          <w:rFonts w:ascii="Times New Roman" w:hAnsi="Times New Roman" w:cs="Times New Roman"/>
          <w:sz w:val="24"/>
          <w:szCs w:val="24"/>
        </w:rPr>
        <w:t>201</w:t>
      </w:r>
      <w:r w:rsidR="00293B5B">
        <w:rPr>
          <w:rFonts w:ascii="Times New Roman" w:hAnsi="Times New Roman" w:cs="Times New Roman"/>
          <w:sz w:val="24"/>
          <w:szCs w:val="24"/>
        </w:rPr>
        <w:t>7</w:t>
      </w:r>
      <w:r w:rsidRPr="004973F9">
        <w:rPr>
          <w:rFonts w:ascii="Times New Roman" w:hAnsi="Times New Roman" w:cs="Times New Roman"/>
          <w:sz w:val="24"/>
          <w:szCs w:val="24"/>
        </w:rPr>
        <w:t>-</w:t>
      </w:r>
      <w:r w:rsidR="00293B5B" w:rsidRPr="004973F9">
        <w:rPr>
          <w:rFonts w:ascii="Times New Roman" w:hAnsi="Times New Roman" w:cs="Times New Roman"/>
          <w:sz w:val="24"/>
          <w:szCs w:val="24"/>
        </w:rPr>
        <w:t>201</w:t>
      </w:r>
      <w:r w:rsidR="00293B5B">
        <w:rPr>
          <w:rFonts w:ascii="Times New Roman" w:hAnsi="Times New Roman" w:cs="Times New Roman"/>
          <w:sz w:val="24"/>
          <w:szCs w:val="24"/>
        </w:rPr>
        <w:t>9</w:t>
      </w:r>
      <w:bookmarkEnd w:id="33"/>
    </w:p>
    <w:tbl>
      <w:tblPr>
        <w:tblStyle w:val="GridTable21"/>
        <w:tblW w:w="9621" w:type="dxa"/>
        <w:tblLook w:val="04A0" w:firstRow="1" w:lastRow="0" w:firstColumn="1" w:lastColumn="0" w:noHBand="0" w:noVBand="1"/>
      </w:tblPr>
      <w:tblGrid>
        <w:gridCol w:w="879"/>
        <w:gridCol w:w="3549"/>
        <w:gridCol w:w="1180"/>
        <w:gridCol w:w="1294"/>
        <w:gridCol w:w="1666"/>
        <w:gridCol w:w="1053"/>
      </w:tblGrid>
      <w:tr w:rsidR="00EA208D" w:rsidRPr="00EA208D" w14:paraId="4CCA9D4D" w14:textId="77777777" w:rsidTr="000C1C0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tcBorders>
              <w:bottom w:val="double" w:sz="4" w:space="0" w:color="auto"/>
            </w:tcBorders>
            <w:noWrap/>
            <w:hideMark/>
          </w:tcPr>
          <w:p w14:paraId="39AF8ABD" w14:textId="77777777" w:rsidR="00EA208D" w:rsidRPr="00EA208D" w:rsidRDefault="00EA208D" w:rsidP="00121414">
            <w:pPr>
              <w:spacing w:line="240" w:lineRule="auto"/>
              <w:ind w:firstLine="0"/>
              <w:rPr>
                <w:rFonts w:asciiTheme="minorHAnsi" w:eastAsia="Times New Roman" w:hAnsiTheme="minorHAnsi"/>
                <w:sz w:val="20"/>
                <w:szCs w:val="20"/>
              </w:rPr>
            </w:pPr>
          </w:p>
        </w:tc>
        <w:tc>
          <w:tcPr>
            <w:tcW w:w="3549" w:type="dxa"/>
            <w:tcBorders>
              <w:bottom w:val="double" w:sz="4" w:space="0" w:color="auto"/>
            </w:tcBorders>
            <w:noWrap/>
            <w:hideMark/>
          </w:tcPr>
          <w:p w14:paraId="1E6A41C4"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sz w:val="20"/>
                <w:szCs w:val="20"/>
              </w:rPr>
            </w:pPr>
          </w:p>
        </w:tc>
        <w:tc>
          <w:tcPr>
            <w:tcW w:w="1180" w:type="dxa"/>
            <w:tcBorders>
              <w:bottom w:val="double" w:sz="4" w:space="0" w:color="auto"/>
            </w:tcBorders>
            <w:noWrap/>
            <w:hideMark/>
          </w:tcPr>
          <w:p w14:paraId="6D69AC28"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w:t>
            </w:r>
          </w:p>
        </w:tc>
        <w:tc>
          <w:tcPr>
            <w:tcW w:w="1294" w:type="dxa"/>
            <w:tcBorders>
              <w:bottom w:val="double" w:sz="4" w:space="0" w:color="auto"/>
            </w:tcBorders>
            <w:noWrap/>
            <w:hideMark/>
          </w:tcPr>
          <w:p w14:paraId="09FE5DF7"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 with Distinction</w:t>
            </w:r>
          </w:p>
        </w:tc>
        <w:tc>
          <w:tcPr>
            <w:tcW w:w="1666" w:type="dxa"/>
            <w:tcBorders>
              <w:bottom w:val="double" w:sz="4" w:space="0" w:color="auto"/>
            </w:tcBorders>
            <w:noWrap/>
            <w:hideMark/>
          </w:tcPr>
          <w:p w14:paraId="7E6781B4"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Incomplete</w:t>
            </w:r>
          </w:p>
        </w:tc>
        <w:tc>
          <w:tcPr>
            <w:tcW w:w="1053" w:type="dxa"/>
            <w:tcBorders>
              <w:bottom w:val="double" w:sz="4" w:space="0" w:color="auto"/>
            </w:tcBorders>
            <w:noWrap/>
            <w:hideMark/>
          </w:tcPr>
          <w:p w14:paraId="63E7C056"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Total</w:t>
            </w:r>
          </w:p>
        </w:tc>
      </w:tr>
      <w:tr w:rsidR="00621DE8" w:rsidRPr="00EA208D" w14:paraId="284EE350" w14:textId="77777777" w:rsidTr="000C1C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28" w:type="dxa"/>
            <w:gridSpan w:val="2"/>
            <w:tcBorders>
              <w:top w:val="double" w:sz="4" w:space="0" w:color="auto"/>
              <w:left w:val="double" w:sz="4" w:space="0" w:color="auto"/>
            </w:tcBorders>
            <w:shd w:val="clear" w:color="auto" w:fill="auto"/>
            <w:noWrap/>
            <w:hideMark/>
          </w:tcPr>
          <w:p w14:paraId="225C6EEB" w14:textId="77777777" w:rsidR="00621DE8" w:rsidRPr="00EA208D" w:rsidRDefault="00621DE8" w:rsidP="00621DE8">
            <w:pPr>
              <w:spacing w:line="240" w:lineRule="auto"/>
              <w:ind w:firstLine="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College of Medical Sciences</w:t>
            </w:r>
          </w:p>
        </w:tc>
        <w:tc>
          <w:tcPr>
            <w:tcW w:w="1180" w:type="dxa"/>
            <w:tcBorders>
              <w:top w:val="double" w:sz="4" w:space="0" w:color="auto"/>
              <w:bottom w:val="double" w:sz="4" w:space="0" w:color="auto"/>
            </w:tcBorders>
            <w:shd w:val="clear" w:color="auto" w:fill="auto"/>
            <w:noWrap/>
            <w:vAlign w:val="bottom"/>
            <w:hideMark/>
          </w:tcPr>
          <w:p w14:paraId="72DE412B" w14:textId="437B8294" w:rsidR="00CD5CD9" w:rsidRPr="00CD5CD9" w:rsidRDefault="00711569" w:rsidP="00621DE8">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Pr>
                <w:rFonts w:ascii="Calibri" w:hAnsi="Calibri"/>
                <w:b/>
                <w:color w:val="000000"/>
                <w:sz w:val="22"/>
                <w:szCs w:val="22"/>
              </w:rPr>
              <w:t>93.1</w:t>
            </w:r>
            <w:r w:rsidR="00CD5CD9" w:rsidRPr="00CD5CD9">
              <w:rPr>
                <w:rFonts w:ascii="Calibri" w:hAnsi="Calibri"/>
                <w:b/>
                <w:color w:val="000000"/>
                <w:sz w:val="22"/>
                <w:szCs w:val="22"/>
              </w:rPr>
              <w:t>%</w:t>
            </w:r>
          </w:p>
          <w:p w14:paraId="4F18009E" w14:textId="744D3AB5" w:rsidR="00621DE8" w:rsidRPr="00CD5CD9" w:rsidRDefault="00876F4E" w:rsidP="00621DE8">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CD5CD9">
              <w:rPr>
                <w:rFonts w:ascii="Calibri" w:hAnsi="Calibri"/>
                <w:b/>
                <w:color w:val="000000"/>
                <w:sz w:val="22"/>
                <w:szCs w:val="22"/>
              </w:rPr>
              <w:t>(</w:t>
            </w:r>
            <w:r w:rsidR="00711569">
              <w:rPr>
                <w:rFonts w:ascii="Calibri" w:hAnsi="Calibri"/>
                <w:b/>
                <w:color w:val="000000"/>
                <w:sz w:val="22"/>
                <w:szCs w:val="22"/>
              </w:rPr>
              <w:t>81</w:t>
            </w:r>
            <w:r w:rsidRPr="00CD5CD9">
              <w:rPr>
                <w:rFonts w:ascii="Calibri" w:hAnsi="Calibri"/>
                <w:b/>
                <w:color w:val="000000"/>
                <w:sz w:val="22"/>
                <w:szCs w:val="22"/>
              </w:rPr>
              <w:t>)</w:t>
            </w:r>
          </w:p>
        </w:tc>
        <w:tc>
          <w:tcPr>
            <w:tcW w:w="1294" w:type="dxa"/>
            <w:tcBorders>
              <w:top w:val="double" w:sz="4" w:space="0" w:color="auto"/>
              <w:bottom w:val="double" w:sz="4" w:space="0" w:color="auto"/>
            </w:tcBorders>
            <w:shd w:val="clear" w:color="auto" w:fill="auto"/>
            <w:noWrap/>
            <w:vAlign w:val="bottom"/>
            <w:hideMark/>
          </w:tcPr>
          <w:p w14:paraId="1BC5421C" w14:textId="51D234E1" w:rsidR="00CD5CD9" w:rsidRPr="00CD5CD9" w:rsidRDefault="00711569" w:rsidP="00621DE8">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Pr>
                <w:rFonts w:ascii="Calibri" w:hAnsi="Calibri"/>
                <w:b/>
                <w:color w:val="000000"/>
                <w:sz w:val="22"/>
                <w:szCs w:val="22"/>
              </w:rPr>
              <w:t>6.9</w:t>
            </w:r>
            <w:r w:rsidR="00CD5CD9" w:rsidRPr="00CD5CD9">
              <w:rPr>
                <w:rFonts w:ascii="Calibri" w:hAnsi="Calibri"/>
                <w:b/>
                <w:color w:val="000000"/>
                <w:sz w:val="22"/>
                <w:szCs w:val="22"/>
              </w:rPr>
              <w:t>%</w:t>
            </w:r>
          </w:p>
          <w:p w14:paraId="66DC7FAB" w14:textId="084370C9" w:rsidR="00621DE8" w:rsidRPr="00CD5CD9" w:rsidRDefault="00876F4E" w:rsidP="00621DE8">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CD5CD9">
              <w:rPr>
                <w:rFonts w:ascii="Calibri" w:hAnsi="Calibri"/>
                <w:b/>
                <w:color w:val="000000"/>
                <w:sz w:val="22"/>
                <w:szCs w:val="22"/>
              </w:rPr>
              <w:t>(</w:t>
            </w:r>
            <w:r w:rsidR="00711569">
              <w:rPr>
                <w:rFonts w:ascii="Calibri" w:hAnsi="Calibri"/>
                <w:b/>
                <w:color w:val="000000"/>
                <w:sz w:val="22"/>
                <w:szCs w:val="22"/>
              </w:rPr>
              <w:t>6</w:t>
            </w:r>
            <w:r w:rsidRPr="00CD5CD9">
              <w:rPr>
                <w:rFonts w:ascii="Calibri" w:hAnsi="Calibri"/>
                <w:b/>
                <w:color w:val="000000"/>
                <w:sz w:val="22"/>
                <w:szCs w:val="22"/>
              </w:rPr>
              <w:t>)</w:t>
            </w:r>
          </w:p>
        </w:tc>
        <w:tc>
          <w:tcPr>
            <w:tcW w:w="1666" w:type="dxa"/>
            <w:tcBorders>
              <w:top w:val="double" w:sz="4" w:space="0" w:color="auto"/>
              <w:bottom w:val="double" w:sz="4" w:space="0" w:color="auto"/>
            </w:tcBorders>
            <w:shd w:val="clear" w:color="auto" w:fill="auto"/>
            <w:noWrap/>
            <w:vAlign w:val="bottom"/>
            <w:hideMark/>
          </w:tcPr>
          <w:p w14:paraId="7A2A5DA3" w14:textId="2C6BA913" w:rsidR="00CD5CD9" w:rsidRPr="00CD5CD9" w:rsidRDefault="00711569" w:rsidP="00621DE8">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Pr>
                <w:rFonts w:ascii="Calibri" w:hAnsi="Calibri"/>
                <w:b/>
                <w:color w:val="000000"/>
                <w:sz w:val="22"/>
                <w:szCs w:val="22"/>
              </w:rPr>
              <w:t>0</w:t>
            </w:r>
            <w:r w:rsidR="00CD5CD9" w:rsidRPr="00CD5CD9">
              <w:rPr>
                <w:rFonts w:ascii="Calibri" w:hAnsi="Calibri"/>
                <w:b/>
                <w:color w:val="000000"/>
                <w:sz w:val="22"/>
                <w:szCs w:val="22"/>
              </w:rPr>
              <w:t>%</w:t>
            </w:r>
          </w:p>
          <w:p w14:paraId="341AADE5" w14:textId="39421A84" w:rsidR="00621DE8" w:rsidRPr="00CD5CD9" w:rsidRDefault="00876F4E" w:rsidP="00621DE8">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CD5CD9">
              <w:rPr>
                <w:rFonts w:ascii="Calibri" w:hAnsi="Calibri"/>
                <w:b/>
                <w:color w:val="000000"/>
                <w:sz w:val="22"/>
                <w:szCs w:val="22"/>
              </w:rPr>
              <w:t>(</w:t>
            </w:r>
            <w:r w:rsidR="00711569">
              <w:rPr>
                <w:rFonts w:ascii="Calibri" w:hAnsi="Calibri"/>
                <w:b/>
                <w:color w:val="000000"/>
                <w:sz w:val="22"/>
                <w:szCs w:val="22"/>
              </w:rPr>
              <w:t>0</w:t>
            </w:r>
            <w:r w:rsidRPr="00CD5CD9">
              <w:rPr>
                <w:rFonts w:ascii="Calibri" w:hAnsi="Calibri"/>
                <w:b/>
                <w:color w:val="000000"/>
                <w:sz w:val="22"/>
                <w:szCs w:val="22"/>
              </w:rPr>
              <w:t>)</w:t>
            </w:r>
          </w:p>
        </w:tc>
        <w:tc>
          <w:tcPr>
            <w:tcW w:w="1053" w:type="dxa"/>
            <w:tcBorders>
              <w:top w:val="double" w:sz="4" w:space="0" w:color="auto"/>
              <w:bottom w:val="double" w:sz="4" w:space="0" w:color="auto"/>
              <w:right w:val="double" w:sz="4" w:space="0" w:color="auto"/>
            </w:tcBorders>
            <w:shd w:val="clear" w:color="auto" w:fill="auto"/>
            <w:noWrap/>
            <w:vAlign w:val="bottom"/>
            <w:hideMark/>
          </w:tcPr>
          <w:p w14:paraId="7E8DFDCF" w14:textId="380000E9" w:rsidR="00621DE8" w:rsidRPr="00CD5CD9" w:rsidRDefault="00711569" w:rsidP="00621DE8">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Pr>
                <w:rFonts w:asciiTheme="minorHAnsi" w:eastAsia="Times New Roman" w:hAnsiTheme="minorHAnsi"/>
                <w:b/>
                <w:color w:val="000000"/>
                <w:sz w:val="20"/>
                <w:szCs w:val="20"/>
              </w:rPr>
              <w:t>87</w:t>
            </w:r>
          </w:p>
        </w:tc>
      </w:tr>
      <w:tr w:rsidR="00CD5CD9" w:rsidRPr="00EA208D" w14:paraId="59C1FB21" w14:textId="77777777" w:rsidTr="000C1C0F">
        <w:trPr>
          <w:trHeight w:val="300"/>
        </w:trPr>
        <w:tc>
          <w:tcPr>
            <w:cnfStyle w:val="001000000000" w:firstRow="0" w:lastRow="0" w:firstColumn="1" w:lastColumn="0" w:oddVBand="0" w:evenVBand="0" w:oddHBand="0" w:evenHBand="0" w:firstRowFirstColumn="0" w:firstRowLastColumn="0" w:lastRowFirstColumn="0" w:lastRowLastColumn="0"/>
            <w:tcW w:w="879" w:type="dxa"/>
            <w:tcBorders>
              <w:top w:val="double" w:sz="4" w:space="0" w:color="auto"/>
              <w:bottom w:val="double" w:sz="4" w:space="0" w:color="auto"/>
            </w:tcBorders>
            <w:noWrap/>
            <w:hideMark/>
          </w:tcPr>
          <w:p w14:paraId="75734A4D" w14:textId="77777777" w:rsidR="00CD5CD9" w:rsidRPr="00EA208D" w:rsidRDefault="00CD5CD9" w:rsidP="00CD5CD9">
            <w:pPr>
              <w:spacing w:line="240" w:lineRule="auto"/>
              <w:ind w:firstLine="0"/>
              <w:jc w:val="right"/>
              <w:rPr>
                <w:rFonts w:asciiTheme="minorHAnsi" w:eastAsia="Times New Roman" w:hAnsiTheme="minorHAnsi"/>
                <w:color w:val="000000"/>
                <w:sz w:val="20"/>
                <w:szCs w:val="20"/>
              </w:rPr>
            </w:pPr>
          </w:p>
        </w:tc>
        <w:tc>
          <w:tcPr>
            <w:tcW w:w="3549" w:type="dxa"/>
            <w:tcBorders>
              <w:top w:val="double" w:sz="4" w:space="0" w:color="auto"/>
              <w:bottom w:val="double" w:sz="4" w:space="0" w:color="auto"/>
            </w:tcBorders>
            <w:noWrap/>
            <w:hideMark/>
          </w:tcPr>
          <w:p w14:paraId="62F66ECC" w14:textId="77777777" w:rsidR="00CD5CD9" w:rsidRPr="00EA208D" w:rsidRDefault="00CD5CD9" w:rsidP="00CD5CD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Speech and Hearing Sciences</w:t>
            </w:r>
          </w:p>
        </w:tc>
        <w:tc>
          <w:tcPr>
            <w:tcW w:w="1180" w:type="dxa"/>
            <w:tcBorders>
              <w:top w:val="double" w:sz="4" w:space="0" w:color="auto"/>
              <w:bottom w:val="double" w:sz="4" w:space="0" w:color="auto"/>
            </w:tcBorders>
            <w:noWrap/>
            <w:vAlign w:val="bottom"/>
            <w:hideMark/>
          </w:tcPr>
          <w:p w14:paraId="3AB794D9" w14:textId="732FC501" w:rsidR="00CD5CD9" w:rsidRDefault="006B6672" w:rsidP="00CD5CD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97.7</w:t>
            </w:r>
            <w:r w:rsidR="00CD5CD9">
              <w:rPr>
                <w:rFonts w:ascii="Calibri" w:hAnsi="Calibri"/>
                <w:color w:val="000000"/>
                <w:sz w:val="22"/>
                <w:szCs w:val="22"/>
              </w:rPr>
              <w:t>%</w:t>
            </w:r>
          </w:p>
          <w:p w14:paraId="230567A5" w14:textId="0AA5B9D1" w:rsidR="00CD5CD9" w:rsidRPr="00EA208D" w:rsidRDefault="00CD5CD9" w:rsidP="00CD5CD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6B6672">
              <w:rPr>
                <w:rFonts w:ascii="Calibri" w:hAnsi="Calibri"/>
                <w:color w:val="000000"/>
                <w:sz w:val="22"/>
                <w:szCs w:val="22"/>
              </w:rPr>
              <w:t>42</w:t>
            </w:r>
            <w:r>
              <w:rPr>
                <w:rFonts w:ascii="Calibri" w:hAnsi="Calibri"/>
                <w:color w:val="000000"/>
                <w:sz w:val="22"/>
                <w:szCs w:val="22"/>
              </w:rPr>
              <w:t>)</w:t>
            </w:r>
          </w:p>
        </w:tc>
        <w:tc>
          <w:tcPr>
            <w:tcW w:w="1294" w:type="dxa"/>
            <w:tcBorders>
              <w:top w:val="double" w:sz="4" w:space="0" w:color="auto"/>
              <w:bottom w:val="double" w:sz="4" w:space="0" w:color="auto"/>
            </w:tcBorders>
            <w:noWrap/>
            <w:vAlign w:val="bottom"/>
            <w:hideMark/>
          </w:tcPr>
          <w:p w14:paraId="7C5EAAB8" w14:textId="12D6438C" w:rsidR="00CD5CD9" w:rsidRDefault="006B6672" w:rsidP="00CD5CD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2.3</w:t>
            </w:r>
            <w:r w:rsidR="00CD5CD9">
              <w:rPr>
                <w:rFonts w:ascii="Calibri" w:hAnsi="Calibri"/>
                <w:color w:val="000000"/>
                <w:sz w:val="22"/>
                <w:szCs w:val="22"/>
              </w:rPr>
              <w:t>%</w:t>
            </w:r>
          </w:p>
          <w:p w14:paraId="2165EF1F" w14:textId="40EA0350" w:rsidR="00CD5CD9" w:rsidRPr="00EA208D" w:rsidRDefault="00CD5CD9" w:rsidP="00CD5CD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6B6672">
              <w:rPr>
                <w:rFonts w:ascii="Calibri" w:hAnsi="Calibri"/>
                <w:color w:val="000000"/>
                <w:sz w:val="22"/>
                <w:szCs w:val="22"/>
              </w:rPr>
              <w:t>1</w:t>
            </w:r>
            <w:r>
              <w:rPr>
                <w:rFonts w:ascii="Calibri" w:hAnsi="Calibri"/>
                <w:color w:val="000000"/>
                <w:sz w:val="22"/>
                <w:szCs w:val="22"/>
              </w:rPr>
              <w:t>)</w:t>
            </w:r>
          </w:p>
        </w:tc>
        <w:tc>
          <w:tcPr>
            <w:tcW w:w="1666" w:type="dxa"/>
            <w:tcBorders>
              <w:top w:val="double" w:sz="4" w:space="0" w:color="auto"/>
              <w:bottom w:val="double" w:sz="4" w:space="0" w:color="auto"/>
            </w:tcBorders>
            <w:noWrap/>
            <w:vAlign w:val="bottom"/>
            <w:hideMark/>
          </w:tcPr>
          <w:p w14:paraId="4D21F64E" w14:textId="6C8DE967" w:rsidR="00CD5CD9" w:rsidRDefault="006B6672" w:rsidP="00CD5CD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w:t>
            </w:r>
            <w:r w:rsidR="00CD5CD9">
              <w:rPr>
                <w:rFonts w:ascii="Calibri" w:hAnsi="Calibri"/>
                <w:color w:val="000000"/>
                <w:sz w:val="22"/>
                <w:szCs w:val="22"/>
              </w:rPr>
              <w:t>%</w:t>
            </w:r>
          </w:p>
          <w:p w14:paraId="5E934B5B" w14:textId="1B40105A" w:rsidR="00CD5CD9" w:rsidRPr="00EA208D" w:rsidRDefault="00CD5CD9" w:rsidP="00CD5CD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6B6672">
              <w:rPr>
                <w:rFonts w:ascii="Calibri" w:hAnsi="Calibri"/>
                <w:color w:val="000000"/>
                <w:sz w:val="22"/>
                <w:szCs w:val="22"/>
              </w:rPr>
              <w:t>0</w:t>
            </w:r>
            <w:r>
              <w:rPr>
                <w:rFonts w:ascii="Calibri" w:hAnsi="Calibri"/>
                <w:color w:val="000000"/>
                <w:sz w:val="22"/>
                <w:szCs w:val="22"/>
              </w:rPr>
              <w:t>)</w:t>
            </w:r>
          </w:p>
        </w:tc>
        <w:tc>
          <w:tcPr>
            <w:tcW w:w="1053" w:type="dxa"/>
            <w:tcBorders>
              <w:top w:val="double" w:sz="4" w:space="0" w:color="auto"/>
              <w:bottom w:val="double" w:sz="4" w:space="0" w:color="auto"/>
            </w:tcBorders>
            <w:noWrap/>
            <w:vAlign w:val="bottom"/>
            <w:hideMark/>
          </w:tcPr>
          <w:p w14:paraId="53BECCC1" w14:textId="03C010F6" w:rsidR="00CD5CD9" w:rsidRPr="00EA208D" w:rsidRDefault="006B6672" w:rsidP="00CD5CD9">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43</w:t>
            </w:r>
          </w:p>
        </w:tc>
      </w:tr>
      <w:tr w:rsidR="000C1C0F" w:rsidRPr="00EA208D" w14:paraId="186B1188" w14:textId="77777777" w:rsidTr="000C1C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tcBorders>
              <w:top w:val="double" w:sz="4" w:space="0" w:color="auto"/>
            </w:tcBorders>
            <w:noWrap/>
          </w:tcPr>
          <w:p w14:paraId="34C7D1B1" w14:textId="77777777" w:rsidR="000C1C0F" w:rsidRPr="00EA208D" w:rsidRDefault="000C1C0F" w:rsidP="000C1C0F">
            <w:pPr>
              <w:spacing w:line="240" w:lineRule="auto"/>
              <w:ind w:firstLine="0"/>
              <w:jc w:val="right"/>
              <w:rPr>
                <w:rFonts w:asciiTheme="minorHAnsi" w:eastAsia="Times New Roman" w:hAnsiTheme="minorHAnsi"/>
                <w:color w:val="000000"/>
                <w:sz w:val="20"/>
                <w:szCs w:val="20"/>
              </w:rPr>
            </w:pPr>
          </w:p>
        </w:tc>
        <w:tc>
          <w:tcPr>
            <w:tcW w:w="3549" w:type="dxa"/>
            <w:tcBorders>
              <w:top w:val="double" w:sz="4" w:space="0" w:color="auto"/>
            </w:tcBorders>
            <w:noWrap/>
          </w:tcPr>
          <w:p w14:paraId="70C43DED" w14:textId="0FCF98B7" w:rsidR="000C1C0F" w:rsidRPr="00EA208D" w:rsidRDefault="000C1C0F" w:rsidP="000C1C0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621DE8">
              <w:rPr>
                <w:rFonts w:asciiTheme="minorHAnsi" w:hAnsiTheme="minorHAnsi"/>
                <w:color w:val="000000"/>
                <w:sz w:val="20"/>
                <w:szCs w:val="20"/>
              </w:rPr>
              <w:t>Nutrition and Exercise Physiology</w:t>
            </w:r>
          </w:p>
        </w:tc>
        <w:tc>
          <w:tcPr>
            <w:tcW w:w="1180" w:type="dxa"/>
            <w:tcBorders>
              <w:top w:val="double" w:sz="4" w:space="0" w:color="auto"/>
            </w:tcBorders>
            <w:noWrap/>
            <w:vAlign w:val="bottom"/>
          </w:tcPr>
          <w:p w14:paraId="2A225676" w14:textId="7A574CAF" w:rsidR="000C1C0F" w:rsidRDefault="00CA3AB3" w:rsidP="000C1C0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88.6</w:t>
            </w:r>
            <w:r w:rsidR="000C1C0F">
              <w:rPr>
                <w:rFonts w:ascii="Calibri" w:hAnsi="Calibri"/>
                <w:color w:val="000000"/>
                <w:sz w:val="22"/>
                <w:szCs w:val="22"/>
              </w:rPr>
              <w:t>%</w:t>
            </w:r>
          </w:p>
          <w:p w14:paraId="3388AA01" w14:textId="0225D2EF" w:rsidR="000C1C0F" w:rsidRDefault="000C1C0F" w:rsidP="000C1C0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w:t>
            </w:r>
            <w:r w:rsidR="00CA3AB3">
              <w:rPr>
                <w:rFonts w:ascii="Calibri" w:hAnsi="Calibri"/>
                <w:color w:val="000000"/>
                <w:sz w:val="22"/>
                <w:szCs w:val="22"/>
              </w:rPr>
              <w:t>39</w:t>
            </w:r>
            <w:r>
              <w:rPr>
                <w:rFonts w:ascii="Calibri" w:hAnsi="Calibri"/>
                <w:color w:val="000000"/>
                <w:sz w:val="22"/>
                <w:szCs w:val="22"/>
              </w:rPr>
              <w:t>)</w:t>
            </w:r>
          </w:p>
        </w:tc>
        <w:tc>
          <w:tcPr>
            <w:tcW w:w="1294" w:type="dxa"/>
            <w:tcBorders>
              <w:top w:val="double" w:sz="4" w:space="0" w:color="auto"/>
            </w:tcBorders>
            <w:noWrap/>
            <w:vAlign w:val="bottom"/>
          </w:tcPr>
          <w:p w14:paraId="1106376D" w14:textId="0019C9F5" w:rsidR="000C1C0F" w:rsidRDefault="00CA3AB3" w:rsidP="000C1C0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11.4</w:t>
            </w:r>
            <w:r w:rsidR="000C1C0F">
              <w:rPr>
                <w:rFonts w:ascii="Calibri" w:hAnsi="Calibri"/>
                <w:color w:val="000000"/>
                <w:sz w:val="22"/>
                <w:szCs w:val="22"/>
              </w:rPr>
              <w:t>%</w:t>
            </w:r>
          </w:p>
          <w:p w14:paraId="1CEEBA6A" w14:textId="78657925" w:rsidR="000C1C0F" w:rsidRDefault="000C1C0F" w:rsidP="000C1C0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w:t>
            </w:r>
            <w:r w:rsidR="00CA3AB3">
              <w:rPr>
                <w:rFonts w:ascii="Calibri" w:hAnsi="Calibri"/>
                <w:color w:val="000000"/>
                <w:sz w:val="22"/>
                <w:szCs w:val="22"/>
              </w:rPr>
              <w:t>5</w:t>
            </w:r>
            <w:r>
              <w:rPr>
                <w:rFonts w:ascii="Calibri" w:hAnsi="Calibri"/>
                <w:color w:val="000000"/>
                <w:sz w:val="22"/>
                <w:szCs w:val="22"/>
              </w:rPr>
              <w:t>)</w:t>
            </w:r>
          </w:p>
        </w:tc>
        <w:tc>
          <w:tcPr>
            <w:tcW w:w="1666" w:type="dxa"/>
            <w:tcBorders>
              <w:top w:val="double" w:sz="4" w:space="0" w:color="auto"/>
            </w:tcBorders>
            <w:noWrap/>
            <w:vAlign w:val="bottom"/>
          </w:tcPr>
          <w:p w14:paraId="4450F457" w14:textId="67E579AB" w:rsidR="000C1C0F" w:rsidRDefault="00CA3AB3" w:rsidP="000C1C0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w:t>
            </w:r>
            <w:r w:rsidR="000C1C0F">
              <w:rPr>
                <w:rFonts w:ascii="Calibri" w:hAnsi="Calibri"/>
                <w:color w:val="000000"/>
                <w:sz w:val="22"/>
                <w:szCs w:val="22"/>
              </w:rPr>
              <w:t>%</w:t>
            </w:r>
          </w:p>
          <w:p w14:paraId="0D722404" w14:textId="69798057" w:rsidR="000C1C0F" w:rsidRDefault="000C1C0F" w:rsidP="000C1C0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w:t>
            </w:r>
            <w:r w:rsidR="00CA3AB3">
              <w:rPr>
                <w:rFonts w:ascii="Calibri" w:hAnsi="Calibri"/>
                <w:color w:val="000000"/>
                <w:sz w:val="22"/>
                <w:szCs w:val="22"/>
              </w:rPr>
              <w:t>0</w:t>
            </w:r>
            <w:r>
              <w:rPr>
                <w:rFonts w:ascii="Calibri" w:hAnsi="Calibri"/>
                <w:color w:val="000000"/>
                <w:sz w:val="22"/>
                <w:szCs w:val="22"/>
              </w:rPr>
              <w:t>)</w:t>
            </w:r>
          </w:p>
        </w:tc>
        <w:tc>
          <w:tcPr>
            <w:tcW w:w="1053" w:type="dxa"/>
            <w:tcBorders>
              <w:top w:val="double" w:sz="4" w:space="0" w:color="auto"/>
            </w:tcBorders>
            <w:noWrap/>
            <w:vAlign w:val="bottom"/>
          </w:tcPr>
          <w:p w14:paraId="6EDC6712" w14:textId="753D8708" w:rsidR="000C1C0F" w:rsidRDefault="00CA3AB3" w:rsidP="000C1C0F">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44</w:t>
            </w:r>
          </w:p>
        </w:tc>
      </w:tr>
    </w:tbl>
    <w:p w14:paraId="0620174A" w14:textId="77777777" w:rsidR="008036C7" w:rsidRDefault="008036C7" w:rsidP="00B20EDE"/>
    <w:p w14:paraId="7119647A" w14:textId="3D117A9F" w:rsidR="00EA208D" w:rsidRPr="00F4327F" w:rsidRDefault="0069537E" w:rsidP="00B20EDE">
      <w:r>
        <w:t>The College of Medical Sciences</w:t>
      </w:r>
      <w:r w:rsidR="009D0C3D">
        <w:t xml:space="preserve"> </w:t>
      </w:r>
      <w:r w:rsidR="00CD5CD9">
        <w:t>have made</w:t>
      </w:r>
      <w:r w:rsidR="009D0C3D">
        <w:t xml:space="preserve"> significant changes in th</w:t>
      </w:r>
      <w:r w:rsidR="00CD5CD9">
        <w:t>is</w:t>
      </w:r>
      <w:r w:rsidR="009D0C3D">
        <w:t xml:space="preserve"> biennium</w:t>
      </w:r>
      <w:r w:rsidR="00087B53">
        <w:t xml:space="preserve"> as they </w:t>
      </w:r>
      <w:r w:rsidR="00CD5CD9">
        <w:t xml:space="preserve">have </w:t>
      </w:r>
      <w:r w:rsidR="00087B53">
        <w:t>work</w:t>
      </w:r>
      <w:r w:rsidR="00CD5CD9">
        <w:t>ed</w:t>
      </w:r>
      <w:r w:rsidR="00087B53">
        <w:t xml:space="preserve"> toward accreditation and </w:t>
      </w:r>
      <w:r w:rsidR="00CD5CD9">
        <w:t>have begu</w:t>
      </w:r>
      <w:r w:rsidR="00087B53">
        <w:t xml:space="preserve">n admitting students for </w:t>
      </w:r>
      <w:r w:rsidR="00087B53" w:rsidRPr="00035493">
        <w:t>Fall 2017</w:t>
      </w:r>
      <w:r w:rsidR="009D0C3D">
        <w:t>.</w:t>
      </w:r>
      <w:r w:rsidR="00CD5CD9">
        <w:t xml:space="preserve"> For the 201</w:t>
      </w:r>
      <w:r w:rsidR="00211DE9">
        <w:t>7</w:t>
      </w:r>
      <w:r w:rsidR="00CD5CD9">
        <w:t>-201</w:t>
      </w:r>
      <w:r w:rsidR="00211DE9">
        <w:t>9</w:t>
      </w:r>
      <w:r w:rsidR="003D5594">
        <w:t xml:space="preserve"> biennium, the</w:t>
      </w:r>
      <w:r w:rsidR="00FD0C9B">
        <w:t>re are two</w:t>
      </w:r>
      <w:r w:rsidR="003D5594">
        <w:t xml:space="preserve"> undergraduate program</w:t>
      </w:r>
      <w:r w:rsidR="00FD0C9B">
        <w:t>s</w:t>
      </w:r>
      <w:r w:rsidR="003D5594">
        <w:t xml:space="preserve"> in the College of Medical Sciences</w:t>
      </w:r>
      <w:r w:rsidR="00FD0C9B">
        <w:t>. First,</w:t>
      </w:r>
      <w:r w:rsidR="00CD5CD9">
        <w:t xml:space="preserve"> the Speech and Hearing Sciences Program,</w:t>
      </w:r>
      <w:r w:rsidR="003D5594">
        <w:t xml:space="preserve"> was </w:t>
      </w:r>
      <w:r w:rsidR="00DC2C91">
        <w:t>2.6 percentage points below</w:t>
      </w:r>
      <w:r w:rsidR="003D5594">
        <w:t xml:space="preserve"> the all university average for portfolios rated as </w:t>
      </w:r>
      <w:r w:rsidR="00DC2C91">
        <w:t>“</w:t>
      </w:r>
      <w:r w:rsidR="003D5594">
        <w:t>Complete</w:t>
      </w:r>
      <w:r w:rsidR="00DC2C91">
        <w:t>”</w:t>
      </w:r>
      <w:r w:rsidR="003D5594">
        <w:t xml:space="preserve">, </w:t>
      </w:r>
      <w:r w:rsidR="00DC2C91">
        <w:t xml:space="preserve">0.9 percentage points above </w:t>
      </w:r>
      <w:r w:rsidR="003D5594">
        <w:t xml:space="preserve">university average for </w:t>
      </w:r>
      <w:r w:rsidR="00DC2C91">
        <w:t>“</w:t>
      </w:r>
      <w:r w:rsidR="003D5594">
        <w:t>Distinction</w:t>
      </w:r>
      <w:r w:rsidR="00DC2C91">
        <w:t>”</w:t>
      </w:r>
      <w:r w:rsidR="003D5594">
        <w:t xml:space="preserve"> ratings, and </w:t>
      </w:r>
      <w:r w:rsidR="00DC2C91">
        <w:t>1.7</w:t>
      </w:r>
      <w:r w:rsidR="000B319C">
        <w:t xml:space="preserve"> </w:t>
      </w:r>
      <w:r w:rsidR="00DC2C91">
        <w:t>percentage points above</w:t>
      </w:r>
      <w:r w:rsidR="003D5594">
        <w:t xml:space="preserve"> average for </w:t>
      </w:r>
      <w:r w:rsidR="00035493">
        <w:t>“</w:t>
      </w:r>
      <w:r w:rsidR="003D5594">
        <w:t>Incomplete</w:t>
      </w:r>
      <w:r w:rsidR="00035493">
        <w:t>”</w:t>
      </w:r>
      <w:r w:rsidR="003D5594">
        <w:t xml:space="preserve"> </w:t>
      </w:r>
      <w:r w:rsidR="003D5594">
        <w:lastRenderedPageBreak/>
        <w:t xml:space="preserve">ratings. </w:t>
      </w:r>
      <w:r w:rsidR="0033524F">
        <w:t xml:space="preserve">As reported in </w:t>
      </w:r>
      <w:r w:rsidR="0033524F" w:rsidRPr="00F4327F">
        <w:t>section IV.A.1.e, s</w:t>
      </w:r>
      <w:r w:rsidR="003D5594" w:rsidRPr="00F4327F">
        <w:t xml:space="preserve">tudents in the Speech and Hearing Sciences program are completing their portfolio process </w:t>
      </w:r>
      <w:r w:rsidR="00DC2C91" w:rsidRPr="00F4327F">
        <w:t>on average at 70.6 (SD= 18.3) credit hours</w:t>
      </w:r>
      <w:r w:rsidR="003D5594" w:rsidRPr="00F4327F">
        <w:t>, which is with</w:t>
      </w:r>
      <w:r w:rsidR="00DC2C91" w:rsidRPr="00F4327F">
        <w:t>in</w:t>
      </w:r>
      <w:r w:rsidR="003D5594" w:rsidRPr="00F4327F">
        <w:t xml:space="preserve"> the reasonable range based on the Writing Program recommended 60-72 credit hours. </w:t>
      </w:r>
    </w:p>
    <w:p w14:paraId="20F889FC" w14:textId="5D36788E" w:rsidR="00DC2C91" w:rsidRDefault="00211DE9">
      <w:r w:rsidRPr="00F4327F">
        <w:t>Second, s</w:t>
      </w:r>
      <w:r w:rsidR="00B20EDE" w:rsidRPr="00F4327F">
        <w:t>tudents completing their Writing portfolio in the Nutrition and Exercise Physiology program, are above the all university average at 2.6 percentage points above the average for “Complete”, 0.8 percentage points above the average in “Complete with Distinction” ratings, and 3.5 percentage points below the average for Incomplete ratings. It should be noted that small student numbers within individual maj</w:t>
      </w:r>
      <w:r w:rsidR="004D24AE" w:rsidRPr="00F4327F">
        <w:t>ors can distort the percentages</w:t>
      </w:r>
      <w:r w:rsidR="00B20EDE" w:rsidRPr="00F4327F">
        <w:t xml:space="preserve"> and may not be a representative sample. As reported in section IV.A.1.e,</w:t>
      </w:r>
      <w:r w:rsidR="00B20EDE">
        <w:t xml:space="preserve"> students in the Nutrition and Exercise Physiology program are completing their portfolio process on average at 87.2 (SD= 29.8) credit hours, which is above the university average (M= 81.4, SD= 22.7), and outside the Writing Program’s recommended 60-72 credit hour</w:t>
      </w:r>
      <w:r w:rsidR="00FD0C9B">
        <w:t xml:space="preserve"> range</w:t>
      </w:r>
      <w:r w:rsidR="00B20EDE">
        <w:t xml:space="preserve">. </w:t>
      </w:r>
    </w:p>
    <w:p w14:paraId="29D6C311" w14:textId="2C63C5CF" w:rsidR="00DC2C91" w:rsidRPr="004973F9" w:rsidRDefault="00DC2C91" w:rsidP="004973F9">
      <w:pPr>
        <w:pStyle w:val="Heading4"/>
        <w:ind w:firstLine="0"/>
        <w:rPr>
          <w:rFonts w:ascii="Times New Roman" w:hAnsi="Times New Roman" w:cs="Times New Roman"/>
          <w:sz w:val="24"/>
          <w:szCs w:val="24"/>
        </w:rPr>
      </w:pPr>
      <w:bookmarkStart w:id="34" w:name="_Toc41568554"/>
      <w:r w:rsidRPr="004973F9">
        <w:rPr>
          <w:rFonts w:ascii="Times New Roman" w:hAnsi="Times New Roman" w:cs="Times New Roman"/>
          <w:sz w:val="24"/>
          <w:szCs w:val="24"/>
        </w:rPr>
        <w:t xml:space="preserve">Overall Portfolio Performance: College of Nursing, </w:t>
      </w:r>
      <w:r w:rsidR="00FE6EA1" w:rsidRPr="004973F9">
        <w:rPr>
          <w:rFonts w:ascii="Times New Roman" w:hAnsi="Times New Roman" w:cs="Times New Roman"/>
          <w:sz w:val="24"/>
          <w:szCs w:val="24"/>
        </w:rPr>
        <w:t>201</w:t>
      </w:r>
      <w:r w:rsidR="00FE6EA1">
        <w:rPr>
          <w:rFonts w:ascii="Times New Roman" w:hAnsi="Times New Roman" w:cs="Times New Roman"/>
          <w:sz w:val="24"/>
          <w:szCs w:val="24"/>
        </w:rPr>
        <w:t>7</w:t>
      </w:r>
      <w:r w:rsidRPr="004973F9">
        <w:rPr>
          <w:rFonts w:ascii="Times New Roman" w:hAnsi="Times New Roman" w:cs="Times New Roman"/>
          <w:sz w:val="24"/>
          <w:szCs w:val="24"/>
        </w:rPr>
        <w:t>-</w:t>
      </w:r>
      <w:r w:rsidR="00FE6EA1" w:rsidRPr="004973F9">
        <w:rPr>
          <w:rFonts w:ascii="Times New Roman" w:hAnsi="Times New Roman" w:cs="Times New Roman"/>
          <w:sz w:val="24"/>
          <w:szCs w:val="24"/>
        </w:rPr>
        <w:t>201</w:t>
      </w:r>
      <w:r w:rsidR="00FE6EA1">
        <w:rPr>
          <w:rFonts w:ascii="Times New Roman" w:hAnsi="Times New Roman" w:cs="Times New Roman"/>
          <w:sz w:val="24"/>
          <w:szCs w:val="24"/>
        </w:rPr>
        <w:t>9</w:t>
      </w:r>
      <w:bookmarkEnd w:id="34"/>
    </w:p>
    <w:tbl>
      <w:tblPr>
        <w:tblStyle w:val="GridTable21"/>
        <w:tblW w:w="9378" w:type="dxa"/>
        <w:tblLook w:val="04A0" w:firstRow="1" w:lastRow="0" w:firstColumn="1" w:lastColumn="0" w:noHBand="0" w:noVBand="1"/>
      </w:tblPr>
      <w:tblGrid>
        <w:gridCol w:w="879"/>
        <w:gridCol w:w="3549"/>
        <w:gridCol w:w="1180"/>
        <w:gridCol w:w="1294"/>
        <w:gridCol w:w="1666"/>
        <w:gridCol w:w="810"/>
      </w:tblGrid>
      <w:tr w:rsidR="00EA208D" w:rsidRPr="00EA208D" w14:paraId="1EFA6011" w14:textId="77777777" w:rsidTr="00196A2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tcBorders>
              <w:bottom w:val="double" w:sz="4" w:space="0" w:color="auto"/>
            </w:tcBorders>
            <w:noWrap/>
            <w:hideMark/>
          </w:tcPr>
          <w:p w14:paraId="140168B2" w14:textId="77777777" w:rsidR="00EA208D" w:rsidRPr="00EA208D" w:rsidRDefault="00EA208D" w:rsidP="00121414">
            <w:pPr>
              <w:spacing w:line="240" w:lineRule="auto"/>
              <w:ind w:firstLine="0"/>
              <w:rPr>
                <w:rFonts w:asciiTheme="minorHAnsi" w:eastAsia="Times New Roman" w:hAnsiTheme="minorHAnsi"/>
                <w:sz w:val="20"/>
                <w:szCs w:val="20"/>
              </w:rPr>
            </w:pPr>
            <w:bookmarkStart w:id="35" w:name="_Hlk497668748"/>
          </w:p>
        </w:tc>
        <w:tc>
          <w:tcPr>
            <w:tcW w:w="3549" w:type="dxa"/>
            <w:tcBorders>
              <w:bottom w:val="double" w:sz="4" w:space="0" w:color="auto"/>
            </w:tcBorders>
            <w:noWrap/>
            <w:hideMark/>
          </w:tcPr>
          <w:p w14:paraId="151A205A"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sz w:val="20"/>
                <w:szCs w:val="20"/>
              </w:rPr>
            </w:pPr>
          </w:p>
        </w:tc>
        <w:tc>
          <w:tcPr>
            <w:tcW w:w="1180" w:type="dxa"/>
            <w:tcBorders>
              <w:bottom w:val="double" w:sz="4" w:space="0" w:color="auto"/>
            </w:tcBorders>
            <w:noWrap/>
            <w:hideMark/>
          </w:tcPr>
          <w:p w14:paraId="2657CC34"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w:t>
            </w:r>
          </w:p>
        </w:tc>
        <w:tc>
          <w:tcPr>
            <w:tcW w:w="1294" w:type="dxa"/>
            <w:tcBorders>
              <w:bottom w:val="double" w:sz="4" w:space="0" w:color="auto"/>
            </w:tcBorders>
            <w:noWrap/>
            <w:hideMark/>
          </w:tcPr>
          <w:p w14:paraId="1141A083"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 with Distinction</w:t>
            </w:r>
          </w:p>
        </w:tc>
        <w:tc>
          <w:tcPr>
            <w:tcW w:w="1666" w:type="dxa"/>
            <w:tcBorders>
              <w:bottom w:val="double" w:sz="4" w:space="0" w:color="auto"/>
            </w:tcBorders>
            <w:noWrap/>
            <w:hideMark/>
          </w:tcPr>
          <w:p w14:paraId="1DB78F38"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Incomplete</w:t>
            </w:r>
          </w:p>
        </w:tc>
        <w:tc>
          <w:tcPr>
            <w:tcW w:w="810" w:type="dxa"/>
            <w:tcBorders>
              <w:bottom w:val="double" w:sz="4" w:space="0" w:color="auto"/>
            </w:tcBorders>
            <w:noWrap/>
            <w:hideMark/>
          </w:tcPr>
          <w:p w14:paraId="25FE11B7"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Total</w:t>
            </w:r>
          </w:p>
        </w:tc>
      </w:tr>
      <w:tr w:rsidR="00621DE8" w:rsidRPr="00EA208D" w14:paraId="07011828" w14:textId="77777777" w:rsidTr="009F09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28" w:type="dxa"/>
            <w:gridSpan w:val="2"/>
            <w:tcBorders>
              <w:top w:val="double" w:sz="4" w:space="0" w:color="auto"/>
              <w:left w:val="double" w:sz="4" w:space="0" w:color="auto"/>
              <w:bottom w:val="double" w:sz="4" w:space="0" w:color="auto"/>
            </w:tcBorders>
            <w:shd w:val="clear" w:color="auto" w:fill="auto"/>
            <w:noWrap/>
            <w:hideMark/>
          </w:tcPr>
          <w:p w14:paraId="01CBF3DD" w14:textId="77777777" w:rsidR="00621DE8" w:rsidRPr="00EA208D" w:rsidRDefault="00621DE8" w:rsidP="00621DE8">
            <w:pPr>
              <w:spacing w:line="240" w:lineRule="auto"/>
              <w:ind w:firstLine="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College of Nursing</w:t>
            </w:r>
          </w:p>
        </w:tc>
        <w:tc>
          <w:tcPr>
            <w:tcW w:w="1180" w:type="dxa"/>
            <w:tcBorders>
              <w:top w:val="double" w:sz="4" w:space="0" w:color="auto"/>
              <w:bottom w:val="double" w:sz="4" w:space="0" w:color="auto"/>
            </w:tcBorders>
            <w:shd w:val="clear" w:color="auto" w:fill="auto"/>
            <w:noWrap/>
            <w:vAlign w:val="bottom"/>
            <w:hideMark/>
          </w:tcPr>
          <w:p w14:paraId="20840845" w14:textId="56D2984C" w:rsidR="00CD5CD9" w:rsidRPr="00CD5CD9" w:rsidRDefault="002D37CE" w:rsidP="00621DE8">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Pr>
                <w:rFonts w:ascii="Calibri" w:hAnsi="Calibri"/>
                <w:b/>
                <w:color w:val="000000"/>
                <w:sz w:val="22"/>
                <w:szCs w:val="22"/>
              </w:rPr>
              <w:t>93.4</w:t>
            </w:r>
            <w:r w:rsidR="00CD5CD9" w:rsidRPr="00CD5CD9">
              <w:rPr>
                <w:rFonts w:ascii="Calibri" w:hAnsi="Calibri"/>
                <w:b/>
                <w:color w:val="000000"/>
                <w:sz w:val="22"/>
                <w:szCs w:val="22"/>
              </w:rPr>
              <w:t>%</w:t>
            </w:r>
          </w:p>
          <w:p w14:paraId="085714B8" w14:textId="68297E83" w:rsidR="00621DE8" w:rsidRPr="00CD5CD9" w:rsidRDefault="00876F4E" w:rsidP="00621DE8">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CD5CD9">
              <w:rPr>
                <w:rFonts w:ascii="Calibri" w:hAnsi="Calibri"/>
                <w:b/>
                <w:color w:val="000000"/>
                <w:sz w:val="22"/>
                <w:szCs w:val="22"/>
              </w:rPr>
              <w:t>(</w:t>
            </w:r>
            <w:r w:rsidR="002D37CE">
              <w:rPr>
                <w:rFonts w:ascii="Calibri" w:hAnsi="Calibri"/>
                <w:b/>
                <w:color w:val="000000"/>
                <w:sz w:val="22"/>
                <w:szCs w:val="22"/>
              </w:rPr>
              <w:t>689</w:t>
            </w:r>
            <w:r w:rsidRPr="00CD5CD9">
              <w:rPr>
                <w:rFonts w:ascii="Calibri" w:hAnsi="Calibri"/>
                <w:b/>
                <w:color w:val="000000"/>
                <w:sz w:val="22"/>
                <w:szCs w:val="22"/>
              </w:rPr>
              <w:t>)</w:t>
            </w:r>
          </w:p>
        </w:tc>
        <w:tc>
          <w:tcPr>
            <w:tcW w:w="1294" w:type="dxa"/>
            <w:tcBorders>
              <w:top w:val="double" w:sz="4" w:space="0" w:color="auto"/>
              <w:bottom w:val="double" w:sz="4" w:space="0" w:color="auto"/>
            </w:tcBorders>
            <w:shd w:val="clear" w:color="auto" w:fill="auto"/>
            <w:noWrap/>
            <w:vAlign w:val="bottom"/>
            <w:hideMark/>
          </w:tcPr>
          <w:p w14:paraId="28D661D8" w14:textId="1AE75ECE" w:rsidR="00CD5CD9" w:rsidRPr="00CD5CD9" w:rsidRDefault="002D37CE" w:rsidP="00621DE8">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Pr>
                <w:rFonts w:ascii="Calibri" w:hAnsi="Calibri"/>
                <w:b/>
                <w:color w:val="000000"/>
                <w:sz w:val="22"/>
                <w:szCs w:val="22"/>
              </w:rPr>
              <w:t>5.0</w:t>
            </w:r>
            <w:r w:rsidR="00CD5CD9" w:rsidRPr="00CD5CD9">
              <w:rPr>
                <w:rFonts w:ascii="Calibri" w:hAnsi="Calibri"/>
                <w:b/>
                <w:color w:val="000000"/>
                <w:sz w:val="22"/>
                <w:szCs w:val="22"/>
              </w:rPr>
              <w:t>%</w:t>
            </w:r>
          </w:p>
          <w:p w14:paraId="0FC28980" w14:textId="392CB7F0" w:rsidR="00621DE8" w:rsidRPr="00CD5CD9" w:rsidRDefault="00876F4E" w:rsidP="00621DE8">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CD5CD9">
              <w:rPr>
                <w:rFonts w:ascii="Calibri" w:hAnsi="Calibri"/>
                <w:b/>
                <w:color w:val="000000"/>
                <w:sz w:val="22"/>
                <w:szCs w:val="22"/>
              </w:rPr>
              <w:t>(</w:t>
            </w:r>
            <w:r w:rsidR="002D37CE">
              <w:rPr>
                <w:rFonts w:ascii="Calibri" w:hAnsi="Calibri"/>
                <w:b/>
                <w:color w:val="000000"/>
                <w:sz w:val="22"/>
                <w:szCs w:val="22"/>
              </w:rPr>
              <w:t>37</w:t>
            </w:r>
            <w:r w:rsidRPr="00CD5CD9">
              <w:rPr>
                <w:rFonts w:ascii="Calibri" w:hAnsi="Calibri"/>
                <w:b/>
                <w:color w:val="000000"/>
                <w:sz w:val="22"/>
                <w:szCs w:val="22"/>
              </w:rPr>
              <w:t>)</w:t>
            </w:r>
          </w:p>
        </w:tc>
        <w:tc>
          <w:tcPr>
            <w:tcW w:w="1666" w:type="dxa"/>
            <w:tcBorders>
              <w:top w:val="double" w:sz="4" w:space="0" w:color="auto"/>
              <w:bottom w:val="double" w:sz="4" w:space="0" w:color="auto"/>
            </w:tcBorders>
            <w:shd w:val="clear" w:color="auto" w:fill="auto"/>
            <w:noWrap/>
            <w:vAlign w:val="bottom"/>
            <w:hideMark/>
          </w:tcPr>
          <w:p w14:paraId="285D423C" w14:textId="03994763" w:rsidR="00CD5CD9" w:rsidRPr="00CD5CD9" w:rsidRDefault="002D37CE" w:rsidP="00621DE8">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Pr>
                <w:rFonts w:ascii="Calibri" w:hAnsi="Calibri"/>
                <w:b/>
                <w:color w:val="000000"/>
                <w:sz w:val="22"/>
                <w:szCs w:val="22"/>
              </w:rPr>
              <w:t>1.6</w:t>
            </w:r>
            <w:r w:rsidR="00CD5CD9" w:rsidRPr="00CD5CD9">
              <w:rPr>
                <w:rFonts w:ascii="Calibri" w:hAnsi="Calibri"/>
                <w:b/>
                <w:color w:val="000000"/>
                <w:sz w:val="22"/>
                <w:szCs w:val="22"/>
              </w:rPr>
              <w:t>%</w:t>
            </w:r>
          </w:p>
          <w:p w14:paraId="3521B5E1" w14:textId="2A54423C" w:rsidR="00621DE8" w:rsidRPr="00CD5CD9" w:rsidRDefault="00876F4E" w:rsidP="00621DE8">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CD5CD9">
              <w:rPr>
                <w:rFonts w:ascii="Calibri" w:hAnsi="Calibri"/>
                <w:b/>
                <w:color w:val="000000"/>
                <w:sz w:val="22"/>
                <w:szCs w:val="22"/>
              </w:rPr>
              <w:t>(</w:t>
            </w:r>
            <w:r w:rsidR="002D37CE">
              <w:rPr>
                <w:rFonts w:ascii="Calibri" w:hAnsi="Calibri"/>
                <w:b/>
                <w:color w:val="000000"/>
                <w:sz w:val="22"/>
                <w:szCs w:val="22"/>
              </w:rPr>
              <w:t>12</w:t>
            </w:r>
            <w:r w:rsidRPr="00CD5CD9">
              <w:rPr>
                <w:rFonts w:ascii="Calibri" w:hAnsi="Calibri"/>
                <w:b/>
                <w:color w:val="000000"/>
                <w:sz w:val="22"/>
                <w:szCs w:val="22"/>
              </w:rPr>
              <w:t>)</w:t>
            </w:r>
          </w:p>
        </w:tc>
        <w:tc>
          <w:tcPr>
            <w:tcW w:w="810" w:type="dxa"/>
            <w:tcBorders>
              <w:top w:val="double" w:sz="4" w:space="0" w:color="auto"/>
              <w:bottom w:val="double" w:sz="4" w:space="0" w:color="auto"/>
              <w:right w:val="double" w:sz="4" w:space="0" w:color="auto"/>
            </w:tcBorders>
            <w:shd w:val="clear" w:color="auto" w:fill="auto"/>
            <w:noWrap/>
            <w:vAlign w:val="bottom"/>
            <w:hideMark/>
          </w:tcPr>
          <w:p w14:paraId="694B40C8" w14:textId="7D7DC425" w:rsidR="00621DE8" w:rsidRPr="00CD5CD9" w:rsidRDefault="002D37CE" w:rsidP="00621DE8">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Pr>
                <w:rFonts w:ascii="Calibri" w:hAnsi="Calibri"/>
                <w:b/>
                <w:color w:val="000000"/>
                <w:sz w:val="22"/>
                <w:szCs w:val="22"/>
              </w:rPr>
              <w:t>738</w:t>
            </w:r>
          </w:p>
        </w:tc>
      </w:tr>
      <w:tr w:rsidR="00CD5CD9" w:rsidRPr="00EA208D" w14:paraId="1569E378" w14:textId="77777777" w:rsidTr="009F0936">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203B9354" w14:textId="77777777" w:rsidR="00CD5CD9" w:rsidRPr="00EA208D" w:rsidRDefault="00CD5CD9" w:rsidP="00CD5CD9">
            <w:pPr>
              <w:spacing w:line="240" w:lineRule="auto"/>
              <w:ind w:firstLine="0"/>
              <w:jc w:val="right"/>
              <w:rPr>
                <w:rFonts w:asciiTheme="minorHAnsi" w:eastAsia="Times New Roman" w:hAnsiTheme="minorHAnsi"/>
                <w:color w:val="000000"/>
                <w:sz w:val="20"/>
                <w:szCs w:val="20"/>
              </w:rPr>
            </w:pPr>
          </w:p>
        </w:tc>
        <w:tc>
          <w:tcPr>
            <w:tcW w:w="3549" w:type="dxa"/>
            <w:noWrap/>
            <w:hideMark/>
          </w:tcPr>
          <w:p w14:paraId="288FB2F1" w14:textId="77777777" w:rsidR="00CD5CD9" w:rsidRPr="00EA208D" w:rsidRDefault="00CD5CD9" w:rsidP="00CD5CD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Nursing</w:t>
            </w:r>
          </w:p>
        </w:tc>
        <w:tc>
          <w:tcPr>
            <w:tcW w:w="1180" w:type="dxa"/>
            <w:noWrap/>
            <w:vAlign w:val="bottom"/>
            <w:hideMark/>
          </w:tcPr>
          <w:p w14:paraId="0B7CE412" w14:textId="5CDAC32A" w:rsidR="00CD5CD9" w:rsidRDefault="00B358C0" w:rsidP="00CD5CD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93.4</w:t>
            </w:r>
            <w:r w:rsidR="00CD5CD9">
              <w:rPr>
                <w:rFonts w:ascii="Calibri" w:hAnsi="Calibri"/>
                <w:color w:val="000000"/>
                <w:sz w:val="22"/>
                <w:szCs w:val="22"/>
              </w:rPr>
              <w:t>%</w:t>
            </w:r>
          </w:p>
          <w:p w14:paraId="2BD08E96" w14:textId="4F7E08AF" w:rsidR="00CD5CD9" w:rsidRPr="00EA208D" w:rsidRDefault="00CD5CD9" w:rsidP="00CD5CD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B358C0">
              <w:rPr>
                <w:rFonts w:ascii="Calibri" w:hAnsi="Calibri"/>
                <w:color w:val="000000"/>
                <w:sz w:val="22"/>
                <w:szCs w:val="22"/>
              </w:rPr>
              <w:t>689</w:t>
            </w:r>
            <w:r>
              <w:rPr>
                <w:rFonts w:ascii="Calibri" w:hAnsi="Calibri"/>
                <w:color w:val="000000"/>
                <w:sz w:val="22"/>
                <w:szCs w:val="22"/>
              </w:rPr>
              <w:t>)</w:t>
            </w:r>
          </w:p>
        </w:tc>
        <w:tc>
          <w:tcPr>
            <w:tcW w:w="1294" w:type="dxa"/>
            <w:noWrap/>
            <w:vAlign w:val="bottom"/>
            <w:hideMark/>
          </w:tcPr>
          <w:p w14:paraId="091C05E0" w14:textId="31200707" w:rsidR="00CD5CD9" w:rsidRDefault="00B358C0" w:rsidP="00CD5CD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5.0</w:t>
            </w:r>
            <w:r w:rsidR="00CD5CD9">
              <w:rPr>
                <w:rFonts w:ascii="Calibri" w:hAnsi="Calibri"/>
                <w:color w:val="000000"/>
                <w:sz w:val="22"/>
                <w:szCs w:val="22"/>
              </w:rPr>
              <w:t>%</w:t>
            </w:r>
          </w:p>
          <w:p w14:paraId="7AFACB75" w14:textId="34BA6F23" w:rsidR="00CD5CD9" w:rsidRPr="00EA208D" w:rsidRDefault="00CD5CD9" w:rsidP="00CD5CD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B358C0">
              <w:rPr>
                <w:rFonts w:ascii="Calibri" w:hAnsi="Calibri"/>
                <w:color w:val="000000"/>
                <w:sz w:val="22"/>
                <w:szCs w:val="22"/>
              </w:rPr>
              <w:t>37</w:t>
            </w:r>
            <w:r>
              <w:rPr>
                <w:rFonts w:ascii="Calibri" w:hAnsi="Calibri"/>
                <w:color w:val="000000"/>
                <w:sz w:val="22"/>
                <w:szCs w:val="22"/>
              </w:rPr>
              <w:t>)</w:t>
            </w:r>
          </w:p>
        </w:tc>
        <w:tc>
          <w:tcPr>
            <w:tcW w:w="1666" w:type="dxa"/>
            <w:noWrap/>
            <w:vAlign w:val="bottom"/>
            <w:hideMark/>
          </w:tcPr>
          <w:p w14:paraId="51E8294C" w14:textId="6F465227" w:rsidR="00CD5CD9" w:rsidRDefault="00B358C0" w:rsidP="00CD5CD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1.6</w:t>
            </w:r>
            <w:r w:rsidR="00CD5CD9">
              <w:rPr>
                <w:rFonts w:ascii="Calibri" w:hAnsi="Calibri"/>
                <w:color w:val="000000"/>
                <w:sz w:val="22"/>
                <w:szCs w:val="22"/>
              </w:rPr>
              <w:t>%</w:t>
            </w:r>
          </w:p>
          <w:p w14:paraId="025C45D6" w14:textId="77CA8419" w:rsidR="00CD5CD9" w:rsidRPr="00EA208D" w:rsidRDefault="00CD5CD9" w:rsidP="00CD5CD9">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B358C0">
              <w:rPr>
                <w:rFonts w:ascii="Calibri" w:hAnsi="Calibri"/>
                <w:color w:val="000000"/>
                <w:sz w:val="22"/>
                <w:szCs w:val="22"/>
              </w:rPr>
              <w:t>12</w:t>
            </w:r>
            <w:r>
              <w:rPr>
                <w:rFonts w:ascii="Calibri" w:hAnsi="Calibri"/>
                <w:color w:val="000000"/>
                <w:sz w:val="22"/>
                <w:szCs w:val="22"/>
              </w:rPr>
              <w:t>)</w:t>
            </w:r>
          </w:p>
        </w:tc>
        <w:tc>
          <w:tcPr>
            <w:tcW w:w="810" w:type="dxa"/>
            <w:noWrap/>
            <w:vAlign w:val="bottom"/>
            <w:hideMark/>
          </w:tcPr>
          <w:p w14:paraId="28EFDFCF" w14:textId="2F3A9C82" w:rsidR="00CD5CD9" w:rsidRPr="00EA208D" w:rsidRDefault="00B358C0" w:rsidP="00CD5CD9">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738</w:t>
            </w:r>
          </w:p>
        </w:tc>
      </w:tr>
      <w:bookmarkEnd w:id="35"/>
    </w:tbl>
    <w:p w14:paraId="1C49E344" w14:textId="77777777" w:rsidR="008036C7" w:rsidRDefault="008036C7"/>
    <w:p w14:paraId="797E231E" w14:textId="46F41156" w:rsidR="007203DF" w:rsidRDefault="0033524F">
      <w:r>
        <w:t xml:space="preserve">Students completing their </w:t>
      </w:r>
      <w:r w:rsidR="00E615D9">
        <w:t>Writing portfolio</w:t>
      </w:r>
      <w:r>
        <w:t xml:space="preserve"> in the Nursing major are above the all university average at </w:t>
      </w:r>
      <w:r w:rsidR="00DC2C91">
        <w:t>one percentage point</w:t>
      </w:r>
      <w:r>
        <w:t xml:space="preserve"> above the average for </w:t>
      </w:r>
      <w:r w:rsidR="00DC2C91">
        <w:t>“</w:t>
      </w:r>
      <w:r>
        <w:t>Complete</w:t>
      </w:r>
      <w:r w:rsidR="00DC2C91">
        <w:t xml:space="preserve">”, 3.8 percentage points above the average in “Complete with </w:t>
      </w:r>
      <w:r>
        <w:t>Distinction</w:t>
      </w:r>
      <w:r w:rsidR="00DC2C91">
        <w:t>”</w:t>
      </w:r>
      <w:r>
        <w:t xml:space="preserve"> ratings</w:t>
      </w:r>
      <w:r w:rsidR="00DC2C91">
        <w:t>,</w:t>
      </w:r>
      <w:r>
        <w:t xml:space="preserve"> and </w:t>
      </w:r>
      <w:r w:rsidR="00DC2C91">
        <w:t xml:space="preserve">4.8 </w:t>
      </w:r>
      <w:r>
        <w:t xml:space="preserve">percentage points below the average for Incomplete ratings. </w:t>
      </w:r>
      <w:r w:rsidR="007203DF">
        <w:t>It should be noted that small student numbers within individual majors can distort the percentag</w:t>
      </w:r>
      <w:r w:rsidR="004D24AE">
        <w:t>es</w:t>
      </w:r>
      <w:r w:rsidR="007203DF">
        <w:t xml:space="preserve"> and may not be a representative sample. </w:t>
      </w:r>
    </w:p>
    <w:p w14:paraId="76308B70" w14:textId="1453AFAF" w:rsidR="00EA208D" w:rsidRDefault="0033524F" w:rsidP="007203DF">
      <w:r>
        <w:t>While it appears that Nursing students are potentially completing their portfolios at the higher end of the credit timeline</w:t>
      </w:r>
      <w:r w:rsidR="00DC2C91">
        <w:t xml:space="preserve"> (M= 93)</w:t>
      </w:r>
      <w:r>
        <w:t xml:space="preserve">, </w:t>
      </w:r>
      <w:r w:rsidR="002B2A04">
        <w:t xml:space="preserve">these numbers are a little misleading. For example, students coming from the Pullman campus to Spokane are encouraged by the Nursing program to complete their </w:t>
      </w:r>
      <w:r w:rsidR="00E615D9">
        <w:t>Writing portfolio</w:t>
      </w:r>
      <w:r w:rsidR="002B2A04">
        <w:t xml:space="preserve">s prior </w:t>
      </w:r>
      <w:r w:rsidR="005F33F6">
        <w:t xml:space="preserve">to </w:t>
      </w:r>
      <w:r w:rsidR="002B2A04">
        <w:t xml:space="preserve">moving to the Spokane campus, these students turn in their portfolios at the lower end of the credit range. Other students may transfer in </w:t>
      </w:r>
      <w:r w:rsidR="008819B4">
        <w:t xml:space="preserve">with </w:t>
      </w:r>
      <w:r w:rsidR="002B2A04">
        <w:t>over 90 credit</w:t>
      </w:r>
      <w:r w:rsidR="008819B4">
        <w:t xml:space="preserve"> hours</w:t>
      </w:r>
      <w:r w:rsidR="002B2A04">
        <w:t xml:space="preserve"> because they are transferring in, and some are seeking dual Bachelor’s degrees. </w:t>
      </w:r>
      <w:r w:rsidR="00AF0F18">
        <w:lastRenderedPageBreak/>
        <w:t>T</w:t>
      </w:r>
      <w:r>
        <w:t xml:space="preserve">herefore, the particular standard deviation </w:t>
      </w:r>
      <w:r w:rsidR="00DC2C91">
        <w:t xml:space="preserve">(41.6 credits) </w:t>
      </w:r>
      <w:r w:rsidRPr="00F4327F">
        <w:t>in section IV.A.1.e</w:t>
      </w:r>
      <w:r>
        <w:t xml:space="preserve"> </w:t>
      </w:r>
      <w:r w:rsidR="00AF0F18">
        <w:t>is a fairly accurate representation and is not outside of the norm for this particular program</w:t>
      </w:r>
      <w:r>
        <w:t>.</w:t>
      </w:r>
    </w:p>
    <w:p w14:paraId="0D2BE31E" w14:textId="25C3E0DA" w:rsidR="009D04E7" w:rsidRPr="009D04E7" w:rsidRDefault="009D04E7" w:rsidP="004973F9">
      <w:pPr>
        <w:pStyle w:val="Heading4"/>
        <w:ind w:firstLine="0"/>
        <w:rPr>
          <w:b w:val="0"/>
        </w:rPr>
      </w:pPr>
      <w:bookmarkStart w:id="36" w:name="_Toc41568555"/>
      <w:r w:rsidRPr="004973F9">
        <w:rPr>
          <w:rFonts w:ascii="Times New Roman" w:hAnsi="Times New Roman" w:cs="Times New Roman"/>
          <w:sz w:val="24"/>
          <w:szCs w:val="24"/>
        </w:rPr>
        <w:t>Overall Portfolio Perfor</w:t>
      </w:r>
      <w:r w:rsidR="00211DE9">
        <w:rPr>
          <w:rFonts w:ascii="Times New Roman" w:hAnsi="Times New Roman" w:cs="Times New Roman"/>
          <w:sz w:val="24"/>
          <w:szCs w:val="24"/>
        </w:rPr>
        <w:t>mance: College of Pharmacy, 2017</w:t>
      </w:r>
      <w:r w:rsidRPr="004973F9">
        <w:rPr>
          <w:rFonts w:ascii="Times New Roman" w:hAnsi="Times New Roman" w:cs="Times New Roman"/>
          <w:sz w:val="24"/>
          <w:szCs w:val="24"/>
        </w:rPr>
        <w:t>-201</w:t>
      </w:r>
      <w:r w:rsidR="00211DE9">
        <w:rPr>
          <w:rFonts w:ascii="Times New Roman" w:hAnsi="Times New Roman" w:cs="Times New Roman"/>
          <w:sz w:val="24"/>
          <w:szCs w:val="24"/>
        </w:rPr>
        <w:t>9</w:t>
      </w:r>
      <w:bookmarkEnd w:id="36"/>
    </w:p>
    <w:tbl>
      <w:tblPr>
        <w:tblStyle w:val="GridTable21"/>
        <w:tblW w:w="9378" w:type="dxa"/>
        <w:tblLook w:val="04A0" w:firstRow="1" w:lastRow="0" w:firstColumn="1" w:lastColumn="0" w:noHBand="0" w:noVBand="1"/>
      </w:tblPr>
      <w:tblGrid>
        <w:gridCol w:w="879"/>
        <w:gridCol w:w="3549"/>
        <w:gridCol w:w="1180"/>
        <w:gridCol w:w="1294"/>
        <w:gridCol w:w="1666"/>
        <w:gridCol w:w="810"/>
      </w:tblGrid>
      <w:tr w:rsidR="00621DE8" w:rsidRPr="00EA208D" w14:paraId="1FDF5CA1" w14:textId="77777777" w:rsidTr="009F093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tcBorders>
              <w:bottom w:val="double" w:sz="4" w:space="0" w:color="auto"/>
            </w:tcBorders>
            <w:noWrap/>
            <w:hideMark/>
          </w:tcPr>
          <w:p w14:paraId="2AD83CD8" w14:textId="77777777" w:rsidR="00621DE8" w:rsidRPr="00EA208D" w:rsidRDefault="00621DE8" w:rsidP="009F0936">
            <w:pPr>
              <w:spacing w:line="240" w:lineRule="auto"/>
              <w:ind w:firstLine="0"/>
              <w:rPr>
                <w:rFonts w:asciiTheme="minorHAnsi" w:eastAsia="Times New Roman" w:hAnsiTheme="minorHAnsi"/>
                <w:sz w:val="20"/>
                <w:szCs w:val="20"/>
              </w:rPr>
            </w:pPr>
            <w:bookmarkStart w:id="37" w:name="_Hlk497668758"/>
          </w:p>
        </w:tc>
        <w:tc>
          <w:tcPr>
            <w:tcW w:w="3549" w:type="dxa"/>
            <w:tcBorders>
              <w:bottom w:val="double" w:sz="4" w:space="0" w:color="auto"/>
            </w:tcBorders>
            <w:noWrap/>
            <w:hideMark/>
          </w:tcPr>
          <w:p w14:paraId="44A2F180" w14:textId="77777777" w:rsidR="00621DE8" w:rsidRPr="00EA208D" w:rsidRDefault="00621DE8" w:rsidP="009F0936">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sz w:val="20"/>
                <w:szCs w:val="20"/>
              </w:rPr>
            </w:pPr>
          </w:p>
        </w:tc>
        <w:tc>
          <w:tcPr>
            <w:tcW w:w="1180" w:type="dxa"/>
            <w:tcBorders>
              <w:bottom w:val="double" w:sz="4" w:space="0" w:color="auto"/>
            </w:tcBorders>
            <w:noWrap/>
            <w:hideMark/>
          </w:tcPr>
          <w:p w14:paraId="3A179CD5" w14:textId="77777777" w:rsidR="00621DE8" w:rsidRPr="00EA208D" w:rsidRDefault="00621DE8" w:rsidP="009F0936">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w:t>
            </w:r>
          </w:p>
        </w:tc>
        <w:tc>
          <w:tcPr>
            <w:tcW w:w="1294" w:type="dxa"/>
            <w:tcBorders>
              <w:bottom w:val="double" w:sz="4" w:space="0" w:color="auto"/>
            </w:tcBorders>
            <w:noWrap/>
            <w:hideMark/>
          </w:tcPr>
          <w:p w14:paraId="36E86F58" w14:textId="77777777" w:rsidR="00621DE8" w:rsidRPr="00EA208D" w:rsidRDefault="00621DE8" w:rsidP="009F0936">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 with Distinction</w:t>
            </w:r>
          </w:p>
        </w:tc>
        <w:tc>
          <w:tcPr>
            <w:tcW w:w="1666" w:type="dxa"/>
            <w:tcBorders>
              <w:bottom w:val="double" w:sz="4" w:space="0" w:color="auto"/>
            </w:tcBorders>
            <w:noWrap/>
            <w:hideMark/>
          </w:tcPr>
          <w:p w14:paraId="0E046641" w14:textId="77777777" w:rsidR="00621DE8" w:rsidRPr="00EA208D" w:rsidRDefault="00621DE8" w:rsidP="009F0936">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Incomplete</w:t>
            </w:r>
          </w:p>
        </w:tc>
        <w:tc>
          <w:tcPr>
            <w:tcW w:w="810" w:type="dxa"/>
            <w:tcBorders>
              <w:bottom w:val="double" w:sz="4" w:space="0" w:color="auto"/>
            </w:tcBorders>
            <w:noWrap/>
            <w:hideMark/>
          </w:tcPr>
          <w:p w14:paraId="59D37293" w14:textId="77777777" w:rsidR="00621DE8" w:rsidRPr="00EA208D" w:rsidRDefault="00621DE8" w:rsidP="009F0936">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Total</w:t>
            </w:r>
          </w:p>
        </w:tc>
      </w:tr>
      <w:tr w:rsidR="00D5020D" w:rsidRPr="00EA208D" w14:paraId="3FC7E522" w14:textId="77777777" w:rsidTr="009F09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28" w:type="dxa"/>
            <w:gridSpan w:val="2"/>
            <w:tcBorders>
              <w:top w:val="double" w:sz="4" w:space="0" w:color="auto"/>
              <w:left w:val="double" w:sz="4" w:space="0" w:color="auto"/>
              <w:bottom w:val="double" w:sz="4" w:space="0" w:color="auto"/>
            </w:tcBorders>
            <w:shd w:val="clear" w:color="auto" w:fill="auto"/>
            <w:noWrap/>
            <w:hideMark/>
          </w:tcPr>
          <w:p w14:paraId="56F13D31" w14:textId="45A64F83" w:rsidR="00D5020D" w:rsidRPr="00EA208D" w:rsidRDefault="00D5020D" w:rsidP="00D5020D">
            <w:pPr>
              <w:spacing w:line="240" w:lineRule="auto"/>
              <w:ind w:firstLine="0"/>
              <w:rPr>
                <w:rFonts w:asciiTheme="minorHAnsi" w:eastAsia="Times New Roman" w:hAnsiTheme="minorHAnsi"/>
                <w:color w:val="000000"/>
                <w:sz w:val="20"/>
                <w:szCs w:val="20"/>
              </w:rPr>
            </w:pPr>
            <w:r>
              <w:rPr>
                <w:rFonts w:asciiTheme="minorHAnsi" w:eastAsia="Times New Roman" w:hAnsiTheme="minorHAnsi"/>
                <w:color w:val="000000"/>
                <w:sz w:val="20"/>
                <w:szCs w:val="20"/>
              </w:rPr>
              <w:t>College of Pharmacy</w:t>
            </w:r>
          </w:p>
        </w:tc>
        <w:tc>
          <w:tcPr>
            <w:tcW w:w="1180" w:type="dxa"/>
            <w:tcBorders>
              <w:top w:val="double" w:sz="4" w:space="0" w:color="auto"/>
              <w:bottom w:val="double" w:sz="4" w:space="0" w:color="auto"/>
            </w:tcBorders>
            <w:shd w:val="clear" w:color="auto" w:fill="auto"/>
            <w:noWrap/>
            <w:vAlign w:val="bottom"/>
            <w:hideMark/>
          </w:tcPr>
          <w:p w14:paraId="3A626EEE" w14:textId="77777777" w:rsidR="00D5020D" w:rsidRPr="00D5020D" w:rsidRDefault="00D5020D" w:rsidP="00D5020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sidRPr="00D5020D">
              <w:rPr>
                <w:rFonts w:ascii="Calibri" w:hAnsi="Calibri"/>
                <w:b/>
                <w:color w:val="000000"/>
                <w:sz w:val="22"/>
                <w:szCs w:val="22"/>
              </w:rPr>
              <w:t>87.5%</w:t>
            </w:r>
          </w:p>
          <w:p w14:paraId="7FC55D2F" w14:textId="6D468457" w:rsidR="00D5020D" w:rsidRPr="00D5020D" w:rsidRDefault="00D5020D" w:rsidP="00D5020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D5020D">
              <w:rPr>
                <w:rFonts w:ascii="Calibri" w:hAnsi="Calibri"/>
                <w:b/>
                <w:color w:val="000000"/>
                <w:sz w:val="22"/>
                <w:szCs w:val="22"/>
              </w:rPr>
              <w:t>(7)</w:t>
            </w:r>
          </w:p>
        </w:tc>
        <w:tc>
          <w:tcPr>
            <w:tcW w:w="1294" w:type="dxa"/>
            <w:tcBorders>
              <w:top w:val="double" w:sz="4" w:space="0" w:color="auto"/>
              <w:bottom w:val="double" w:sz="4" w:space="0" w:color="auto"/>
            </w:tcBorders>
            <w:shd w:val="clear" w:color="auto" w:fill="auto"/>
            <w:noWrap/>
            <w:vAlign w:val="bottom"/>
            <w:hideMark/>
          </w:tcPr>
          <w:p w14:paraId="23C3D9AF" w14:textId="77777777" w:rsidR="00D5020D" w:rsidRPr="00D5020D" w:rsidRDefault="00D5020D" w:rsidP="00D5020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sidRPr="00D5020D">
              <w:rPr>
                <w:rFonts w:ascii="Calibri" w:hAnsi="Calibri"/>
                <w:b/>
                <w:color w:val="000000"/>
                <w:sz w:val="22"/>
                <w:szCs w:val="22"/>
              </w:rPr>
              <w:t>12.5%</w:t>
            </w:r>
          </w:p>
          <w:p w14:paraId="5194D2DA" w14:textId="2B82C247" w:rsidR="00D5020D" w:rsidRPr="00D5020D" w:rsidRDefault="00D5020D" w:rsidP="00D5020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D5020D">
              <w:rPr>
                <w:rFonts w:ascii="Calibri" w:hAnsi="Calibri"/>
                <w:b/>
                <w:color w:val="000000"/>
                <w:sz w:val="22"/>
                <w:szCs w:val="22"/>
              </w:rPr>
              <w:t>(1)</w:t>
            </w:r>
          </w:p>
        </w:tc>
        <w:tc>
          <w:tcPr>
            <w:tcW w:w="1666" w:type="dxa"/>
            <w:tcBorders>
              <w:top w:val="double" w:sz="4" w:space="0" w:color="auto"/>
              <w:bottom w:val="double" w:sz="4" w:space="0" w:color="auto"/>
            </w:tcBorders>
            <w:shd w:val="clear" w:color="auto" w:fill="auto"/>
            <w:noWrap/>
            <w:vAlign w:val="bottom"/>
            <w:hideMark/>
          </w:tcPr>
          <w:p w14:paraId="5C48BFC0" w14:textId="77777777" w:rsidR="00D5020D" w:rsidRPr="00D5020D" w:rsidRDefault="00D5020D" w:rsidP="00D5020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sidRPr="00D5020D">
              <w:rPr>
                <w:rFonts w:ascii="Calibri" w:hAnsi="Calibri"/>
                <w:b/>
                <w:color w:val="000000"/>
                <w:sz w:val="22"/>
                <w:szCs w:val="22"/>
              </w:rPr>
              <w:t>0.0%</w:t>
            </w:r>
          </w:p>
          <w:p w14:paraId="5569DBEC" w14:textId="6DF11E76" w:rsidR="00D5020D" w:rsidRPr="00D5020D" w:rsidRDefault="00D5020D" w:rsidP="00D5020D">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D5020D">
              <w:rPr>
                <w:rFonts w:ascii="Calibri" w:hAnsi="Calibri"/>
                <w:b/>
                <w:color w:val="000000"/>
                <w:sz w:val="22"/>
                <w:szCs w:val="22"/>
              </w:rPr>
              <w:t>(0)</w:t>
            </w:r>
          </w:p>
        </w:tc>
        <w:tc>
          <w:tcPr>
            <w:tcW w:w="810" w:type="dxa"/>
            <w:tcBorders>
              <w:top w:val="double" w:sz="4" w:space="0" w:color="auto"/>
              <w:bottom w:val="double" w:sz="4" w:space="0" w:color="auto"/>
              <w:right w:val="double" w:sz="4" w:space="0" w:color="auto"/>
            </w:tcBorders>
            <w:shd w:val="clear" w:color="auto" w:fill="auto"/>
            <w:noWrap/>
            <w:vAlign w:val="bottom"/>
            <w:hideMark/>
          </w:tcPr>
          <w:p w14:paraId="5926C7B2" w14:textId="36F3EFE9" w:rsidR="00D5020D" w:rsidRPr="00D5020D" w:rsidRDefault="00D5020D" w:rsidP="00D5020D">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D5020D">
              <w:rPr>
                <w:rFonts w:ascii="Calibri" w:hAnsi="Calibri"/>
                <w:b/>
                <w:color w:val="000000"/>
                <w:sz w:val="22"/>
                <w:szCs w:val="22"/>
              </w:rPr>
              <w:t>8</w:t>
            </w:r>
          </w:p>
        </w:tc>
      </w:tr>
      <w:tr w:rsidR="00D5020D" w:rsidRPr="00EA208D" w14:paraId="0126FD37" w14:textId="77777777" w:rsidTr="003059A7">
        <w:trPr>
          <w:trHeight w:val="300"/>
        </w:trPr>
        <w:tc>
          <w:tcPr>
            <w:cnfStyle w:val="001000000000" w:firstRow="0" w:lastRow="0" w:firstColumn="1" w:lastColumn="0" w:oddVBand="0" w:evenVBand="0" w:oddHBand="0" w:evenHBand="0" w:firstRowFirstColumn="0" w:firstRowLastColumn="0" w:lastRowFirstColumn="0" w:lastRowLastColumn="0"/>
            <w:tcW w:w="879" w:type="dxa"/>
            <w:noWrap/>
          </w:tcPr>
          <w:p w14:paraId="72AE31A6" w14:textId="77777777" w:rsidR="00D5020D" w:rsidRPr="00EA208D" w:rsidRDefault="00D5020D" w:rsidP="00D5020D">
            <w:pPr>
              <w:spacing w:line="240" w:lineRule="auto"/>
              <w:ind w:firstLine="0"/>
              <w:jc w:val="right"/>
              <w:rPr>
                <w:rFonts w:asciiTheme="minorHAnsi" w:eastAsia="Times New Roman" w:hAnsiTheme="minorHAnsi"/>
                <w:color w:val="000000"/>
                <w:sz w:val="20"/>
                <w:szCs w:val="20"/>
              </w:rPr>
            </w:pPr>
          </w:p>
        </w:tc>
        <w:tc>
          <w:tcPr>
            <w:tcW w:w="3549" w:type="dxa"/>
            <w:noWrap/>
            <w:vAlign w:val="center"/>
          </w:tcPr>
          <w:p w14:paraId="1FB3A784" w14:textId="7108CFB1" w:rsidR="00D5020D" w:rsidRPr="00621DE8" w:rsidRDefault="00FD0C9B" w:rsidP="00D5020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Theme="minorHAnsi" w:hAnsiTheme="minorHAnsi"/>
                <w:color w:val="000000"/>
                <w:sz w:val="20"/>
                <w:szCs w:val="20"/>
              </w:rPr>
              <w:t>Pre-</w:t>
            </w:r>
            <w:r w:rsidR="00D5020D" w:rsidRPr="00621DE8">
              <w:rPr>
                <w:rFonts w:asciiTheme="minorHAnsi" w:hAnsiTheme="minorHAnsi"/>
                <w:color w:val="000000"/>
                <w:sz w:val="20"/>
                <w:szCs w:val="20"/>
              </w:rPr>
              <w:t>Pharmacy</w:t>
            </w:r>
          </w:p>
        </w:tc>
        <w:tc>
          <w:tcPr>
            <w:tcW w:w="1180" w:type="dxa"/>
            <w:noWrap/>
            <w:vAlign w:val="bottom"/>
          </w:tcPr>
          <w:p w14:paraId="07533711" w14:textId="77777777" w:rsidR="00D5020D" w:rsidRDefault="00D5020D" w:rsidP="00D5020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87.5%</w:t>
            </w:r>
          </w:p>
          <w:p w14:paraId="4A2E3052" w14:textId="1E74478B" w:rsidR="00D5020D" w:rsidRPr="00EA208D" w:rsidRDefault="00D5020D" w:rsidP="00D5020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(7)</w:t>
            </w:r>
          </w:p>
        </w:tc>
        <w:tc>
          <w:tcPr>
            <w:tcW w:w="1294" w:type="dxa"/>
            <w:noWrap/>
            <w:vAlign w:val="bottom"/>
          </w:tcPr>
          <w:p w14:paraId="6DE95418" w14:textId="77777777" w:rsidR="00D5020D" w:rsidRDefault="00D5020D" w:rsidP="00D5020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12.5%</w:t>
            </w:r>
          </w:p>
          <w:p w14:paraId="69008A8F" w14:textId="2B4C0A31" w:rsidR="00D5020D" w:rsidRPr="00EA208D" w:rsidRDefault="00D5020D" w:rsidP="00D5020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w:t>
            </w:r>
          </w:p>
        </w:tc>
        <w:tc>
          <w:tcPr>
            <w:tcW w:w="1666" w:type="dxa"/>
            <w:noWrap/>
            <w:vAlign w:val="bottom"/>
          </w:tcPr>
          <w:p w14:paraId="1F2FBBD1" w14:textId="77777777" w:rsidR="00D5020D" w:rsidRDefault="00D5020D" w:rsidP="00D5020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0.0%</w:t>
            </w:r>
          </w:p>
          <w:p w14:paraId="54D088CF" w14:textId="0544F561" w:rsidR="00D5020D" w:rsidRPr="00EA208D" w:rsidRDefault="00D5020D" w:rsidP="00D5020D">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(0)</w:t>
            </w:r>
          </w:p>
        </w:tc>
        <w:tc>
          <w:tcPr>
            <w:tcW w:w="810" w:type="dxa"/>
            <w:noWrap/>
            <w:vAlign w:val="bottom"/>
          </w:tcPr>
          <w:p w14:paraId="5F1D4683" w14:textId="41864369" w:rsidR="00D5020D" w:rsidRPr="00EA208D" w:rsidRDefault="00D5020D" w:rsidP="00D5020D">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8</w:t>
            </w:r>
          </w:p>
        </w:tc>
      </w:tr>
      <w:bookmarkEnd w:id="37"/>
    </w:tbl>
    <w:p w14:paraId="23AC79A3" w14:textId="499973DF" w:rsidR="00621DE8" w:rsidRDefault="00621DE8"/>
    <w:p w14:paraId="42C65926" w14:textId="0F2F4241" w:rsidR="00B20EDE" w:rsidRDefault="009D04E7" w:rsidP="00FD0C9B">
      <w:r>
        <w:t xml:space="preserve">Students completing their Writing portfolio in the College of Pharmacy’s only major, </w:t>
      </w:r>
      <w:r w:rsidR="00FD0C9B">
        <w:t>Pre-</w:t>
      </w:r>
      <w:r w:rsidR="00B20EDE">
        <w:t xml:space="preserve">Pharmacy, are </w:t>
      </w:r>
      <w:r w:rsidR="00FD0C9B">
        <w:t xml:space="preserve">comparable to WSU’s average for “Complete” and 7.1% </w:t>
      </w:r>
      <w:r w:rsidR="00D525B3">
        <w:t>above</w:t>
      </w:r>
      <w:r w:rsidR="00FD0C9B">
        <w:t xml:space="preserve"> the university average for “Complete with Distinction”. No students were recorded as incomplete.  </w:t>
      </w:r>
      <w:r w:rsidR="00B20EDE">
        <w:t>Also</w:t>
      </w:r>
      <w:r w:rsidR="00D525B3">
        <w:t>,</w:t>
      </w:r>
      <w:r w:rsidR="00B20EDE">
        <w:t xml:space="preserve"> as reported in </w:t>
      </w:r>
      <w:r w:rsidR="00B20EDE" w:rsidRPr="00F4327F">
        <w:t>section IV.A.1.e,</w:t>
      </w:r>
      <w:r w:rsidR="00B20EDE">
        <w:t xml:space="preserve"> students are completing the portfolio</w:t>
      </w:r>
      <w:r w:rsidR="00FD0C9B">
        <w:t xml:space="preserve"> on average</w:t>
      </w:r>
      <w:r w:rsidR="00B20EDE">
        <w:t xml:space="preserve"> inside of the recommended </w:t>
      </w:r>
      <w:r w:rsidR="00D870F4">
        <w:t xml:space="preserve">credit </w:t>
      </w:r>
      <w:r w:rsidR="00B20EDE">
        <w:t>range</w:t>
      </w:r>
      <w:r w:rsidR="00D870F4">
        <w:t>, 60-72 credit hours</w:t>
      </w:r>
      <w:r w:rsidR="00FD0C9B">
        <w:t>.</w:t>
      </w:r>
    </w:p>
    <w:p w14:paraId="7CEACF08" w14:textId="6AA9F493" w:rsidR="00621DE8" w:rsidRPr="004973F9" w:rsidRDefault="009D04E7" w:rsidP="004973F9">
      <w:pPr>
        <w:pStyle w:val="Heading4"/>
        <w:ind w:firstLine="0"/>
        <w:rPr>
          <w:rFonts w:ascii="Times New Roman" w:hAnsi="Times New Roman" w:cs="Times New Roman"/>
          <w:sz w:val="24"/>
          <w:szCs w:val="24"/>
        </w:rPr>
      </w:pPr>
      <w:bookmarkStart w:id="38" w:name="_Toc41568556"/>
      <w:r w:rsidRPr="004973F9">
        <w:rPr>
          <w:rFonts w:ascii="Times New Roman" w:hAnsi="Times New Roman" w:cs="Times New Roman"/>
          <w:sz w:val="24"/>
          <w:szCs w:val="24"/>
        </w:rPr>
        <w:t xml:space="preserve">Overall Portfolio Performance: College of Veterinary Medicine, </w:t>
      </w:r>
      <w:r w:rsidR="000F37C0" w:rsidRPr="004973F9">
        <w:rPr>
          <w:rFonts w:ascii="Times New Roman" w:hAnsi="Times New Roman" w:cs="Times New Roman"/>
          <w:sz w:val="24"/>
          <w:szCs w:val="24"/>
        </w:rPr>
        <w:t>201</w:t>
      </w:r>
      <w:r w:rsidR="000F37C0">
        <w:rPr>
          <w:rFonts w:ascii="Times New Roman" w:hAnsi="Times New Roman" w:cs="Times New Roman"/>
          <w:sz w:val="24"/>
          <w:szCs w:val="24"/>
        </w:rPr>
        <w:t>7</w:t>
      </w:r>
      <w:r w:rsidRPr="004973F9">
        <w:rPr>
          <w:rFonts w:ascii="Times New Roman" w:hAnsi="Times New Roman" w:cs="Times New Roman"/>
          <w:sz w:val="24"/>
          <w:szCs w:val="24"/>
        </w:rPr>
        <w:t>-</w:t>
      </w:r>
      <w:r w:rsidR="000F37C0" w:rsidRPr="004973F9">
        <w:rPr>
          <w:rFonts w:ascii="Times New Roman" w:hAnsi="Times New Roman" w:cs="Times New Roman"/>
          <w:sz w:val="24"/>
          <w:szCs w:val="24"/>
        </w:rPr>
        <w:t>201</w:t>
      </w:r>
      <w:r w:rsidR="000F37C0">
        <w:rPr>
          <w:rFonts w:ascii="Times New Roman" w:hAnsi="Times New Roman" w:cs="Times New Roman"/>
          <w:sz w:val="24"/>
          <w:szCs w:val="24"/>
        </w:rPr>
        <w:t>9</w:t>
      </w:r>
      <w:bookmarkEnd w:id="38"/>
    </w:p>
    <w:tbl>
      <w:tblPr>
        <w:tblStyle w:val="GridTable21"/>
        <w:tblW w:w="9454" w:type="dxa"/>
        <w:tblLook w:val="04A0" w:firstRow="1" w:lastRow="0" w:firstColumn="1" w:lastColumn="0" w:noHBand="0" w:noVBand="1"/>
      </w:tblPr>
      <w:tblGrid>
        <w:gridCol w:w="879"/>
        <w:gridCol w:w="3549"/>
        <w:gridCol w:w="1180"/>
        <w:gridCol w:w="1294"/>
        <w:gridCol w:w="1666"/>
        <w:gridCol w:w="886"/>
      </w:tblGrid>
      <w:tr w:rsidR="00EA208D" w:rsidRPr="00EA208D" w14:paraId="21A1A82D" w14:textId="77777777" w:rsidTr="00273FE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tcBorders>
              <w:bottom w:val="double" w:sz="4" w:space="0" w:color="auto"/>
            </w:tcBorders>
            <w:noWrap/>
            <w:hideMark/>
          </w:tcPr>
          <w:p w14:paraId="064423B4" w14:textId="77777777" w:rsidR="00EA208D" w:rsidRPr="00D15721" w:rsidRDefault="00EA208D" w:rsidP="00121414">
            <w:pPr>
              <w:spacing w:line="240" w:lineRule="auto"/>
              <w:ind w:firstLine="0"/>
              <w:rPr>
                <w:rFonts w:asciiTheme="minorHAnsi" w:eastAsia="Times New Roman" w:hAnsiTheme="minorHAnsi"/>
                <w:sz w:val="20"/>
                <w:szCs w:val="20"/>
              </w:rPr>
            </w:pPr>
            <w:bookmarkStart w:id="39" w:name="_Hlk497668768"/>
          </w:p>
        </w:tc>
        <w:tc>
          <w:tcPr>
            <w:tcW w:w="3549" w:type="dxa"/>
            <w:tcBorders>
              <w:bottom w:val="double" w:sz="4" w:space="0" w:color="auto"/>
            </w:tcBorders>
            <w:noWrap/>
            <w:hideMark/>
          </w:tcPr>
          <w:p w14:paraId="7F1A545A"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sz w:val="20"/>
                <w:szCs w:val="20"/>
              </w:rPr>
            </w:pPr>
          </w:p>
        </w:tc>
        <w:tc>
          <w:tcPr>
            <w:tcW w:w="1180" w:type="dxa"/>
            <w:tcBorders>
              <w:bottom w:val="double" w:sz="4" w:space="0" w:color="auto"/>
            </w:tcBorders>
            <w:noWrap/>
            <w:hideMark/>
          </w:tcPr>
          <w:p w14:paraId="30230818"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w:t>
            </w:r>
          </w:p>
        </w:tc>
        <w:tc>
          <w:tcPr>
            <w:tcW w:w="1294" w:type="dxa"/>
            <w:tcBorders>
              <w:bottom w:val="double" w:sz="4" w:space="0" w:color="auto"/>
            </w:tcBorders>
            <w:noWrap/>
            <w:hideMark/>
          </w:tcPr>
          <w:p w14:paraId="4AFA3CE3"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 with Distinction</w:t>
            </w:r>
          </w:p>
        </w:tc>
        <w:tc>
          <w:tcPr>
            <w:tcW w:w="1666" w:type="dxa"/>
            <w:tcBorders>
              <w:bottom w:val="double" w:sz="4" w:space="0" w:color="auto"/>
            </w:tcBorders>
            <w:noWrap/>
            <w:hideMark/>
          </w:tcPr>
          <w:p w14:paraId="7CFEA4D5"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Incomplete</w:t>
            </w:r>
          </w:p>
        </w:tc>
        <w:tc>
          <w:tcPr>
            <w:tcW w:w="886" w:type="dxa"/>
            <w:tcBorders>
              <w:bottom w:val="double" w:sz="4" w:space="0" w:color="auto"/>
            </w:tcBorders>
            <w:noWrap/>
            <w:hideMark/>
          </w:tcPr>
          <w:p w14:paraId="50066D73"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Total</w:t>
            </w:r>
          </w:p>
        </w:tc>
      </w:tr>
      <w:tr w:rsidR="009D04E7" w:rsidRPr="00EA208D" w14:paraId="2730BA70" w14:textId="77777777" w:rsidTr="00273F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28" w:type="dxa"/>
            <w:gridSpan w:val="2"/>
            <w:tcBorders>
              <w:top w:val="double" w:sz="4" w:space="0" w:color="auto"/>
              <w:left w:val="double" w:sz="4" w:space="0" w:color="auto"/>
              <w:bottom w:val="double" w:sz="4" w:space="0" w:color="auto"/>
            </w:tcBorders>
            <w:noWrap/>
            <w:hideMark/>
          </w:tcPr>
          <w:p w14:paraId="1A481FDA" w14:textId="77777777" w:rsidR="009D04E7" w:rsidRPr="00D15721" w:rsidRDefault="009D04E7" w:rsidP="009D04E7">
            <w:pPr>
              <w:spacing w:line="240" w:lineRule="auto"/>
              <w:ind w:firstLine="0"/>
              <w:rPr>
                <w:rFonts w:asciiTheme="minorHAnsi" w:eastAsia="Times New Roman" w:hAnsiTheme="minorHAnsi"/>
                <w:color w:val="000000"/>
                <w:sz w:val="20"/>
                <w:szCs w:val="20"/>
              </w:rPr>
            </w:pPr>
            <w:r w:rsidRPr="00D15721">
              <w:rPr>
                <w:rFonts w:asciiTheme="minorHAnsi" w:eastAsia="Times New Roman" w:hAnsiTheme="minorHAnsi"/>
                <w:color w:val="000000"/>
                <w:sz w:val="20"/>
                <w:szCs w:val="20"/>
              </w:rPr>
              <w:t>College of Veterinary Medicine</w:t>
            </w:r>
          </w:p>
        </w:tc>
        <w:tc>
          <w:tcPr>
            <w:tcW w:w="1180" w:type="dxa"/>
            <w:tcBorders>
              <w:top w:val="double" w:sz="4" w:space="0" w:color="auto"/>
              <w:bottom w:val="double" w:sz="4" w:space="0" w:color="auto"/>
            </w:tcBorders>
            <w:noWrap/>
            <w:vAlign w:val="bottom"/>
            <w:hideMark/>
          </w:tcPr>
          <w:p w14:paraId="109265E6" w14:textId="20413850" w:rsidR="009D04E7" w:rsidRDefault="00DD5E6B" w:rsidP="009D04E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rPr>
            </w:pPr>
            <w:r>
              <w:rPr>
                <w:rFonts w:ascii="Calibri" w:hAnsi="Calibri"/>
                <w:b/>
                <w:bCs/>
                <w:color w:val="000000"/>
                <w:sz w:val="22"/>
                <w:szCs w:val="22"/>
              </w:rPr>
              <w:t>87.6</w:t>
            </w:r>
            <w:r w:rsidR="009D04E7">
              <w:rPr>
                <w:rFonts w:ascii="Calibri" w:hAnsi="Calibri"/>
                <w:b/>
                <w:bCs/>
                <w:color w:val="000000"/>
                <w:sz w:val="22"/>
                <w:szCs w:val="22"/>
              </w:rPr>
              <w:t>%</w:t>
            </w:r>
          </w:p>
          <w:p w14:paraId="5BFABCF2" w14:textId="6192279A" w:rsidR="009D04E7" w:rsidRPr="00EA208D" w:rsidRDefault="009D04E7" w:rsidP="009D04E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b/>
                <w:bCs/>
                <w:color w:val="000000"/>
                <w:sz w:val="22"/>
                <w:szCs w:val="22"/>
              </w:rPr>
              <w:t>(</w:t>
            </w:r>
            <w:r w:rsidR="00650872">
              <w:rPr>
                <w:rFonts w:ascii="Calibri" w:hAnsi="Calibri"/>
                <w:b/>
                <w:bCs/>
                <w:color w:val="000000"/>
                <w:sz w:val="22"/>
                <w:szCs w:val="22"/>
              </w:rPr>
              <w:t>233</w:t>
            </w:r>
            <w:r>
              <w:rPr>
                <w:rFonts w:ascii="Calibri" w:hAnsi="Calibri"/>
                <w:b/>
                <w:bCs/>
                <w:color w:val="000000"/>
                <w:sz w:val="22"/>
                <w:szCs w:val="22"/>
              </w:rPr>
              <w:t>)</w:t>
            </w:r>
          </w:p>
        </w:tc>
        <w:tc>
          <w:tcPr>
            <w:tcW w:w="1294" w:type="dxa"/>
            <w:tcBorders>
              <w:top w:val="double" w:sz="4" w:space="0" w:color="auto"/>
              <w:bottom w:val="double" w:sz="4" w:space="0" w:color="auto"/>
            </w:tcBorders>
            <w:noWrap/>
            <w:vAlign w:val="bottom"/>
            <w:hideMark/>
          </w:tcPr>
          <w:p w14:paraId="24C9BF53" w14:textId="6953443F" w:rsidR="009D04E7" w:rsidRDefault="00650872" w:rsidP="009D04E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rPr>
            </w:pPr>
            <w:r>
              <w:rPr>
                <w:rFonts w:ascii="Calibri" w:hAnsi="Calibri"/>
                <w:b/>
                <w:bCs/>
                <w:color w:val="000000"/>
                <w:sz w:val="22"/>
                <w:szCs w:val="22"/>
              </w:rPr>
              <w:t>9.4</w:t>
            </w:r>
            <w:r w:rsidR="009D04E7">
              <w:rPr>
                <w:rFonts w:ascii="Calibri" w:hAnsi="Calibri"/>
                <w:b/>
                <w:bCs/>
                <w:color w:val="000000"/>
                <w:sz w:val="22"/>
                <w:szCs w:val="22"/>
              </w:rPr>
              <w:t>%</w:t>
            </w:r>
          </w:p>
          <w:p w14:paraId="3D2F6615" w14:textId="2C1391BD" w:rsidR="009D04E7" w:rsidRPr="00EA208D" w:rsidRDefault="009D04E7" w:rsidP="009D04E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b/>
                <w:bCs/>
                <w:color w:val="000000"/>
                <w:sz w:val="22"/>
                <w:szCs w:val="22"/>
              </w:rPr>
              <w:t>(</w:t>
            </w:r>
            <w:r w:rsidR="00650872">
              <w:rPr>
                <w:rFonts w:ascii="Calibri" w:hAnsi="Calibri"/>
                <w:b/>
                <w:bCs/>
                <w:color w:val="000000"/>
                <w:sz w:val="22"/>
                <w:szCs w:val="22"/>
              </w:rPr>
              <w:t>25</w:t>
            </w:r>
            <w:r>
              <w:rPr>
                <w:rFonts w:ascii="Calibri" w:hAnsi="Calibri"/>
                <w:b/>
                <w:bCs/>
                <w:color w:val="000000"/>
                <w:sz w:val="22"/>
                <w:szCs w:val="22"/>
              </w:rPr>
              <w:t>)</w:t>
            </w:r>
          </w:p>
        </w:tc>
        <w:tc>
          <w:tcPr>
            <w:tcW w:w="1666" w:type="dxa"/>
            <w:tcBorders>
              <w:top w:val="double" w:sz="4" w:space="0" w:color="auto"/>
              <w:bottom w:val="double" w:sz="4" w:space="0" w:color="auto"/>
            </w:tcBorders>
            <w:noWrap/>
            <w:vAlign w:val="bottom"/>
            <w:hideMark/>
          </w:tcPr>
          <w:p w14:paraId="2F463A1D" w14:textId="51156009" w:rsidR="009D04E7" w:rsidRDefault="00650872" w:rsidP="009D04E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rPr>
            </w:pPr>
            <w:r>
              <w:rPr>
                <w:rFonts w:ascii="Calibri" w:hAnsi="Calibri"/>
                <w:b/>
                <w:bCs/>
                <w:color w:val="000000"/>
                <w:sz w:val="22"/>
                <w:szCs w:val="22"/>
              </w:rPr>
              <w:t>3.0</w:t>
            </w:r>
            <w:r w:rsidR="009D04E7">
              <w:rPr>
                <w:rFonts w:ascii="Calibri" w:hAnsi="Calibri"/>
                <w:b/>
                <w:bCs/>
                <w:color w:val="000000"/>
                <w:sz w:val="22"/>
                <w:szCs w:val="22"/>
              </w:rPr>
              <w:t>%</w:t>
            </w:r>
          </w:p>
          <w:p w14:paraId="5E6C091F" w14:textId="3C12138F" w:rsidR="009D04E7" w:rsidRPr="00EA208D" w:rsidRDefault="009D04E7" w:rsidP="009D04E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b/>
                <w:bCs/>
                <w:color w:val="000000"/>
                <w:sz w:val="22"/>
                <w:szCs w:val="22"/>
              </w:rPr>
              <w:t>(</w:t>
            </w:r>
            <w:r w:rsidR="00650872">
              <w:rPr>
                <w:rFonts w:ascii="Calibri" w:hAnsi="Calibri"/>
                <w:b/>
                <w:bCs/>
                <w:color w:val="000000"/>
                <w:sz w:val="22"/>
                <w:szCs w:val="22"/>
              </w:rPr>
              <w:t>8</w:t>
            </w:r>
            <w:r>
              <w:rPr>
                <w:rFonts w:ascii="Calibri" w:hAnsi="Calibri"/>
                <w:b/>
                <w:bCs/>
                <w:color w:val="000000"/>
                <w:sz w:val="22"/>
                <w:szCs w:val="22"/>
              </w:rPr>
              <w:t>)</w:t>
            </w:r>
          </w:p>
        </w:tc>
        <w:tc>
          <w:tcPr>
            <w:tcW w:w="886" w:type="dxa"/>
            <w:tcBorders>
              <w:top w:val="double" w:sz="4" w:space="0" w:color="auto"/>
              <w:bottom w:val="double" w:sz="4" w:space="0" w:color="auto"/>
              <w:right w:val="double" w:sz="4" w:space="0" w:color="auto"/>
            </w:tcBorders>
            <w:noWrap/>
            <w:vAlign w:val="bottom"/>
            <w:hideMark/>
          </w:tcPr>
          <w:p w14:paraId="71A6CDC4" w14:textId="3BABB534" w:rsidR="009D04E7" w:rsidRPr="00EA208D" w:rsidRDefault="00650872" w:rsidP="009D04E7">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b/>
                <w:bCs/>
                <w:color w:val="000000"/>
                <w:sz w:val="22"/>
                <w:szCs w:val="22"/>
              </w:rPr>
              <w:t>266</w:t>
            </w:r>
          </w:p>
        </w:tc>
      </w:tr>
      <w:tr w:rsidR="00273FE4" w:rsidRPr="00EA208D" w14:paraId="325374B9" w14:textId="77777777" w:rsidTr="00273FE4">
        <w:trPr>
          <w:trHeight w:val="300"/>
        </w:trPr>
        <w:tc>
          <w:tcPr>
            <w:cnfStyle w:val="001000000000" w:firstRow="0" w:lastRow="0" w:firstColumn="1" w:lastColumn="0" w:oddVBand="0" w:evenVBand="0" w:oddHBand="0" w:evenHBand="0" w:firstRowFirstColumn="0" w:firstRowLastColumn="0" w:lastRowFirstColumn="0" w:lastRowLastColumn="0"/>
            <w:tcW w:w="879" w:type="dxa"/>
            <w:tcBorders>
              <w:top w:val="double" w:sz="4" w:space="0" w:color="auto"/>
            </w:tcBorders>
            <w:noWrap/>
            <w:hideMark/>
          </w:tcPr>
          <w:p w14:paraId="136D1343" w14:textId="77777777" w:rsidR="00273FE4" w:rsidRPr="00EA208D" w:rsidRDefault="00273FE4" w:rsidP="00273FE4">
            <w:pPr>
              <w:spacing w:line="240" w:lineRule="auto"/>
              <w:ind w:firstLine="0"/>
              <w:jc w:val="right"/>
              <w:rPr>
                <w:rFonts w:asciiTheme="minorHAnsi" w:eastAsia="Times New Roman" w:hAnsiTheme="minorHAnsi"/>
                <w:color w:val="000000"/>
                <w:sz w:val="20"/>
                <w:szCs w:val="20"/>
              </w:rPr>
            </w:pPr>
          </w:p>
        </w:tc>
        <w:tc>
          <w:tcPr>
            <w:tcW w:w="3549" w:type="dxa"/>
            <w:tcBorders>
              <w:top w:val="double" w:sz="4" w:space="0" w:color="auto"/>
            </w:tcBorders>
            <w:noWrap/>
            <w:hideMark/>
          </w:tcPr>
          <w:p w14:paraId="5A88AA22" w14:textId="3C9F9958" w:rsidR="00273FE4" w:rsidRPr="00621DE8" w:rsidRDefault="00273FE4" w:rsidP="00273F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9721A">
              <w:rPr>
                <w:rFonts w:ascii="inherit" w:hAnsi="inherit"/>
                <w:color w:val="4C4C4C"/>
                <w:sz w:val="21"/>
                <w:szCs w:val="21"/>
                <w:bdr w:val="none" w:sz="0" w:space="0" w:color="auto" w:frame="1"/>
              </w:rPr>
              <w:t>Biochemistry</w:t>
            </w:r>
          </w:p>
        </w:tc>
        <w:tc>
          <w:tcPr>
            <w:tcW w:w="1180" w:type="dxa"/>
            <w:tcBorders>
              <w:top w:val="double" w:sz="4" w:space="0" w:color="auto"/>
            </w:tcBorders>
            <w:noWrap/>
            <w:vAlign w:val="bottom"/>
            <w:hideMark/>
          </w:tcPr>
          <w:p w14:paraId="55A8CBB7" w14:textId="45535C5D" w:rsidR="00273FE4" w:rsidRDefault="00BB3AEB" w:rsidP="00273F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88.1</w:t>
            </w:r>
            <w:r w:rsidR="00273FE4">
              <w:rPr>
                <w:rFonts w:ascii="Calibri" w:hAnsi="Calibri"/>
                <w:color w:val="000000"/>
                <w:sz w:val="22"/>
                <w:szCs w:val="22"/>
              </w:rPr>
              <w:t>%</w:t>
            </w:r>
          </w:p>
          <w:p w14:paraId="47F3CE6A" w14:textId="2A0B38C6" w:rsidR="00273FE4" w:rsidRPr="00EA208D" w:rsidRDefault="00273FE4" w:rsidP="00273F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BB3AEB">
              <w:rPr>
                <w:rFonts w:ascii="Calibri" w:hAnsi="Calibri"/>
                <w:color w:val="000000"/>
                <w:sz w:val="22"/>
                <w:szCs w:val="22"/>
              </w:rPr>
              <w:t>74</w:t>
            </w:r>
            <w:r>
              <w:rPr>
                <w:rFonts w:ascii="Calibri" w:hAnsi="Calibri"/>
                <w:color w:val="000000"/>
                <w:sz w:val="22"/>
                <w:szCs w:val="22"/>
              </w:rPr>
              <w:t>)</w:t>
            </w:r>
          </w:p>
        </w:tc>
        <w:tc>
          <w:tcPr>
            <w:tcW w:w="1294" w:type="dxa"/>
            <w:tcBorders>
              <w:top w:val="double" w:sz="4" w:space="0" w:color="auto"/>
            </w:tcBorders>
            <w:noWrap/>
            <w:vAlign w:val="bottom"/>
            <w:hideMark/>
          </w:tcPr>
          <w:p w14:paraId="31CAE02B" w14:textId="0B8DC75E" w:rsidR="00273FE4" w:rsidRDefault="00BB3AEB" w:rsidP="00273F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6.0</w:t>
            </w:r>
            <w:r w:rsidR="00273FE4">
              <w:rPr>
                <w:rFonts w:ascii="Calibri" w:hAnsi="Calibri"/>
                <w:color w:val="000000"/>
                <w:sz w:val="22"/>
                <w:szCs w:val="22"/>
              </w:rPr>
              <w:t>%</w:t>
            </w:r>
          </w:p>
          <w:p w14:paraId="6F42A035" w14:textId="592626E8" w:rsidR="00273FE4" w:rsidRPr="00EA208D" w:rsidRDefault="00273FE4" w:rsidP="00273F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BB3AEB">
              <w:rPr>
                <w:rFonts w:ascii="Calibri" w:hAnsi="Calibri"/>
                <w:color w:val="000000"/>
                <w:sz w:val="22"/>
                <w:szCs w:val="22"/>
              </w:rPr>
              <w:t>5</w:t>
            </w:r>
            <w:r>
              <w:rPr>
                <w:rFonts w:ascii="Calibri" w:hAnsi="Calibri"/>
                <w:color w:val="000000"/>
                <w:sz w:val="22"/>
                <w:szCs w:val="22"/>
              </w:rPr>
              <w:t>)</w:t>
            </w:r>
          </w:p>
        </w:tc>
        <w:tc>
          <w:tcPr>
            <w:tcW w:w="1666" w:type="dxa"/>
            <w:tcBorders>
              <w:top w:val="double" w:sz="4" w:space="0" w:color="auto"/>
            </w:tcBorders>
            <w:noWrap/>
            <w:vAlign w:val="bottom"/>
            <w:hideMark/>
          </w:tcPr>
          <w:p w14:paraId="1A0070FF" w14:textId="27AF703E" w:rsidR="00273FE4" w:rsidRDefault="00BB3AEB" w:rsidP="00273F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6.0</w:t>
            </w:r>
            <w:r w:rsidR="00273FE4">
              <w:rPr>
                <w:rFonts w:ascii="Calibri" w:hAnsi="Calibri"/>
                <w:color w:val="000000"/>
                <w:sz w:val="22"/>
                <w:szCs w:val="22"/>
              </w:rPr>
              <w:t>%</w:t>
            </w:r>
          </w:p>
          <w:p w14:paraId="6A08FA14" w14:textId="1071CBD3" w:rsidR="00273FE4" w:rsidRPr="00EA208D" w:rsidRDefault="00273FE4" w:rsidP="00273F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BB3AEB">
              <w:rPr>
                <w:rFonts w:ascii="Calibri" w:hAnsi="Calibri"/>
                <w:color w:val="000000"/>
                <w:sz w:val="22"/>
                <w:szCs w:val="22"/>
              </w:rPr>
              <w:t>5</w:t>
            </w:r>
            <w:r>
              <w:rPr>
                <w:rFonts w:ascii="Calibri" w:hAnsi="Calibri"/>
                <w:color w:val="000000"/>
                <w:sz w:val="22"/>
                <w:szCs w:val="22"/>
              </w:rPr>
              <w:t>)</w:t>
            </w:r>
          </w:p>
        </w:tc>
        <w:tc>
          <w:tcPr>
            <w:tcW w:w="886" w:type="dxa"/>
            <w:tcBorders>
              <w:top w:val="double" w:sz="4" w:space="0" w:color="auto"/>
            </w:tcBorders>
            <w:noWrap/>
            <w:vAlign w:val="bottom"/>
            <w:hideMark/>
          </w:tcPr>
          <w:p w14:paraId="756EAF99" w14:textId="78A51432" w:rsidR="00273FE4" w:rsidRPr="00EA208D" w:rsidRDefault="00BB3AEB" w:rsidP="00273FE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84</w:t>
            </w:r>
          </w:p>
        </w:tc>
      </w:tr>
      <w:tr w:rsidR="00273FE4" w:rsidRPr="00EA208D" w14:paraId="165592F9" w14:textId="77777777" w:rsidTr="00273F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46B1A5AA" w14:textId="77777777" w:rsidR="00273FE4" w:rsidRPr="00EA208D" w:rsidRDefault="00273FE4" w:rsidP="00273FE4">
            <w:pPr>
              <w:spacing w:line="240" w:lineRule="auto"/>
              <w:ind w:firstLine="0"/>
              <w:jc w:val="right"/>
              <w:rPr>
                <w:rFonts w:asciiTheme="minorHAnsi" w:eastAsia="Times New Roman" w:hAnsiTheme="minorHAnsi"/>
                <w:color w:val="000000"/>
                <w:sz w:val="20"/>
                <w:szCs w:val="20"/>
              </w:rPr>
            </w:pPr>
          </w:p>
        </w:tc>
        <w:tc>
          <w:tcPr>
            <w:tcW w:w="3549" w:type="dxa"/>
            <w:noWrap/>
            <w:hideMark/>
          </w:tcPr>
          <w:p w14:paraId="282D3709" w14:textId="624CFEA0" w:rsidR="00273FE4" w:rsidRPr="00621DE8" w:rsidRDefault="00273FE4" w:rsidP="00273F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E9721A">
              <w:rPr>
                <w:rFonts w:ascii="inherit" w:hAnsi="inherit"/>
                <w:color w:val="4C4C4C"/>
                <w:sz w:val="21"/>
                <w:szCs w:val="21"/>
                <w:bdr w:val="none" w:sz="0" w:space="0" w:color="auto" w:frame="1"/>
              </w:rPr>
              <w:t>Genetics and Cell Biology</w:t>
            </w:r>
          </w:p>
        </w:tc>
        <w:tc>
          <w:tcPr>
            <w:tcW w:w="1180" w:type="dxa"/>
            <w:noWrap/>
            <w:vAlign w:val="bottom"/>
            <w:hideMark/>
          </w:tcPr>
          <w:p w14:paraId="5CE8E771" w14:textId="7004CB5B" w:rsidR="00273FE4" w:rsidRDefault="00BB3AEB" w:rsidP="00273F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83.3</w:t>
            </w:r>
            <w:r w:rsidR="00273FE4">
              <w:rPr>
                <w:rFonts w:ascii="Calibri" w:hAnsi="Calibri"/>
                <w:color w:val="000000"/>
                <w:sz w:val="22"/>
                <w:szCs w:val="22"/>
              </w:rPr>
              <w:t>%</w:t>
            </w:r>
          </w:p>
          <w:p w14:paraId="69A52AA9" w14:textId="02FA5261" w:rsidR="00273FE4" w:rsidRPr="00EA208D" w:rsidRDefault="00273FE4" w:rsidP="00273F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BB3AEB">
              <w:rPr>
                <w:rFonts w:ascii="Calibri" w:hAnsi="Calibri"/>
                <w:color w:val="000000"/>
                <w:sz w:val="22"/>
                <w:szCs w:val="22"/>
              </w:rPr>
              <w:t>20</w:t>
            </w:r>
            <w:r>
              <w:rPr>
                <w:rFonts w:ascii="Calibri" w:hAnsi="Calibri"/>
                <w:color w:val="000000"/>
                <w:sz w:val="22"/>
                <w:szCs w:val="22"/>
              </w:rPr>
              <w:t>)</w:t>
            </w:r>
          </w:p>
        </w:tc>
        <w:tc>
          <w:tcPr>
            <w:tcW w:w="1294" w:type="dxa"/>
            <w:noWrap/>
            <w:vAlign w:val="bottom"/>
            <w:hideMark/>
          </w:tcPr>
          <w:p w14:paraId="703609EC" w14:textId="58371181" w:rsidR="00273FE4" w:rsidRDefault="00BB3AEB" w:rsidP="00273F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12.5</w:t>
            </w:r>
            <w:r w:rsidR="00273FE4">
              <w:rPr>
                <w:rFonts w:ascii="Calibri" w:hAnsi="Calibri"/>
                <w:color w:val="000000"/>
                <w:sz w:val="22"/>
                <w:szCs w:val="22"/>
              </w:rPr>
              <w:t>%</w:t>
            </w:r>
          </w:p>
          <w:p w14:paraId="00627FCC" w14:textId="53A75988" w:rsidR="00273FE4" w:rsidRPr="00EA208D" w:rsidRDefault="00273FE4" w:rsidP="00273F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BB3AEB">
              <w:rPr>
                <w:rFonts w:ascii="Calibri" w:hAnsi="Calibri"/>
                <w:color w:val="000000"/>
                <w:sz w:val="22"/>
                <w:szCs w:val="22"/>
              </w:rPr>
              <w:t>3</w:t>
            </w:r>
            <w:r>
              <w:rPr>
                <w:rFonts w:ascii="Calibri" w:hAnsi="Calibri"/>
                <w:color w:val="000000"/>
                <w:sz w:val="22"/>
                <w:szCs w:val="22"/>
              </w:rPr>
              <w:t>)</w:t>
            </w:r>
          </w:p>
        </w:tc>
        <w:tc>
          <w:tcPr>
            <w:tcW w:w="1666" w:type="dxa"/>
            <w:noWrap/>
            <w:vAlign w:val="bottom"/>
            <w:hideMark/>
          </w:tcPr>
          <w:p w14:paraId="5CBFE43F" w14:textId="562294D1" w:rsidR="00273FE4" w:rsidRDefault="00BB3AEB" w:rsidP="00273F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4.2</w:t>
            </w:r>
            <w:r w:rsidR="00273FE4">
              <w:rPr>
                <w:rFonts w:ascii="Calibri" w:hAnsi="Calibri"/>
                <w:color w:val="000000"/>
                <w:sz w:val="22"/>
                <w:szCs w:val="22"/>
              </w:rPr>
              <w:t>%</w:t>
            </w:r>
          </w:p>
          <w:p w14:paraId="5DCD65E3" w14:textId="07B3EAAC" w:rsidR="00273FE4" w:rsidRPr="00EA208D" w:rsidRDefault="00273FE4" w:rsidP="00273F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BB3AEB">
              <w:rPr>
                <w:rFonts w:ascii="Calibri" w:hAnsi="Calibri"/>
                <w:color w:val="000000"/>
                <w:sz w:val="22"/>
                <w:szCs w:val="22"/>
              </w:rPr>
              <w:t>1</w:t>
            </w:r>
            <w:r>
              <w:rPr>
                <w:rFonts w:ascii="Calibri" w:hAnsi="Calibri"/>
                <w:color w:val="000000"/>
                <w:sz w:val="22"/>
                <w:szCs w:val="22"/>
              </w:rPr>
              <w:t>)</w:t>
            </w:r>
          </w:p>
        </w:tc>
        <w:tc>
          <w:tcPr>
            <w:tcW w:w="886" w:type="dxa"/>
            <w:noWrap/>
            <w:vAlign w:val="bottom"/>
            <w:hideMark/>
          </w:tcPr>
          <w:p w14:paraId="2BCA98D3" w14:textId="1C3E8CAC" w:rsidR="00273FE4" w:rsidRPr="00EA208D" w:rsidRDefault="00BB3AEB" w:rsidP="00273FE4">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24</w:t>
            </w:r>
          </w:p>
        </w:tc>
      </w:tr>
      <w:tr w:rsidR="00273FE4" w:rsidRPr="00EA208D" w14:paraId="0DEF3D69" w14:textId="77777777" w:rsidTr="00273FE4">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6BF41666" w14:textId="77777777" w:rsidR="00273FE4" w:rsidRPr="00EA208D" w:rsidRDefault="00273FE4" w:rsidP="00273FE4">
            <w:pPr>
              <w:spacing w:line="240" w:lineRule="auto"/>
              <w:ind w:firstLine="0"/>
              <w:jc w:val="right"/>
              <w:rPr>
                <w:rFonts w:asciiTheme="minorHAnsi" w:eastAsia="Times New Roman" w:hAnsiTheme="minorHAnsi"/>
                <w:color w:val="000000"/>
                <w:sz w:val="20"/>
                <w:szCs w:val="20"/>
              </w:rPr>
            </w:pPr>
          </w:p>
        </w:tc>
        <w:tc>
          <w:tcPr>
            <w:tcW w:w="3549" w:type="dxa"/>
            <w:noWrap/>
            <w:hideMark/>
          </w:tcPr>
          <w:p w14:paraId="0E0C2CE3" w14:textId="1200C837" w:rsidR="00273FE4" w:rsidRPr="00621DE8" w:rsidRDefault="00273FE4" w:rsidP="00273F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9721A">
              <w:rPr>
                <w:rFonts w:ascii="inherit" w:hAnsi="inherit"/>
                <w:color w:val="4C4C4C"/>
                <w:sz w:val="21"/>
                <w:szCs w:val="21"/>
                <w:bdr w:val="none" w:sz="0" w:space="0" w:color="auto" w:frame="1"/>
              </w:rPr>
              <w:t>Microbiology</w:t>
            </w:r>
          </w:p>
        </w:tc>
        <w:tc>
          <w:tcPr>
            <w:tcW w:w="1180" w:type="dxa"/>
            <w:noWrap/>
            <w:vAlign w:val="bottom"/>
            <w:hideMark/>
          </w:tcPr>
          <w:p w14:paraId="0C5F4F36" w14:textId="26A76134" w:rsidR="00273FE4" w:rsidRDefault="00F83067" w:rsidP="00273F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86.9</w:t>
            </w:r>
            <w:r w:rsidR="00273FE4">
              <w:rPr>
                <w:rFonts w:ascii="Calibri" w:hAnsi="Calibri"/>
                <w:color w:val="000000"/>
                <w:sz w:val="22"/>
                <w:szCs w:val="22"/>
              </w:rPr>
              <w:t>%</w:t>
            </w:r>
          </w:p>
          <w:p w14:paraId="0422AE40" w14:textId="7E48BCA3" w:rsidR="00273FE4" w:rsidRPr="00EA208D" w:rsidRDefault="00273FE4" w:rsidP="00273F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F83067">
              <w:rPr>
                <w:rFonts w:ascii="Calibri" w:hAnsi="Calibri"/>
                <w:color w:val="000000"/>
                <w:sz w:val="22"/>
                <w:szCs w:val="22"/>
              </w:rPr>
              <w:t>53</w:t>
            </w:r>
            <w:r>
              <w:rPr>
                <w:rFonts w:ascii="Calibri" w:hAnsi="Calibri"/>
                <w:color w:val="000000"/>
                <w:sz w:val="22"/>
                <w:szCs w:val="22"/>
              </w:rPr>
              <w:t>)</w:t>
            </w:r>
          </w:p>
        </w:tc>
        <w:tc>
          <w:tcPr>
            <w:tcW w:w="1294" w:type="dxa"/>
            <w:noWrap/>
            <w:vAlign w:val="bottom"/>
            <w:hideMark/>
          </w:tcPr>
          <w:p w14:paraId="4FE5822A" w14:textId="4779B49F" w:rsidR="00273FE4" w:rsidRDefault="00F83067" w:rsidP="00273F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9.8</w:t>
            </w:r>
            <w:r w:rsidR="00273FE4">
              <w:rPr>
                <w:rFonts w:ascii="Calibri" w:hAnsi="Calibri"/>
                <w:color w:val="000000"/>
                <w:sz w:val="22"/>
                <w:szCs w:val="22"/>
              </w:rPr>
              <w:t>%</w:t>
            </w:r>
          </w:p>
          <w:p w14:paraId="4183800D" w14:textId="231317E6" w:rsidR="00273FE4" w:rsidRPr="00EA208D" w:rsidRDefault="00273FE4" w:rsidP="00273F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F83067">
              <w:rPr>
                <w:rFonts w:ascii="Calibri" w:hAnsi="Calibri"/>
                <w:color w:val="000000"/>
                <w:sz w:val="22"/>
                <w:szCs w:val="22"/>
              </w:rPr>
              <w:t>6</w:t>
            </w:r>
            <w:r>
              <w:rPr>
                <w:rFonts w:ascii="Calibri" w:hAnsi="Calibri"/>
                <w:color w:val="000000"/>
                <w:sz w:val="22"/>
                <w:szCs w:val="22"/>
              </w:rPr>
              <w:t>)</w:t>
            </w:r>
          </w:p>
        </w:tc>
        <w:tc>
          <w:tcPr>
            <w:tcW w:w="1666" w:type="dxa"/>
            <w:noWrap/>
            <w:vAlign w:val="bottom"/>
            <w:hideMark/>
          </w:tcPr>
          <w:p w14:paraId="4C3A2DA5" w14:textId="2E8887C1" w:rsidR="00273FE4" w:rsidRDefault="00F83067" w:rsidP="00273F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3.3</w:t>
            </w:r>
            <w:r w:rsidR="00273FE4">
              <w:rPr>
                <w:rFonts w:ascii="Calibri" w:hAnsi="Calibri"/>
                <w:color w:val="000000"/>
                <w:sz w:val="22"/>
                <w:szCs w:val="22"/>
              </w:rPr>
              <w:t>%</w:t>
            </w:r>
          </w:p>
          <w:p w14:paraId="6CD45267" w14:textId="6EF5FFA9" w:rsidR="00273FE4" w:rsidRPr="00EA208D" w:rsidRDefault="00273FE4" w:rsidP="00273FE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(2)</w:t>
            </w:r>
          </w:p>
        </w:tc>
        <w:tc>
          <w:tcPr>
            <w:tcW w:w="886" w:type="dxa"/>
            <w:noWrap/>
            <w:vAlign w:val="bottom"/>
            <w:hideMark/>
          </w:tcPr>
          <w:p w14:paraId="286A37E6" w14:textId="46CCCF9A" w:rsidR="00273FE4" w:rsidRPr="00EA208D" w:rsidRDefault="00F83067" w:rsidP="00273FE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61</w:t>
            </w:r>
          </w:p>
        </w:tc>
      </w:tr>
      <w:tr w:rsidR="00273FE4" w:rsidRPr="00EA208D" w14:paraId="12658413" w14:textId="77777777" w:rsidTr="00273F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2E13AA3B" w14:textId="77777777" w:rsidR="00273FE4" w:rsidRPr="00EA208D" w:rsidRDefault="00273FE4" w:rsidP="00273FE4">
            <w:pPr>
              <w:spacing w:line="240" w:lineRule="auto"/>
              <w:ind w:firstLine="0"/>
              <w:jc w:val="right"/>
              <w:rPr>
                <w:rFonts w:asciiTheme="minorHAnsi" w:eastAsia="Times New Roman" w:hAnsiTheme="minorHAnsi"/>
                <w:color w:val="000000"/>
                <w:sz w:val="20"/>
                <w:szCs w:val="20"/>
              </w:rPr>
            </w:pPr>
          </w:p>
        </w:tc>
        <w:tc>
          <w:tcPr>
            <w:tcW w:w="3549" w:type="dxa"/>
            <w:noWrap/>
            <w:hideMark/>
          </w:tcPr>
          <w:p w14:paraId="43765F0B" w14:textId="770348B8" w:rsidR="00273FE4" w:rsidRPr="00621DE8" w:rsidRDefault="00273FE4" w:rsidP="00273F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E9721A">
              <w:rPr>
                <w:rFonts w:ascii="inherit" w:hAnsi="inherit"/>
                <w:color w:val="4C4C4C"/>
                <w:sz w:val="21"/>
                <w:szCs w:val="21"/>
                <w:bdr w:val="none" w:sz="0" w:space="0" w:color="auto" w:frame="1"/>
              </w:rPr>
              <w:t>Neuroscience</w:t>
            </w:r>
          </w:p>
        </w:tc>
        <w:tc>
          <w:tcPr>
            <w:tcW w:w="1180" w:type="dxa"/>
            <w:noWrap/>
            <w:vAlign w:val="bottom"/>
            <w:hideMark/>
          </w:tcPr>
          <w:p w14:paraId="23435A81" w14:textId="3A4534A4" w:rsidR="00273FE4" w:rsidRDefault="00461046" w:rsidP="00273F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88.7</w:t>
            </w:r>
            <w:r w:rsidR="00273FE4">
              <w:rPr>
                <w:rFonts w:ascii="Calibri" w:hAnsi="Calibri"/>
                <w:color w:val="000000"/>
                <w:sz w:val="22"/>
                <w:szCs w:val="22"/>
              </w:rPr>
              <w:t>%</w:t>
            </w:r>
          </w:p>
          <w:p w14:paraId="2F28F905" w14:textId="0C014E6C" w:rsidR="00273FE4" w:rsidRPr="00EA208D" w:rsidRDefault="00273FE4" w:rsidP="00273F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461046">
              <w:rPr>
                <w:rFonts w:ascii="Calibri" w:hAnsi="Calibri"/>
                <w:color w:val="000000"/>
                <w:sz w:val="22"/>
                <w:szCs w:val="22"/>
              </w:rPr>
              <w:t>86</w:t>
            </w:r>
            <w:r>
              <w:rPr>
                <w:rFonts w:ascii="Calibri" w:hAnsi="Calibri"/>
                <w:color w:val="000000"/>
                <w:sz w:val="22"/>
                <w:szCs w:val="22"/>
              </w:rPr>
              <w:t>)</w:t>
            </w:r>
          </w:p>
        </w:tc>
        <w:tc>
          <w:tcPr>
            <w:tcW w:w="1294" w:type="dxa"/>
            <w:noWrap/>
            <w:vAlign w:val="bottom"/>
            <w:hideMark/>
          </w:tcPr>
          <w:p w14:paraId="2263F0E2" w14:textId="292A4CB8" w:rsidR="00273FE4" w:rsidRDefault="00273FE4" w:rsidP="00273F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11.</w:t>
            </w:r>
            <w:r w:rsidR="00461046">
              <w:rPr>
                <w:rFonts w:ascii="Calibri" w:hAnsi="Calibri"/>
                <w:color w:val="000000"/>
                <w:sz w:val="22"/>
                <w:szCs w:val="22"/>
              </w:rPr>
              <w:t>3</w:t>
            </w:r>
            <w:r>
              <w:rPr>
                <w:rFonts w:ascii="Calibri" w:hAnsi="Calibri"/>
                <w:color w:val="000000"/>
                <w:sz w:val="22"/>
                <w:szCs w:val="22"/>
              </w:rPr>
              <w:t>%</w:t>
            </w:r>
          </w:p>
          <w:p w14:paraId="51E60E5B" w14:textId="56CDED42" w:rsidR="00273FE4" w:rsidRPr="00EA208D" w:rsidRDefault="00273FE4" w:rsidP="00273F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461046">
              <w:rPr>
                <w:rFonts w:ascii="Calibri" w:hAnsi="Calibri"/>
                <w:color w:val="000000"/>
                <w:sz w:val="22"/>
                <w:szCs w:val="22"/>
              </w:rPr>
              <w:t>11</w:t>
            </w:r>
            <w:r>
              <w:rPr>
                <w:rFonts w:ascii="Calibri" w:hAnsi="Calibri"/>
                <w:color w:val="000000"/>
                <w:sz w:val="22"/>
                <w:szCs w:val="22"/>
              </w:rPr>
              <w:t>)</w:t>
            </w:r>
          </w:p>
        </w:tc>
        <w:tc>
          <w:tcPr>
            <w:tcW w:w="1666" w:type="dxa"/>
            <w:noWrap/>
            <w:vAlign w:val="bottom"/>
            <w:hideMark/>
          </w:tcPr>
          <w:p w14:paraId="7A07668C" w14:textId="3513E295" w:rsidR="00273FE4" w:rsidRDefault="00461046" w:rsidP="00273F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w:t>
            </w:r>
            <w:r w:rsidR="00273FE4">
              <w:rPr>
                <w:rFonts w:ascii="Calibri" w:hAnsi="Calibri"/>
                <w:color w:val="000000"/>
                <w:sz w:val="22"/>
                <w:szCs w:val="22"/>
              </w:rPr>
              <w:t>%</w:t>
            </w:r>
          </w:p>
          <w:p w14:paraId="01C19539" w14:textId="56E82D4B" w:rsidR="00273FE4" w:rsidRPr="00EA208D" w:rsidRDefault="00273FE4" w:rsidP="00273FE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461046">
              <w:rPr>
                <w:rFonts w:ascii="Calibri" w:hAnsi="Calibri"/>
                <w:color w:val="000000"/>
                <w:sz w:val="22"/>
                <w:szCs w:val="22"/>
              </w:rPr>
              <w:t>0</w:t>
            </w:r>
            <w:r>
              <w:rPr>
                <w:rFonts w:ascii="Calibri" w:hAnsi="Calibri"/>
                <w:color w:val="000000"/>
                <w:sz w:val="22"/>
                <w:szCs w:val="22"/>
              </w:rPr>
              <w:t>)</w:t>
            </w:r>
          </w:p>
        </w:tc>
        <w:tc>
          <w:tcPr>
            <w:tcW w:w="886" w:type="dxa"/>
            <w:noWrap/>
            <w:vAlign w:val="bottom"/>
            <w:hideMark/>
          </w:tcPr>
          <w:p w14:paraId="7A866F37" w14:textId="241E74CF" w:rsidR="00273FE4" w:rsidRPr="00EA208D" w:rsidRDefault="00461046" w:rsidP="00273FE4">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97</w:t>
            </w:r>
          </w:p>
        </w:tc>
      </w:tr>
      <w:bookmarkEnd w:id="39"/>
    </w:tbl>
    <w:p w14:paraId="5CCEEC70" w14:textId="77777777" w:rsidR="008036C7" w:rsidRDefault="008036C7"/>
    <w:p w14:paraId="22061660" w14:textId="2B72590C" w:rsidR="003B3551" w:rsidRDefault="00AF0F18">
      <w:r>
        <w:t xml:space="preserve">While the average college-wide for the College of Veterinary Medicine is </w:t>
      </w:r>
      <w:r w:rsidR="00BE64EC">
        <w:t xml:space="preserve">7.2 </w:t>
      </w:r>
      <w:r w:rsidR="009D04E7">
        <w:t xml:space="preserve">percentage points </w:t>
      </w:r>
      <w:r>
        <w:t xml:space="preserve">lower than the all university average for </w:t>
      </w:r>
      <w:r w:rsidR="009D04E7">
        <w:t>“</w:t>
      </w:r>
      <w:r>
        <w:t>Complete</w:t>
      </w:r>
      <w:r w:rsidR="009D04E7">
        <w:t>”</w:t>
      </w:r>
      <w:r>
        <w:t xml:space="preserve"> ratings on the </w:t>
      </w:r>
      <w:r w:rsidR="009D04E7">
        <w:t>Writing P</w:t>
      </w:r>
      <w:r w:rsidR="00E615D9">
        <w:t>ortfolio</w:t>
      </w:r>
      <w:r>
        <w:t xml:space="preserve">, these ratings, </w:t>
      </w:r>
      <w:r w:rsidR="009D04E7">
        <w:t>2.</w:t>
      </w:r>
      <w:r w:rsidR="00BE64EC">
        <w:t>2</w:t>
      </w:r>
      <w:r>
        <w:t xml:space="preserve"> percentage point</w:t>
      </w:r>
      <w:r w:rsidR="009D04E7">
        <w:t>s</w:t>
      </w:r>
      <w:r>
        <w:t xml:space="preserve"> lower </w:t>
      </w:r>
      <w:r w:rsidR="009D04E7">
        <w:t>“</w:t>
      </w:r>
      <w:r>
        <w:t>Incomplete</w:t>
      </w:r>
      <w:r w:rsidR="009D04E7">
        <w:t>”</w:t>
      </w:r>
      <w:r>
        <w:t xml:space="preserve"> rating</w:t>
      </w:r>
      <w:r w:rsidR="00626D3F">
        <w:t xml:space="preserve">s are made up for with a </w:t>
      </w:r>
      <w:r w:rsidR="009D04E7">
        <w:t>9.</w:t>
      </w:r>
      <w:r w:rsidR="00EA6D5E">
        <w:t>4</w:t>
      </w:r>
      <w:r w:rsidR="00626D3F">
        <w:t xml:space="preserve"> percentage point</w:t>
      </w:r>
      <w:r w:rsidR="009D04E7">
        <w:t>s</w:t>
      </w:r>
      <w:r w:rsidR="00626D3F">
        <w:t xml:space="preserve"> above average </w:t>
      </w:r>
      <w:r w:rsidR="003B3551">
        <w:t xml:space="preserve">“Complete with </w:t>
      </w:r>
      <w:r w:rsidR="00626D3F">
        <w:t>Distinction</w:t>
      </w:r>
      <w:r w:rsidR="003B3551">
        <w:t>”</w:t>
      </w:r>
      <w:r w:rsidR="00626D3F">
        <w:t xml:space="preserve"> average rating. </w:t>
      </w:r>
      <w:r w:rsidR="003B3551">
        <w:t xml:space="preserve">Furthermore, each program within the college has above average “Complete with </w:t>
      </w:r>
      <w:r w:rsidR="00626D3F">
        <w:t>Distinction</w:t>
      </w:r>
      <w:r w:rsidR="003B3551">
        <w:t>”</w:t>
      </w:r>
      <w:r w:rsidR="00626D3F">
        <w:t xml:space="preserve">. </w:t>
      </w:r>
      <w:r w:rsidR="003B3551">
        <w:t xml:space="preserve">This is coupled with lower than average “Incomplete” ratings for several programs within the college: Biochemistry, </w:t>
      </w:r>
      <w:r w:rsidR="003B3551">
        <w:lastRenderedPageBreak/>
        <w:t>Biophysics (Biochemistry Option), Neuroscience, and Pre-Veterinary Medicine. On the other hand, two programs also have higher than average “Incomplete” ratings: Genetics and Cell Biology, and Microbiology.</w:t>
      </w:r>
      <w:r w:rsidR="007203DF">
        <w:t xml:space="preserve"> It should be noted that small student numbers within individual maj</w:t>
      </w:r>
      <w:r w:rsidR="00D525B3">
        <w:t>ors can distort the percentages</w:t>
      </w:r>
      <w:r w:rsidR="007203DF">
        <w:t xml:space="preserve"> and may not be a representative sample.</w:t>
      </w:r>
    </w:p>
    <w:p w14:paraId="3F622FEA" w14:textId="6695DA8B" w:rsidR="00EA208D" w:rsidRDefault="00626D3F">
      <w:r>
        <w:t xml:space="preserve">Overall, students are faring very well in the College of Veterinary Medicine on the </w:t>
      </w:r>
      <w:r w:rsidR="003B3551">
        <w:t>Writing P</w:t>
      </w:r>
      <w:r w:rsidR="00E615D9">
        <w:t>ortfolio</w:t>
      </w:r>
      <w:r>
        <w:t xml:space="preserve">. </w:t>
      </w:r>
      <w:r w:rsidR="003B3551">
        <w:t>However, a</w:t>
      </w:r>
      <w:r>
        <w:t xml:space="preserve">s reported in </w:t>
      </w:r>
      <w:r w:rsidRPr="00F4327F">
        <w:t>section IV.A.1.e,</w:t>
      </w:r>
      <w:r w:rsidR="00B20EDE">
        <w:t xml:space="preserve"> students are completing the portfolio outside of the recommended range</w:t>
      </w:r>
      <w:r w:rsidR="00D15721">
        <w:t xml:space="preserve"> of 60-72 credit hours</w:t>
      </w:r>
      <w:r w:rsidR="00F155D5">
        <w:t>. Give</w:t>
      </w:r>
      <w:r w:rsidR="003B3551">
        <w:t>n the average credit hours of 80.</w:t>
      </w:r>
      <w:r w:rsidR="00D15721">
        <w:t>9</w:t>
      </w:r>
      <w:r w:rsidR="00F155D5">
        <w:t xml:space="preserve"> for students completing their portfolio proces</w:t>
      </w:r>
      <w:r w:rsidR="003B3551">
        <w:t>s and a standard deviation of 18.4</w:t>
      </w:r>
      <w:r w:rsidR="00F155D5">
        <w:t>, students on the higher end of the credit spectrum are completing well outside of the optimum spectrum</w:t>
      </w:r>
      <w:r w:rsidR="00D870F4">
        <w:t xml:space="preserve"> (60-72 credit hours</w:t>
      </w:r>
      <w:r w:rsidR="00D870F4" w:rsidRPr="00211DE9">
        <w:t>)</w:t>
      </w:r>
      <w:r w:rsidR="00F155D5" w:rsidRPr="00211DE9">
        <w:t xml:space="preserve">. </w:t>
      </w:r>
    </w:p>
    <w:p w14:paraId="3ED4A75C" w14:textId="0B38FCE1" w:rsidR="003B3551" w:rsidRPr="004973F9" w:rsidRDefault="003B3551" w:rsidP="004973F9">
      <w:pPr>
        <w:pStyle w:val="Heading4"/>
        <w:ind w:firstLine="0"/>
        <w:rPr>
          <w:rFonts w:ascii="Times New Roman" w:hAnsi="Times New Roman" w:cs="Times New Roman"/>
          <w:sz w:val="24"/>
          <w:szCs w:val="24"/>
        </w:rPr>
      </w:pPr>
      <w:bookmarkStart w:id="40" w:name="_Toc41568557"/>
      <w:r w:rsidRPr="004973F9">
        <w:rPr>
          <w:rFonts w:ascii="Times New Roman" w:hAnsi="Times New Roman" w:cs="Times New Roman"/>
          <w:sz w:val="24"/>
          <w:szCs w:val="24"/>
        </w:rPr>
        <w:t xml:space="preserve">Overall Portfolio Performance: Edward R. Murrow College of Communication, </w:t>
      </w:r>
      <w:r w:rsidR="00505B57" w:rsidRPr="004973F9">
        <w:rPr>
          <w:rFonts w:ascii="Times New Roman" w:hAnsi="Times New Roman" w:cs="Times New Roman"/>
          <w:sz w:val="24"/>
          <w:szCs w:val="24"/>
        </w:rPr>
        <w:t>201</w:t>
      </w:r>
      <w:r w:rsidR="00505B57">
        <w:rPr>
          <w:rFonts w:ascii="Times New Roman" w:hAnsi="Times New Roman" w:cs="Times New Roman"/>
          <w:sz w:val="24"/>
          <w:szCs w:val="24"/>
        </w:rPr>
        <w:t>7</w:t>
      </w:r>
      <w:r w:rsidRPr="004973F9">
        <w:rPr>
          <w:rFonts w:ascii="Times New Roman" w:hAnsi="Times New Roman" w:cs="Times New Roman"/>
          <w:sz w:val="24"/>
          <w:szCs w:val="24"/>
        </w:rPr>
        <w:t>-</w:t>
      </w:r>
      <w:r w:rsidR="00505B57" w:rsidRPr="004973F9">
        <w:rPr>
          <w:rFonts w:ascii="Times New Roman" w:hAnsi="Times New Roman" w:cs="Times New Roman"/>
          <w:sz w:val="24"/>
          <w:szCs w:val="24"/>
        </w:rPr>
        <w:t>201</w:t>
      </w:r>
      <w:r w:rsidR="00505B57">
        <w:rPr>
          <w:rFonts w:ascii="Times New Roman" w:hAnsi="Times New Roman" w:cs="Times New Roman"/>
          <w:sz w:val="24"/>
          <w:szCs w:val="24"/>
        </w:rPr>
        <w:t>9</w:t>
      </w:r>
      <w:bookmarkEnd w:id="40"/>
    </w:p>
    <w:tbl>
      <w:tblPr>
        <w:tblStyle w:val="GridTable21"/>
        <w:tblW w:w="9454" w:type="dxa"/>
        <w:tblLook w:val="04A0" w:firstRow="1" w:lastRow="0" w:firstColumn="1" w:lastColumn="0" w:noHBand="0" w:noVBand="1"/>
      </w:tblPr>
      <w:tblGrid>
        <w:gridCol w:w="879"/>
        <w:gridCol w:w="3549"/>
        <w:gridCol w:w="1180"/>
        <w:gridCol w:w="1294"/>
        <w:gridCol w:w="1666"/>
        <w:gridCol w:w="886"/>
      </w:tblGrid>
      <w:tr w:rsidR="00EA208D" w:rsidRPr="00EA208D" w14:paraId="66D22AFA" w14:textId="77777777" w:rsidTr="00FB64B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tcBorders>
              <w:bottom w:val="double" w:sz="4" w:space="0" w:color="auto"/>
            </w:tcBorders>
            <w:noWrap/>
            <w:hideMark/>
          </w:tcPr>
          <w:p w14:paraId="51BD8031" w14:textId="77777777" w:rsidR="00EA208D" w:rsidRPr="00EA208D" w:rsidRDefault="00EA208D" w:rsidP="00121414">
            <w:pPr>
              <w:spacing w:line="240" w:lineRule="auto"/>
              <w:ind w:firstLine="0"/>
              <w:rPr>
                <w:rFonts w:asciiTheme="minorHAnsi" w:eastAsia="Times New Roman" w:hAnsiTheme="minorHAnsi"/>
                <w:sz w:val="20"/>
                <w:szCs w:val="20"/>
              </w:rPr>
            </w:pPr>
            <w:bookmarkStart w:id="41" w:name="_Hlk497668801"/>
          </w:p>
        </w:tc>
        <w:tc>
          <w:tcPr>
            <w:tcW w:w="3549" w:type="dxa"/>
            <w:tcBorders>
              <w:bottom w:val="double" w:sz="4" w:space="0" w:color="auto"/>
            </w:tcBorders>
            <w:noWrap/>
            <w:hideMark/>
          </w:tcPr>
          <w:p w14:paraId="6DEBBA54"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sz w:val="20"/>
                <w:szCs w:val="20"/>
              </w:rPr>
            </w:pPr>
          </w:p>
        </w:tc>
        <w:tc>
          <w:tcPr>
            <w:tcW w:w="1180" w:type="dxa"/>
            <w:tcBorders>
              <w:bottom w:val="double" w:sz="4" w:space="0" w:color="auto"/>
            </w:tcBorders>
            <w:noWrap/>
            <w:hideMark/>
          </w:tcPr>
          <w:p w14:paraId="07582340"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w:t>
            </w:r>
          </w:p>
        </w:tc>
        <w:tc>
          <w:tcPr>
            <w:tcW w:w="1294" w:type="dxa"/>
            <w:tcBorders>
              <w:bottom w:val="double" w:sz="4" w:space="0" w:color="auto"/>
            </w:tcBorders>
            <w:noWrap/>
            <w:hideMark/>
          </w:tcPr>
          <w:p w14:paraId="5B4D15F4"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 with Distinction</w:t>
            </w:r>
          </w:p>
        </w:tc>
        <w:tc>
          <w:tcPr>
            <w:tcW w:w="1666" w:type="dxa"/>
            <w:tcBorders>
              <w:bottom w:val="double" w:sz="4" w:space="0" w:color="auto"/>
            </w:tcBorders>
            <w:noWrap/>
            <w:hideMark/>
          </w:tcPr>
          <w:p w14:paraId="37502B53"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Incomplete</w:t>
            </w:r>
          </w:p>
        </w:tc>
        <w:tc>
          <w:tcPr>
            <w:tcW w:w="886" w:type="dxa"/>
            <w:tcBorders>
              <w:bottom w:val="double" w:sz="4" w:space="0" w:color="auto"/>
            </w:tcBorders>
            <w:noWrap/>
            <w:hideMark/>
          </w:tcPr>
          <w:p w14:paraId="199AE865"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Total</w:t>
            </w:r>
          </w:p>
        </w:tc>
      </w:tr>
      <w:tr w:rsidR="003B3551" w:rsidRPr="00EA208D" w14:paraId="62563B52" w14:textId="77777777" w:rsidTr="00FB64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28" w:type="dxa"/>
            <w:gridSpan w:val="2"/>
            <w:tcBorders>
              <w:top w:val="double" w:sz="4" w:space="0" w:color="auto"/>
              <w:left w:val="double" w:sz="4" w:space="0" w:color="auto"/>
              <w:bottom w:val="double" w:sz="4" w:space="0" w:color="auto"/>
            </w:tcBorders>
            <w:noWrap/>
            <w:hideMark/>
          </w:tcPr>
          <w:p w14:paraId="3B8A3F3E" w14:textId="77777777" w:rsidR="003B3551" w:rsidRPr="00EA208D" w:rsidRDefault="003B3551" w:rsidP="003B3551">
            <w:pPr>
              <w:spacing w:line="240" w:lineRule="auto"/>
              <w:ind w:firstLine="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Edward R. Murrow College of Communication</w:t>
            </w:r>
          </w:p>
        </w:tc>
        <w:tc>
          <w:tcPr>
            <w:tcW w:w="1180" w:type="dxa"/>
            <w:tcBorders>
              <w:top w:val="double" w:sz="4" w:space="0" w:color="auto"/>
              <w:bottom w:val="double" w:sz="4" w:space="0" w:color="auto"/>
            </w:tcBorders>
            <w:noWrap/>
            <w:vAlign w:val="bottom"/>
            <w:hideMark/>
          </w:tcPr>
          <w:p w14:paraId="3EBA79E5" w14:textId="3131CD38" w:rsidR="003B3551" w:rsidRDefault="00946A28" w:rsidP="003B3551">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rPr>
            </w:pPr>
            <w:r>
              <w:rPr>
                <w:rFonts w:ascii="Calibri" w:hAnsi="Calibri"/>
                <w:b/>
                <w:bCs/>
                <w:color w:val="000000"/>
                <w:sz w:val="22"/>
                <w:szCs w:val="22"/>
              </w:rPr>
              <w:t>91.3</w:t>
            </w:r>
            <w:r w:rsidR="003B3551">
              <w:rPr>
                <w:rFonts w:ascii="Calibri" w:hAnsi="Calibri"/>
                <w:b/>
                <w:bCs/>
                <w:color w:val="000000"/>
                <w:sz w:val="22"/>
                <w:szCs w:val="22"/>
              </w:rPr>
              <w:t>%</w:t>
            </w:r>
          </w:p>
          <w:p w14:paraId="41A913E0" w14:textId="5E9A9BFB" w:rsidR="003B3551" w:rsidRPr="00EA208D" w:rsidRDefault="003B3551" w:rsidP="003B3551">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b/>
                <w:bCs/>
                <w:color w:val="000000"/>
                <w:sz w:val="22"/>
                <w:szCs w:val="22"/>
              </w:rPr>
              <w:t>(</w:t>
            </w:r>
            <w:r w:rsidR="00946A28">
              <w:rPr>
                <w:rFonts w:ascii="Calibri" w:hAnsi="Calibri"/>
                <w:b/>
                <w:bCs/>
                <w:color w:val="000000"/>
                <w:sz w:val="22"/>
                <w:szCs w:val="22"/>
              </w:rPr>
              <w:t>632</w:t>
            </w:r>
            <w:r>
              <w:rPr>
                <w:rFonts w:ascii="Calibri" w:hAnsi="Calibri"/>
                <w:b/>
                <w:bCs/>
                <w:color w:val="000000"/>
                <w:sz w:val="22"/>
                <w:szCs w:val="22"/>
              </w:rPr>
              <w:t>)</w:t>
            </w:r>
          </w:p>
        </w:tc>
        <w:tc>
          <w:tcPr>
            <w:tcW w:w="1294" w:type="dxa"/>
            <w:tcBorders>
              <w:top w:val="double" w:sz="4" w:space="0" w:color="auto"/>
              <w:bottom w:val="double" w:sz="4" w:space="0" w:color="auto"/>
            </w:tcBorders>
            <w:noWrap/>
            <w:vAlign w:val="bottom"/>
            <w:hideMark/>
          </w:tcPr>
          <w:p w14:paraId="60B497A4" w14:textId="6C5EE6B0" w:rsidR="003B3551" w:rsidRDefault="00946A28" w:rsidP="003B3551">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rPr>
            </w:pPr>
            <w:r>
              <w:rPr>
                <w:rFonts w:ascii="Calibri" w:hAnsi="Calibri"/>
                <w:b/>
                <w:bCs/>
                <w:color w:val="000000"/>
                <w:sz w:val="22"/>
                <w:szCs w:val="22"/>
              </w:rPr>
              <w:t>4.0</w:t>
            </w:r>
            <w:r w:rsidR="003B3551">
              <w:rPr>
                <w:rFonts w:ascii="Calibri" w:hAnsi="Calibri"/>
                <w:b/>
                <w:bCs/>
                <w:color w:val="000000"/>
                <w:sz w:val="22"/>
                <w:szCs w:val="22"/>
              </w:rPr>
              <w:t>%</w:t>
            </w:r>
          </w:p>
          <w:p w14:paraId="0E6C56DD" w14:textId="0FC4ED78" w:rsidR="003B3551" w:rsidRPr="00EA208D" w:rsidRDefault="003B3551" w:rsidP="003B3551">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b/>
                <w:bCs/>
                <w:color w:val="000000"/>
                <w:sz w:val="22"/>
                <w:szCs w:val="22"/>
              </w:rPr>
              <w:t>(</w:t>
            </w:r>
            <w:r w:rsidR="00946A28">
              <w:rPr>
                <w:rFonts w:ascii="Calibri" w:hAnsi="Calibri"/>
                <w:b/>
                <w:bCs/>
                <w:color w:val="000000"/>
                <w:sz w:val="22"/>
                <w:szCs w:val="22"/>
              </w:rPr>
              <w:t>28</w:t>
            </w:r>
            <w:r>
              <w:rPr>
                <w:rFonts w:ascii="Calibri" w:hAnsi="Calibri"/>
                <w:b/>
                <w:bCs/>
                <w:color w:val="000000"/>
                <w:sz w:val="22"/>
                <w:szCs w:val="22"/>
              </w:rPr>
              <w:t>)</w:t>
            </w:r>
          </w:p>
        </w:tc>
        <w:tc>
          <w:tcPr>
            <w:tcW w:w="1666" w:type="dxa"/>
            <w:tcBorders>
              <w:top w:val="double" w:sz="4" w:space="0" w:color="auto"/>
              <w:bottom w:val="double" w:sz="4" w:space="0" w:color="auto"/>
            </w:tcBorders>
            <w:noWrap/>
            <w:vAlign w:val="bottom"/>
            <w:hideMark/>
          </w:tcPr>
          <w:p w14:paraId="0D573946" w14:textId="10D6CE11" w:rsidR="003B3551" w:rsidRDefault="00946A28" w:rsidP="003B3551">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rPr>
            </w:pPr>
            <w:r>
              <w:rPr>
                <w:rFonts w:ascii="Calibri" w:hAnsi="Calibri"/>
                <w:b/>
                <w:bCs/>
                <w:color w:val="000000"/>
                <w:sz w:val="22"/>
                <w:szCs w:val="22"/>
              </w:rPr>
              <w:t>4.6</w:t>
            </w:r>
            <w:r w:rsidR="003B3551">
              <w:rPr>
                <w:rFonts w:ascii="Calibri" w:hAnsi="Calibri"/>
                <w:b/>
                <w:bCs/>
                <w:color w:val="000000"/>
                <w:sz w:val="22"/>
                <w:szCs w:val="22"/>
              </w:rPr>
              <w:t>%</w:t>
            </w:r>
          </w:p>
          <w:p w14:paraId="6D4D11A2" w14:textId="1BAC21DE" w:rsidR="003B3551" w:rsidRPr="00EA208D" w:rsidRDefault="003B3551" w:rsidP="003B3551">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b/>
                <w:bCs/>
                <w:color w:val="000000"/>
                <w:sz w:val="22"/>
                <w:szCs w:val="22"/>
              </w:rPr>
              <w:t>(</w:t>
            </w:r>
            <w:r w:rsidR="00946A28">
              <w:rPr>
                <w:rFonts w:ascii="Calibri" w:hAnsi="Calibri"/>
                <w:b/>
                <w:bCs/>
                <w:color w:val="000000"/>
                <w:sz w:val="22"/>
                <w:szCs w:val="22"/>
              </w:rPr>
              <w:t>32</w:t>
            </w:r>
            <w:r>
              <w:rPr>
                <w:rFonts w:ascii="Calibri" w:hAnsi="Calibri"/>
                <w:b/>
                <w:bCs/>
                <w:color w:val="000000"/>
                <w:sz w:val="22"/>
                <w:szCs w:val="22"/>
              </w:rPr>
              <w:t>)</w:t>
            </w:r>
          </w:p>
        </w:tc>
        <w:tc>
          <w:tcPr>
            <w:tcW w:w="886" w:type="dxa"/>
            <w:tcBorders>
              <w:top w:val="double" w:sz="4" w:space="0" w:color="auto"/>
              <w:bottom w:val="double" w:sz="4" w:space="0" w:color="auto"/>
              <w:right w:val="double" w:sz="4" w:space="0" w:color="auto"/>
            </w:tcBorders>
            <w:noWrap/>
            <w:vAlign w:val="bottom"/>
            <w:hideMark/>
          </w:tcPr>
          <w:p w14:paraId="40AA5A47" w14:textId="359C0443" w:rsidR="003B3551" w:rsidRPr="00EA208D" w:rsidRDefault="00946A28" w:rsidP="003B3551">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b/>
                <w:bCs/>
                <w:color w:val="000000"/>
                <w:sz w:val="22"/>
                <w:szCs w:val="22"/>
              </w:rPr>
              <w:t>692</w:t>
            </w:r>
          </w:p>
        </w:tc>
      </w:tr>
      <w:tr w:rsidR="00FB64B4" w:rsidRPr="00EA208D" w14:paraId="7288DD96" w14:textId="77777777" w:rsidTr="00FB64B4">
        <w:trPr>
          <w:trHeight w:val="300"/>
        </w:trPr>
        <w:tc>
          <w:tcPr>
            <w:cnfStyle w:val="001000000000" w:firstRow="0" w:lastRow="0" w:firstColumn="1" w:lastColumn="0" w:oddVBand="0" w:evenVBand="0" w:oddHBand="0" w:evenHBand="0" w:firstRowFirstColumn="0" w:firstRowLastColumn="0" w:lastRowFirstColumn="0" w:lastRowLastColumn="0"/>
            <w:tcW w:w="879" w:type="dxa"/>
            <w:tcBorders>
              <w:top w:val="double" w:sz="4" w:space="0" w:color="auto"/>
            </w:tcBorders>
            <w:noWrap/>
            <w:hideMark/>
          </w:tcPr>
          <w:p w14:paraId="212E975A" w14:textId="77777777" w:rsidR="00FB64B4" w:rsidRPr="00EA208D" w:rsidRDefault="00FB64B4" w:rsidP="00FB64B4">
            <w:pPr>
              <w:spacing w:line="240" w:lineRule="auto"/>
              <w:ind w:firstLine="0"/>
              <w:jc w:val="right"/>
              <w:rPr>
                <w:rFonts w:asciiTheme="minorHAnsi" w:eastAsia="Times New Roman" w:hAnsiTheme="minorHAnsi"/>
                <w:color w:val="000000"/>
                <w:sz w:val="20"/>
                <w:szCs w:val="20"/>
              </w:rPr>
            </w:pPr>
          </w:p>
        </w:tc>
        <w:tc>
          <w:tcPr>
            <w:tcW w:w="3549" w:type="dxa"/>
            <w:tcBorders>
              <w:top w:val="double" w:sz="4" w:space="0" w:color="auto"/>
            </w:tcBorders>
            <w:noWrap/>
            <w:hideMark/>
          </w:tcPr>
          <w:p w14:paraId="13711404" w14:textId="2255A2E2" w:rsidR="00FB64B4" w:rsidRPr="00621DE8" w:rsidRDefault="00FB64B4" w:rsidP="00FB64B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1173">
              <w:rPr>
                <w:rFonts w:ascii="inherit" w:hAnsi="inherit"/>
                <w:color w:val="4C4C4C"/>
                <w:sz w:val="21"/>
                <w:szCs w:val="21"/>
                <w:bdr w:val="none" w:sz="0" w:space="0" w:color="auto" w:frame="1"/>
              </w:rPr>
              <w:t>Advertising</w:t>
            </w:r>
          </w:p>
        </w:tc>
        <w:tc>
          <w:tcPr>
            <w:tcW w:w="1180" w:type="dxa"/>
            <w:tcBorders>
              <w:top w:val="double" w:sz="4" w:space="0" w:color="auto"/>
            </w:tcBorders>
            <w:noWrap/>
            <w:vAlign w:val="bottom"/>
            <w:hideMark/>
          </w:tcPr>
          <w:p w14:paraId="0AA0182D" w14:textId="3D5C442C" w:rsidR="00FB64B4" w:rsidRDefault="00380213" w:rsidP="00FB64B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100</w:t>
            </w:r>
            <w:r w:rsidR="00FB64B4">
              <w:rPr>
                <w:rFonts w:ascii="Calibri" w:hAnsi="Calibri"/>
                <w:color w:val="000000"/>
                <w:sz w:val="22"/>
                <w:szCs w:val="22"/>
              </w:rPr>
              <w:t>%</w:t>
            </w:r>
          </w:p>
          <w:p w14:paraId="74199965" w14:textId="17B030EA" w:rsidR="00FB64B4" w:rsidRPr="00EA208D" w:rsidRDefault="00FB64B4" w:rsidP="00FB64B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380213">
              <w:rPr>
                <w:rFonts w:ascii="Calibri" w:hAnsi="Calibri"/>
                <w:color w:val="000000"/>
                <w:sz w:val="22"/>
                <w:szCs w:val="22"/>
              </w:rPr>
              <w:t>9</w:t>
            </w:r>
            <w:r>
              <w:rPr>
                <w:rFonts w:ascii="Calibri" w:hAnsi="Calibri"/>
                <w:color w:val="000000"/>
                <w:sz w:val="22"/>
                <w:szCs w:val="22"/>
              </w:rPr>
              <w:t>)</w:t>
            </w:r>
          </w:p>
        </w:tc>
        <w:tc>
          <w:tcPr>
            <w:tcW w:w="1294" w:type="dxa"/>
            <w:tcBorders>
              <w:top w:val="double" w:sz="4" w:space="0" w:color="auto"/>
            </w:tcBorders>
            <w:noWrap/>
            <w:vAlign w:val="bottom"/>
            <w:hideMark/>
          </w:tcPr>
          <w:p w14:paraId="467E690A" w14:textId="77777777" w:rsidR="00FB64B4" w:rsidRDefault="00FB64B4" w:rsidP="00FB64B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0.0%</w:t>
            </w:r>
          </w:p>
          <w:p w14:paraId="151E9D86" w14:textId="7A907627" w:rsidR="00FB64B4" w:rsidRPr="00EA208D" w:rsidRDefault="00FB64B4" w:rsidP="00FB64B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(0)</w:t>
            </w:r>
          </w:p>
        </w:tc>
        <w:tc>
          <w:tcPr>
            <w:tcW w:w="1666" w:type="dxa"/>
            <w:tcBorders>
              <w:top w:val="double" w:sz="4" w:space="0" w:color="auto"/>
            </w:tcBorders>
            <w:noWrap/>
            <w:vAlign w:val="bottom"/>
            <w:hideMark/>
          </w:tcPr>
          <w:p w14:paraId="27664517" w14:textId="77777777" w:rsidR="00FB64B4" w:rsidRDefault="00FB64B4" w:rsidP="00FB64B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50.0%</w:t>
            </w:r>
          </w:p>
          <w:p w14:paraId="528DCB76" w14:textId="19755554" w:rsidR="00FB64B4" w:rsidRPr="00EA208D" w:rsidRDefault="00FB64B4" w:rsidP="00FB64B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w:t>
            </w:r>
          </w:p>
        </w:tc>
        <w:tc>
          <w:tcPr>
            <w:tcW w:w="886" w:type="dxa"/>
            <w:tcBorders>
              <w:top w:val="double" w:sz="4" w:space="0" w:color="auto"/>
            </w:tcBorders>
            <w:noWrap/>
            <w:vAlign w:val="bottom"/>
            <w:hideMark/>
          </w:tcPr>
          <w:p w14:paraId="24C34709" w14:textId="5D514E2F" w:rsidR="00FB64B4" w:rsidRPr="00EA208D" w:rsidRDefault="000124AD" w:rsidP="00FB64B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9</w:t>
            </w:r>
          </w:p>
        </w:tc>
      </w:tr>
      <w:tr w:rsidR="00FB64B4" w:rsidRPr="00EA208D" w14:paraId="4F048113" w14:textId="77777777" w:rsidTr="00FB64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07A9C1FA" w14:textId="77777777" w:rsidR="00FB64B4" w:rsidRPr="00EA208D" w:rsidRDefault="00FB64B4" w:rsidP="00FB64B4">
            <w:pPr>
              <w:spacing w:line="240" w:lineRule="auto"/>
              <w:ind w:firstLine="0"/>
              <w:jc w:val="right"/>
              <w:rPr>
                <w:rFonts w:asciiTheme="minorHAnsi" w:eastAsia="Times New Roman" w:hAnsiTheme="minorHAnsi"/>
                <w:color w:val="000000"/>
                <w:sz w:val="20"/>
                <w:szCs w:val="20"/>
              </w:rPr>
            </w:pPr>
          </w:p>
        </w:tc>
        <w:tc>
          <w:tcPr>
            <w:tcW w:w="3549" w:type="dxa"/>
            <w:noWrap/>
            <w:hideMark/>
          </w:tcPr>
          <w:p w14:paraId="16833850" w14:textId="73AB78EE" w:rsidR="00FB64B4" w:rsidRPr="00621DE8" w:rsidRDefault="00FB64B4" w:rsidP="00FB64B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9F1173">
              <w:rPr>
                <w:rFonts w:ascii="inherit" w:hAnsi="inherit"/>
                <w:color w:val="4C4C4C"/>
                <w:sz w:val="21"/>
                <w:szCs w:val="21"/>
                <w:bdr w:val="none" w:sz="0" w:space="0" w:color="auto" w:frame="1"/>
              </w:rPr>
              <w:t>Broadcast News</w:t>
            </w:r>
          </w:p>
        </w:tc>
        <w:tc>
          <w:tcPr>
            <w:tcW w:w="1180" w:type="dxa"/>
            <w:noWrap/>
            <w:vAlign w:val="bottom"/>
            <w:hideMark/>
          </w:tcPr>
          <w:p w14:paraId="4035349D" w14:textId="13313E5D" w:rsidR="00FB64B4" w:rsidRDefault="00F90DE5" w:rsidP="00FB64B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100</w:t>
            </w:r>
            <w:r w:rsidR="00FB64B4">
              <w:rPr>
                <w:rFonts w:ascii="Calibri" w:hAnsi="Calibri"/>
                <w:color w:val="000000"/>
                <w:sz w:val="22"/>
                <w:szCs w:val="22"/>
              </w:rPr>
              <w:t>%</w:t>
            </w:r>
          </w:p>
          <w:p w14:paraId="43141A26" w14:textId="63322EBB" w:rsidR="00FB64B4" w:rsidRPr="00EA208D" w:rsidRDefault="00FB64B4" w:rsidP="00FB64B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F90DE5">
              <w:rPr>
                <w:rFonts w:ascii="Calibri" w:hAnsi="Calibri"/>
                <w:color w:val="000000"/>
                <w:sz w:val="22"/>
                <w:szCs w:val="22"/>
              </w:rPr>
              <w:t>4</w:t>
            </w:r>
            <w:r>
              <w:rPr>
                <w:rFonts w:ascii="Calibri" w:hAnsi="Calibri"/>
                <w:color w:val="000000"/>
                <w:sz w:val="22"/>
                <w:szCs w:val="22"/>
              </w:rPr>
              <w:t>)</w:t>
            </w:r>
          </w:p>
        </w:tc>
        <w:tc>
          <w:tcPr>
            <w:tcW w:w="1294" w:type="dxa"/>
            <w:noWrap/>
            <w:vAlign w:val="bottom"/>
            <w:hideMark/>
          </w:tcPr>
          <w:p w14:paraId="777E831D" w14:textId="17379793" w:rsidR="00FB64B4" w:rsidRDefault="00F90DE5" w:rsidP="00FB64B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w:t>
            </w:r>
            <w:r w:rsidR="00FB64B4">
              <w:rPr>
                <w:rFonts w:ascii="Calibri" w:hAnsi="Calibri"/>
                <w:color w:val="000000"/>
                <w:sz w:val="22"/>
                <w:szCs w:val="22"/>
              </w:rPr>
              <w:t>%</w:t>
            </w:r>
          </w:p>
          <w:p w14:paraId="753BE969" w14:textId="4ABE9B7F" w:rsidR="00FB64B4" w:rsidRPr="00EA208D" w:rsidRDefault="00FB64B4" w:rsidP="00FB64B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F90DE5">
              <w:rPr>
                <w:rFonts w:ascii="Calibri" w:hAnsi="Calibri"/>
                <w:color w:val="000000"/>
                <w:sz w:val="22"/>
                <w:szCs w:val="22"/>
              </w:rPr>
              <w:t>0</w:t>
            </w:r>
            <w:r>
              <w:rPr>
                <w:rFonts w:ascii="Calibri" w:hAnsi="Calibri"/>
                <w:color w:val="000000"/>
                <w:sz w:val="22"/>
                <w:szCs w:val="22"/>
              </w:rPr>
              <w:t>)</w:t>
            </w:r>
          </w:p>
        </w:tc>
        <w:tc>
          <w:tcPr>
            <w:tcW w:w="1666" w:type="dxa"/>
            <w:noWrap/>
            <w:vAlign w:val="bottom"/>
            <w:hideMark/>
          </w:tcPr>
          <w:p w14:paraId="6DC45018" w14:textId="0D6040B7" w:rsidR="00FB64B4" w:rsidRDefault="00F90DE5" w:rsidP="00FB64B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w:t>
            </w:r>
            <w:r w:rsidR="00FB64B4">
              <w:rPr>
                <w:rFonts w:ascii="Calibri" w:hAnsi="Calibri"/>
                <w:color w:val="000000"/>
                <w:sz w:val="22"/>
                <w:szCs w:val="22"/>
              </w:rPr>
              <w:t>%</w:t>
            </w:r>
          </w:p>
          <w:p w14:paraId="16765789" w14:textId="409F5D56" w:rsidR="00FB64B4" w:rsidRPr="00EA208D" w:rsidRDefault="00FB64B4" w:rsidP="00FB64B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F90DE5">
              <w:rPr>
                <w:rFonts w:ascii="Calibri" w:hAnsi="Calibri"/>
                <w:color w:val="000000"/>
                <w:sz w:val="22"/>
                <w:szCs w:val="22"/>
              </w:rPr>
              <w:t>0</w:t>
            </w:r>
            <w:r>
              <w:rPr>
                <w:rFonts w:ascii="Calibri" w:hAnsi="Calibri"/>
                <w:color w:val="000000"/>
                <w:sz w:val="22"/>
                <w:szCs w:val="22"/>
              </w:rPr>
              <w:t>)</w:t>
            </w:r>
          </w:p>
        </w:tc>
        <w:tc>
          <w:tcPr>
            <w:tcW w:w="886" w:type="dxa"/>
            <w:noWrap/>
            <w:vAlign w:val="bottom"/>
            <w:hideMark/>
          </w:tcPr>
          <w:p w14:paraId="5508D5F2" w14:textId="3CCC7034" w:rsidR="00FB64B4" w:rsidRPr="00EA208D" w:rsidRDefault="00F90DE5" w:rsidP="00FB64B4">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4</w:t>
            </w:r>
          </w:p>
        </w:tc>
      </w:tr>
      <w:tr w:rsidR="00FB64B4" w:rsidRPr="00EA208D" w14:paraId="18D212DB" w14:textId="77777777" w:rsidTr="00FB64B4">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7AD89FC6" w14:textId="77777777" w:rsidR="00FB64B4" w:rsidRPr="00EA208D" w:rsidRDefault="00FB64B4" w:rsidP="00FB64B4">
            <w:pPr>
              <w:spacing w:line="240" w:lineRule="auto"/>
              <w:ind w:firstLine="0"/>
              <w:jc w:val="right"/>
              <w:rPr>
                <w:rFonts w:asciiTheme="minorHAnsi" w:eastAsia="Times New Roman" w:hAnsiTheme="minorHAnsi"/>
                <w:color w:val="000000"/>
                <w:sz w:val="20"/>
                <w:szCs w:val="20"/>
              </w:rPr>
            </w:pPr>
          </w:p>
        </w:tc>
        <w:tc>
          <w:tcPr>
            <w:tcW w:w="3549" w:type="dxa"/>
            <w:noWrap/>
            <w:hideMark/>
          </w:tcPr>
          <w:p w14:paraId="63766205" w14:textId="2557D05F" w:rsidR="00FB64B4" w:rsidRPr="00621DE8" w:rsidRDefault="00FB64B4" w:rsidP="00FB64B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9F1173">
              <w:rPr>
                <w:rFonts w:ascii="inherit" w:hAnsi="inherit"/>
                <w:color w:val="4C4C4C"/>
                <w:sz w:val="21"/>
                <w:szCs w:val="21"/>
                <w:bdr w:val="none" w:sz="0" w:space="0" w:color="auto" w:frame="1"/>
              </w:rPr>
              <w:t>Broadcast Production</w:t>
            </w:r>
          </w:p>
        </w:tc>
        <w:tc>
          <w:tcPr>
            <w:tcW w:w="1180" w:type="dxa"/>
            <w:noWrap/>
            <w:vAlign w:val="bottom"/>
            <w:hideMark/>
          </w:tcPr>
          <w:p w14:paraId="0BFBFAEB" w14:textId="77777777" w:rsidR="00FB64B4" w:rsidRDefault="00FB64B4" w:rsidP="00FB64B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100.0%</w:t>
            </w:r>
          </w:p>
          <w:p w14:paraId="4F9B33A8" w14:textId="09F94B11" w:rsidR="00FB64B4" w:rsidRPr="00EA208D" w:rsidRDefault="00FB64B4" w:rsidP="00FB64B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CF4E30">
              <w:rPr>
                <w:rFonts w:ascii="Calibri" w:hAnsi="Calibri"/>
                <w:color w:val="000000"/>
                <w:sz w:val="22"/>
                <w:szCs w:val="22"/>
              </w:rPr>
              <w:t>4</w:t>
            </w:r>
            <w:r>
              <w:rPr>
                <w:rFonts w:ascii="Calibri" w:hAnsi="Calibri"/>
                <w:color w:val="000000"/>
                <w:sz w:val="22"/>
                <w:szCs w:val="22"/>
              </w:rPr>
              <w:t>)</w:t>
            </w:r>
          </w:p>
        </w:tc>
        <w:tc>
          <w:tcPr>
            <w:tcW w:w="1294" w:type="dxa"/>
            <w:noWrap/>
            <w:vAlign w:val="bottom"/>
            <w:hideMark/>
          </w:tcPr>
          <w:p w14:paraId="11ABC0A0" w14:textId="77777777" w:rsidR="00FB64B4" w:rsidRDefault="00FB64B4" w:rsidP="00FB64B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0.0%</w:t>
            </w:r>
          </w:p>
          <w:p w14:paraId="101985B5" w14:textId="0509679C" w:rsidR="00FB64B4" w:rsidRPr="00EA208D" w:rsidRDefault="00FB64B4" w:rsidP="00FB64B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(0)</w:t>
            </w:r>
          </w:p>
        </w:tc>
        <w:tc>
          <w:tcPr>
            <w:tcW w:w="1666" w:type="dxa"/>
            <w:noWrap/>
            <w:vAlign w:val="bottom"/>
            <w:hideMark/>
          </w:tcPr>
          <w:p w14:paraId="54D888F6" w14:textId="77777777" w:rsidR="00FB64B4" w:rsidRDefault="00FB64B4" w:rsidP="00FB64B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0.0%</w:t>
            </w:r>
          </w:p>
          <w:p w14:paraId="3E2B23C8" w14:textId="120B358A" w:rsidR="00FB64B4" w:rsidRPr="00EA208D" w:rsidRDefault="00FB64B4" w:rsidP="00FB64B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(0)</w:t>
            </w:r>
          </w:p>
        </w:tc>
        <w:tc>
          <w:tcPr>
            <w:tcW w:w="886" w:type="dxa"/>
            <w:noWrap/>
            <w:vAlign w:val="bottom"/>
            <w:hideMark/>
          </w:tcPr>
          <w:p w14:paraId="18087DE2" w14:textId="3BC18C4A" w:rsidR="00FB64B4" w:rsidRPr="00EA208D" w:rsidRDefault="00CF4E30" w:rsidP="00FB64B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4</w:t>
            </w:r>
          </w:p>
        </w:tc>
      </w:tr>
      <w:tr w:rsidR="00FB64B4" w:rsidRPr="00EA208D" w14:paraId="6E97C3E0" w14:textId="77777777" w:rsidTr="00FB64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tcPr>
          <w:p w14:paraId="2AE11662" w14:textId="77777777" w:rsidR="00FB64B4" w:rsidRPr="00EA208D" w:rsidRDefault="00FB64B4" w:rsidP="00FB64B4">
            <w:pPr>
              <w:spacing w:line="240" w:lineRule="auto"/>
              <w:ind w:firstLine="0"/>
              <w:jc w:val="right"/>
              <w:rPr>
                <w:rFonts w:asciiTheme="minorHAnsi" w:eastAsia="Times New Roman" w:hAnsiTheme="minorHAnsi"/>
                <w:color w:val="000000"/>
                <w:sz w:val="20"/>
                <w:szCs w:val="20"/>
              </w:rPr>
            </w:pPr>
          </w:p>
        </w:tc>
        <w:tc>
          <w:tcPr>
            <w:tcW w:w="3549" w:type="dxa"/>
            <w:noWrap/>
          </w:tcPr>
          <w:p w14:paraId="18247336" w14:textId="4B1471C7" w:rsidR="00FB64B4" w:rsidRPr="00621DE8" w:rsidRDefault="00FB64B4" w:rsidP="00FB64B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9F1173">
              <w:rPr>
                <w:rFonts w:ascii="inherit" w:hAnsi="inherit"/>
                <w:color w:val="4C4C4C"/>
                <w:sz w:val="21"/>
                <w:szCs w:val="21"/>
                <w:bdr w:val="none" w:sz="0" w:space="0" w:color="auto" w:frame="1"/>
              </w:rPr>
              <w:t>Communication and Technology</w:t>
            </w:r>
          </w:p>
        </w:tc>
        <w:tc>
          <w:tcPr>
            <w:tcW w:w="1180" w:type="dxa"/>
            <w:noWrap/>
            <w:vAlign w:val="bottom"/>
          </w:tcPr>
          <w:p w14:paraId="167E795E" w14:textId="77777777" w:rsidR="00FB64B4" w:rsidRDefault="003C6723" w:rsidP="00FB64B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93.2%</w:t>
            </w:r>
          </w:p>
          <w:p w14:paraId="4964AEA4" w14:textId="4C9FFA91" w:rsidR="003C6723" w:rsidRDefault="003C6723" w:rsidP="00FB64B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(207)</w:t>
            </w:r>
          </w:p>
        </w:tc>
        <w:tc>
          <w:tcPr>
            <w:tcW w:w="1294" w:type="dxa"/>
            <w:noWrap/>
            <w:vAlign w:val="bottom"/>
          </w:tcPr>
          <w:p w14:paraId="5F31765D" w14:textId="77777777" w:rsidR="00FB64B4" w:rsidRDefault="003C6723" w:rsidP="00FB64B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3.6%</w:t>
            </w:r>
          </w:p>
          <w:p w14:paraId="368CA31E" w14:textId="03C13232" w:rsidR="003C6723" w:rsidRDefault="003C6723" w:rsidP="00FB64B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w:t>
            </w:r>
          </w:p>
        </w:tc>
        <w:tc>
          <w:tcPr>
            <w:tcW w:w="1666" w:type="dxa"/>
            <w:noWrap/>
            <w:vAlign w:val="bottom"/>
          </w:tcPr>
          <w:p w14:paraId="4AA6DBBF" w14:textId="77777777" w:rsidR="00FB64B4" w:rsidRDefault="003C6723" w:rsidP="00FB64B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3.2%</w:t>
            </w:r>
          </w:p>
          <w:p w14:paraId="4C5A920F" w14:textId="60E9CFEF" w:rsidR="003C6723" w:rsidRDefault="003C6723" w:rsidP="00FB64B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(7)</w:t>
            </w:r>
          </w:p>
        </w:tc>
        <w:tc>
          <w:tcPr>
            <w:tcW w:w="886" w:type="dxa"/>
            <w:noWrap/>
            <w:vAlign w:val="bottom"/>
          </w:tcPr>
          <w:p w14:paraId="49A23353" w14:textId="577C9CD6" w:rsidR="00FB64B4" w:rsidRDefault="003C6723" w:rsidP="00FB64B4">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222</w:t>
            </w:r>
          </w:p>
        </w:tc>
      </w:tr>
      <w:tr w:rsidR="00FB64B4" w:rsidRPr="00EA208D" w14:paraId="6F0439E6" w14:textId="77777777" w:rsidTr="00FB64B4">
        <w:trPr>
          <w:trHeight w:val="300"/>
        </w:trPr>
        <w:tc>
          <w:tcPr>
            <w:cnfStyle w:val="001000000000" w:firstRow="0" w:lastRow="0" w:firstColumn="1" w:lastColumn="0" w:oddVBand="0" w:evenVBand="0" w:oddHBand="0" w:evenHBand="0" w:firstRowFirstColumn="0" w:firstRowLastColumn="0" w:lastRowFirstColumn="0" w:lastRowLastColumn="0"/>
            <w:tcW w:w="879" w:type="dxa"/>
            <w:noWrap/>
          </w:tcPr>
          <w:p w14:paraId="4F426894" w14:textId="77777777" w:rsidR="00FB64B4" w:rsidRPr="00EA208D" w:rsidRDefault="00FB64B4" w:rsidP="00FB64B4">
            <w:pPr>
              <w:spacing w:line="240" w:lineRule="auto"/>
              <w:ind w:firstLine="0"/>
              <w:jc w:val="right"/>
              <w:rPr>
                <w:rFonts w:asciiTheme="minorHAnsi" w:eastAsia="Times New Roman" w:hAnsiTheme="minorHAnsi"/>
                <w:color w:val="000000"/>
                <w:sz w:val="20"/>
                <w:szCs w:val="20"/>
              </w:rPr>
            </w:pPr>
          </w:p>
        </w:tc>
        <w:tc>
          <w:tcPr>
            <w:tcW w:w="3549" w:type="dxa"/>
            <w:noWrap/>
          </w:tcPr>
          <w:p w14:paraId="41B2C783" w14:textId="517E9F8C" w:rsidR="00FB64B4" w:rsidRPr="00621DE8" w:rsidRDefault="00FB64B4" w:rsidP="00FB64B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9F1173">
              <w:rPr>
                <w:rFonts w:ascii="inherit" w:hAnsi="inherit"/>
                <w:color w:val="4C4C4C"/>
                <w:sz w:val="21"/>
                <w:szCs w:val="21"/>
                <w:bdr w:val="none" w:sz="0" w:space="0" w:color="auto" w:frame="1"/>
              </w:rPr>
              <w:t>Multimedia Journalism</w:t>
            </w:r>
          </w:p>
        </w:tc>
        <w:tc>
          <w:tcPr>
            <w:tcW w:w="1180" w:type="dxa"/>
            <w:noWrap/>
            <w:vAlign w:val="bottom"/>
          </w:tcPr>
          <w:p w14:paraId="25692F2B" w14:textId="77777777" w:rsidR="00FB64B4" w:rsidRDefault="003F26D2" w:rsidP="00FB64B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84.6%</w:t>
            </w:r>
          </w:p>
          <w:p w14:paraId="029CCCF4" w14:textId="3A7C340F" w:rsidR="003F26D2" w:rsidRDefault="003F26D2" w:rsidP="00FB64B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(11)</w:t>
            </w:r>
          </w:p>
        </w:tc>
        <w:tc>
          <w:tcPr>
            <w:tcW w:w="1294" w:type="dxa"/>
            <w:noWrap/>
            <w:vAlign w:val="bottom"/>
          </w:tcPr>
          <w:p w14:paraId="1A19DC9D" w14:textId="77777777" w:rsidR="00FB64B4" w:rsidRDefault="003F26D2" w:rsidP="00FB64B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7.7%</w:t>
            </w:r>
          </w:p>
          <w:p w14:paraId="546F5061" w14:textId="1FC3B782" w:rsidR="003F26D2" w:rsidRDefault="003F26D2" w:rsidP="00FB64B4">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w:t>
            </w:r>
          </w:p>
        </w:tc>
        <w:tc>
          <w:tcPr>
            <w:tcW w:w="1666" w:type="dxa"/>
            <w:noWrap/>
            <w:vAlign w:val="bottom"/>
          </w:tcPr>
          <w:p w14:paraId="564DE382" w14:textId="77777777" w:rsidR="003F26D2" w:rsidRDefault="003F26D2" w:rsidP="003F26D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7.7%</w:t>
            </w:r>
          </w:p>
          <w:p w14:paraId="4D6B8BBB" w14:textId="051DCBC5" w:rsidR="00FB64B4" w:rsidRDefault="003F26D2" w:rsidP="003F26D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w:t>
            </w:r>
          </w:p>
        </w:tc>
        <w:tc>
          <w:tcPr>
            <w:tcW w:w="886" w:type="dxa"/>
            <w:noWrap/>
            <w:vAlign w:val="bottom"/>
          </w:tcPr>
          <w:p w14:paraId="31DC6465" w14:textId="3677ABA9" w:rsidR="00FB64B4" w:rsidRDefault="003F26D2" w:rsidP="00FB64B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13</w:t>
            </w:r>
          </w:p>
        </w:tc>
      </w:tr>
      <w:tr w:rsidR="00FB64B4" w:rsidRPr="00EA208D" w14:paraId="49A6C1C9" w14:textId="77777777" w:rsidTr="00FB64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tcPr>
          <w:p w14:paraId="102E2A23" w14:textId="77777777" w:rsidR="00FB64B4" w:rsidRPr="00EA208D" w:rsidRDefault="00FB64B4" w:rsidP="00FB64B4">
            <w:pPr>
              <w:spacing w:line="240" w:lineRule="auto"/>
              <w:ind w:firstLine="0"/>
              <w:jc w:val="right"/>
              <w:rPr>
                <w:rFonts w:asciiTheme="minorHAnsi" w:eastAsia="Times New Roman" w:hAnsiTheme="minorHAnsi"/>
                <w:color w:val="000000"/>
                <w:sz w:val="20"/>
                <w:szCs w:val="20"/>
              </w:rPr>
            </w:pPr>
          </w:p>
        </w:tc>
        <w:tc>
          <w:tcPr>
            <w:tcW w:w="3549" w:type="dxa"/>
            <w:noWrap/>
          </w:tcPr>
          <w:p w14:paraId="561344AC" w14:textId="14D71E48" w:rsidR="00FB64B4" w:rsidRPr="00621DE8" w:rsidRDefault="00FB64B4" w:rsidP="00FB64B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9F1173">
              <w:rPr>
                <w:rFonts w:ascii="inherit" w:hAnsi="inherit"/>
                <w:color w:val="4C4C4C"/>
                <w:sz w:val="21"/>
                <w:szCs w:val="21"/>
                <w:bdr w:val="none" w:sz="0" w:space="0" w:color="auto" w:frame="1"/>
              </w:rPr>
              <w:t>Public Relations</w:t>
            </w:r>
          </w:p>
        </w:tc>
        <w:tc>
          <w:tcPr>
            <w:tcW w:w="1180" w:type="dxa"/>
            <w:noWrap/>
            <w:vAlign w:val="bottom"/>
          </w:tcPr>
          <w:p w14:paraId="2B99602D" w14:textId="77777777" w:rsidR="00FB64B4" w:rsidRDefault="00077AEC" w:rsidP="00FB64B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87.2%</w:t>
            </w:r>
          </w:p>
          <w:p w14:paraId="3C3E7106" w14:textId="74A2120C" w:rsidR="00077AEC" w:rsidRDefault="00077AEC" w:rsidP="00FB64B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(68)</w:t>
            </w:r>
          </w:p>
        </w:tc>
        <w:tc>
          <w:tcPr>
            <w:tcW w:w="1294" w:type="dxa"/>
            <w:noWrap/>
            <w:vAlign w:val="bottom"/>
          </w:tcPr>
          <w:p w14:paraId="0B9C507A" w14:textId="77777777" w:rsidR="00FB64B4" w:rsidRDefault="00077AEC" w:rsidP="00FB64B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9.0%</w:t>
            </w:r>
          </w:p>
          <w:p w14:paraId="4282B44B" w14:textId="303EC59A" w:rsidR="00077AEC" w:rsidRDefault="00077AEC" w:rsidP="00FB64B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(7)</w:t>
            </w:r>
          </w:p>
        </w:tc>
        <w:tc>
          <w:tcPr>
            <w:tcW w:w="1666" w:type="dxa"/>
            <w:noWrap/>
            <w:vAlign w:val="bottom"/>
          </w:tcPr>
          <w:p w14:paraId="0A75365D" w14:textId="77777777" w:rsidR="00FB64B4" w:rsidRDefault="00077AEC" w:rsidP="00FB64B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3.8%</w:t>
            </w:r>
          </w:p>
          <w:p w14:paraId="2B4B752B" w14:textId="696175C8" w:rsidR="00077AEC" w:rsidRDefault="00077AEC" w:rsidP="00FB64B4">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(3)</w:t>
            </w:r>
          </w:p>
        </w:tc>
        <w:tc>
          <w:tcPr>
            <w:tcW w:w="886" w:type="dxa"/>
            <w:noWrap/>
            <w:vAlign w:val="bottom"/>
          </w:tcPr>
          <w:p w14:paraId="08DAB6E2" w14:textId="56743F1C" w:rsidR="00FB64B4" w:rsidRDefault="00077AEC" w:rsidP="00FB64B4">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78</w:t>
            </w:r>
          </w:p>
        </w:tc>
      </w:tr>
      <w:tr w:rsidR="00513A07" w:rsidRPr="00EA208D" w14:paraId="73A8F13B" w14:textId="77777777" w:rsidTr="00FB64B4">
        <w:trPr>
          <w:trHeight w:val="300"/>
        </w:trPr>
        <w:tc>
          <w:tcPr>
            <w:cnfStyle w:val="001000000000" w:firstRow="0" w:lastRow="0" w:firstColumn="1" w:lastColumn="0" w:oddVBand="0" w:evenVBand="0" w:oddHBand="0" w:evenHBand="0" w:firstRowFirstColumn="0" w:firstRowLastColumn="0" w:lastRowFirstColumn="0" w:lastRowLastColumn="0"/>
            <w:tcW w:w="879" w:type="dxa"/>
            <w:noWrap/>
          </w:tcPr>
          <w:p w14:paraId="12AC64DD" w14:textId="77777777" w:rsidR="00513A07" w:rsidRPr="00EA208D" w:rsidRDefault="00513A07" w:rsidP="00513A07">
            <w:pPr>
              <w:spacing w:line="240" w:lineRule="auto"/>
              <w:ind w:firstLine="0"/>
              <w:jc w:val="right"/>
              <w:rPr>
                <w:rFonts w:asciiTheme="minorHAnsi" w:eastAsia="Times New Roman" w:hAnsiTheme="minorHAnsi"/>
                <w:color w:val="000000"/>
                <w:sz w:val="20"/>
                <w:szCs w:val="20"/>
              </w:rPr>
            </w:pPr>
          </w:p>
        </w:tc>
        <w:tc>
          <w:tcPr>
            <w:tcW w:w="3549" w:type="dxa"/>
            <w:noWrap/>
          </w:tcPr>
          <w:p w14:paraId="7AA6315F" w14:textId="269F1DF8" w:rsidR="00513A07" w:rsidRPr="00621DE8" w:rsidRDefault="00513A07" w:rsidP="00513A0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9F1173">
              <w:rPr>
                <w:rFonts w:ascii="inherit" w:hAnsi="inherit"/>
                <w:color w:val="4C4C4C"/>
                <w:sz w:val="21"/>
                <w:szCs w:val="21"/>
                <w:bdr w:val="none" w:sz="0" w:space="0" w:color="auto" w:frame="1"/>
              </w:rPr>
              <w:t>Risk and Crisis Communication</w:t>
            </w:r>
          </w:p>
        </w:tc>
        <w:tc>
          <w:tcPr>
            <w:tcW w:w="1180" w:type="dxa"/>
            <w:noWrap/>
            <w:vAlign w:val="bottom"/>
          </w:tcPr>
          <w:p w14:paraId="539FD531" w14:textId="77777777" w:rsidR="00513A07" w:rsidRDefault="00513A07" w:rsidP="00513A0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100%</w:t>
            </w:r>
          </w:p>
          <w:p w14:paraId="54C10777" w14:textId="6F67B479" w:rsidR="00513A07" w:rsidRDefault="00513A07" w:rsidP="00513A0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w:t>
            </w:r>
          </w:p>
        </w:tc>
        <w:tc>
          <w:tcPr>
            <w:tcW w:w="1294" w:type="dxa"/>
            <w:noWrap/>
            <w:vAlign w:val="bottom"/>
          </w:tcPr>
          <w:p w14:paraId="0177F283" w14:textId="77777777" w:rsidR="00513A07" w:rsidRDefault="00513A07" w:rsidP="00513A0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0.0%</w:t>
            </w:r>
          </w:p>
          <w:p w14:paraId="0C48471C" w14:textId="719F30C0" w:rsidR="00513A07" w:rsidRDefault="00513A07" w:rsidP="00513A0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w:t>
            </w:r>
          </w:p>
        </w:tc>
        <w:tc>
          <w:tcPr>
            <w:tcW w:w="1666" w:type="dxa"/>
            <w:noWrap/>
            <w:vAlign w:val="bottom"/>
          </w:tcPr>
          <w:p w14:paraId="031E398E" w14:textId="77777777" w:rsidR="00513A07" w:rsidRDefault="00513A07" w:rsidP="00513A0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0.0%</w:t>
            </w:r>
          </w:p>
          <w:p w14:paraId="4BDCBFB5" w14:textId="3992A8B8" w:rsidR="00513A07" w:rsidRDefault="00513A07" w:rsidP="00513A0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w:t>
            </w:r>
          </w:p>
        </w:tc>
        <w:tc>
          <w:tcPr>
            <w:tcW w:w="886" w:type="dxa"/>
            <w:noWrap/>
            <w:vAlign w:val="bottom"/>
          </w:tcPr>
          <w:p w14:paraId="6EB367FB" w14:textId="2D02F057" w:rsidR="00513A07" w:rsidRDefault="00513A07" w:rsidP="00513A07">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w:t>
            </w:r>
          </w:p>
        </w:tc>
      </w:tr>
      <w:tr w:rsidR="00513A07" w:rsidRPr="00EA208D" w14:paraId="31887481" w14:textId="77777777" w:rsidTr="00FB64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tcPr>
          <w:p w14:paraId="333B57C0" w14:textId="77777777" w:rsidR="00513A07" w:rsidRPr="00EA208D" w:rsidRDefault="00513A07" w:rsidP="00513A07">
            <w:pPr>
              <w:spacing w:line="240" w:lineRule="auto"/>
              <w:ind w:firstLine="0"/>
              <w:jc w:val="right"/>
              <w:rPr>
                <w:rFonts w:asciiTheme="minorHAnsi" w:eastAsia="Times New Roman" w:hAnsiTheme="minorHAnsi"/>
                <w:color w:val="000000"/>
                <w:sz w:val="20"/>
                <w:szCs w:val="20"/>
              </w:rPr>
            </w:pPr>
          </w:p>
        </w:tc>
        <w:tc>
          <w:tcPr>
            <w:tcW w:w="3549" w:type="dxa"/>
            <w:noWrap/>
          </w:tcPr>
          <w:p w14:paraId="06A22936" w14:textId="2A9C679E" w:rsidR="00513A07" w:rsidRPr="00621DE8" w:rsidRDefault="00513A07" w:rsidP="00513A0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9F1173">
              <w:rPr>
                <w:rFonts w:ascii="inherit" w:hAnsi="inherit"/>
                <w:color w:val="4C4C4C"/>
                <w:sz w:val="21"/>
                <w:szCs w:val="21"/>
                <w:bdr w:val="none" w:sz="0" w:space="0" w:color="auto" w:frame="1"/>
              </w:rPr>
              <w:t>Science Communication</w:t>
            </w:r>
          </w:p>
        </w:tc>
        <w:tc>
          <w:tcPr>
            <w:tcW w:w="1180" w:type="dxa"/>
            <w:noWrap/>
            <w:vAlign w:val="bottom"/>
          </w:tcPr>
          <w:p w14:paraId="55E0E1EB" w14:textId="77777777" w:rsidR="00513A07" w:rsidRPr="00BD46F9" w:rsidRDefault="00513A07" w:rsidP="00513A0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0%</w:t>
            </w:r>
          </w:p>
          <w:p w14:paraId="1613A289" w14:textId="2F47DE3F" w:rsidR="00513A07" w:rsidRDefault="00513A07" w:rsidP="00513A0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BD46F9">
              <w:rPr>
                <w:rFonts w:asciiTheme="minorHAnsi" w:hAnsiTheme="minorHAnsi"/>
                <w:color w:val="000000"/>
                <w:sz w:val="20"/>
                <w:szCs w:val="20"/>
              </w:rPr>
              <w:t>(</w:t>
            </w:r>
            <w:r>
              <w:rPr>
                <w:rFonts w:asciiTheme="minorHAnsi" w:hAnsiTheme="minorHAnsi"/>
                <w:color w:val="000000"/>
                <w:sz w:val="20"/>
                <w:szCs w:val="20"/>
              </w:rPr>
              <w:t>0</w:t>
            </w:r>
            <w:r w:rsidRPr="00BD46F9">
              <w:rPr>
                <w:rFonts w:asciiTheme="minorHAnsi" w:hAnsiTheme="minorHAnsi"/>
                <w:color w:val="000000"/>
                <w:sz w:val="20"/>
                <w:szCs w:val="20"/>
              </w:rPr>
              <w:t>)</w:t>
            </w:r>
          </w:p>
        </w:tc>
        <w:tc>
          <w:tcPr>
            <w:tcW w:w="1294" w:type="dxa"/>
            <w:noWrap/>
            <w:vAlign w:val="bottom"/>
          </w:tcPr>
          <w:p w14:paraId="7325E39C" w14:textId="77777777" w:rsidR="00513A07" w:rsidRPr="00BD46F9" w:rsidRDefault="00513A07" w:rsidP="00513A0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0A4F11CD" w14:textId="0F99D7E1" w:rsidR="00513A07" w:rsidRDefault="00513A07" w:rsidP="00513A0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BD46F9">
              <w:rPr>
                <w:rFonts w:asciiTheme="minorHAnsi" w:eastAsia="Times New Roman" w:hAnsiTheme="minorHAnsi"/>
                <w:color w:val="000000"/>
                <w:sz w:val="20"/>
                <w:szCs w:val="20"/>
              </w:rPr>
              <w:t>(0)</w:t>
            </w:r>
          </w:p>
        </w:tc>
        <w:tc>
          <w:tcPr>
            <w:tcW w:w="1666" w:type="dxa"/>
            <w:noWrap/>
            <w:vAlign w:val="bottom"/>
          </w:tcPr>
          <w:p w14:paraId="1BFB7E20" w14:textId="77777777" w:rsidR="00513A07" w:rsidRPr="00BD46F9" w:rsidRDefault="00513A07" w:rsidP="00513A0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166AA983" w14:textId="1A224B9F" w:rsidR="00513A07" w:rsidRDefault="00513A07" w:rsidP="00513A07">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BD46F9">
              <w:rPr>
                <w:rFonts w:asciiTheme="minorHAnsi" w:eastAsia="Times New Roman" w:hAnsiTheme="minorHAnsi"/>
                <w:color w:val="000000"/>
                <w:sz w:val="20"/>
                <w:szCs w:val="20"/>
              </w:rPr>
              <w:t>(0)</w:t>
            </w:r>
          </w:p>
        </w:tc>
        <w:tc>
          <w:tcPr>
            <w:tcW w:w="886" w:type="dxa"/>
            <w:noWrap/>
            <w:vAlign w:val="bottom"/>
          </w:tcPr>
          <w:p w14:paraId="14F5B75F" w14:textId="30BBDCDE" w:rsidR="00513A07" w:rsidRDefault="00513A07" w:rsidP="00513A07">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Theme="minorHAnsi" w:hAnsiTheme="minorHAnsi"/>
                <w:color w:val="000000"/>
                <w:sz w:val="20"/>
                <w:szCs w:val="20"/>
              </w:rPr>
              <w:t>0</w:t>
            </w:r>
          </w:p>
        </w:tc>
      </w:tr>
      <w:tr w:rsidR="00513A07" w:rsidRPr="00EA208D" w14:paraId="436BD065" w14:textId="77777777" w:rsidTr="00FB64B4">
        <w:trPr>
          <w:trHeight w:val="300"/>
        </w:trPr>
        <w:tc>
          <w:tcPr>
            <w:cnfStyle w:val="001000000000" w:firstRow="0" w:lastRow="0" w:firstColumn="1" w:lastColumn="0" w:oddVBand="0" w:evenVBand="0" w:oddHBand="0" w:evenHBand="0" w:firstRowFirstColumn="0" w:firstRowLastColumn="0" w:lastRowFirstColumn="0" w:lastRowLastColumn="0"/>
            <w:tcW w:w="879" w:type="dxa"/>
            <w:noWrap/>
          </w:tcPr>
          <w:p w14:paraId="5AEA4D28" w14:textId="77777777" w:rsidR="00513A07" w:rsidRPr="00EA208D" w:rsidRDefault="00513A07" w:rsidP="00513A07">
            <w:pPr>
              <w:spacing w:line="240" w:lineRule="auto"/>
              <w:ind w:firstLine="0"/>
              <w:jc w:val="right"/>
              <w:rPr>
                <w:rFonts w:asciiTheme="minorHAnsi" w:eastAsia="Times New Roman" w:hAnsiTheme="minorHAnsi"/>
                <w:color w:val="000000"/>
                <w:sz w:val="20"/>
                <w:szCs w:val="20"/>
              </w:rPr>
            </w:pPr>
          </w:p>
        </w:tc>
        <w:tc>
          <w:tcPr>
            <w:tcW w:w="3549" w:type="dxa"/>
            <w:noWrap/>
          </w:tcPr>
          <w:p w14:paraId="699EDEA1" w14:textId="2FC22C9C" w:rsidR="00513A07" w:rsidRPr="00621DE8" w:rsidRDefault="00513A07" w:rsidP="00513A0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inherit" w:hAnsi="inherit"/>
                <w:color w:val="4C4C4C"/>
                <w:sz w:val="21"/>
                <w:szCs w:val="21"/>
              </w:rPr>
              <w:t>Communication Unspecified</w:t>
            </w:r>
          </w:p>
        </w:tc>
        <w:tc>
          <w:tcPr>
            <w:tcW w:w="1180" w:type="dxa"/>
            <w:noWrap/>
            <w:vAlign w:val="bottom"/>
          </w:tcPr>
          <w:p w14:paraId="2D0B1428" w14:textId="77777777" w:rsidR="00513A07" w:rsidRDefault="00513A07" w:rsidP="00513A0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90.9%</w:t>
            </w:r>
          </w:p>
          <w:p w14:paraId="0ECFC44C" w14:textId="74886BF5" w:rsidR="00513A07" w:rsidRDefault="00513A07" w:rsidP="00513A0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(328)</w:t>
            </w:r>
          </w:p>
        </w:tc>
        <w:tc>
          <w:tcPr>
            <w:tcW w:w="1294" w:type="dxa"/>
            <w:noWrap/>
            <w:vAlign w:val="bottom"/>
          </w:tcPr>
          <w:p w14:paraId="6296D2D5" w14:textId="77777777" w:rsidR="00513A07" w:rsidRDefault="00513A07" w:rsidP="00513A0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3.3%</w:t>
            </w:r>
          </w:p>
          <w:p w14:paraId="53AA4A1C" w14:textId="5E5ED64B" w:rsidR="00513A07" w:rsidRDefault="00513A07" w:rsidP="00513A0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(12)</w:t>
            </w:r>
          </w:p>
        </w:tc>
        <w:tc>
          <w:tcPr>
            <w:tcW w:w="1666" w:type="dxa"/>
            <w:noWrap/>
            <w:vAlign w:val="bottom"/>
          </w:tcPr>
          <w:p w14:paraId="6CC71319" w14:textId="77777777" w:rsidR="00513A07" w:rsidRDefault="00513A07" w:rsidP="00513A0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5.8%</w:t>
            </w:r>
          </w:p>
          <w:p w14:paraId="46E9FE58" w14:textId="2B30B42E" w:rsidR="00513A07" w:rsidRDefault="00513A07" w:rsidP="00513A07">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(21)</w:t>
            </w:r>
          </w:p>
        </w:tc>
        <w:tc>
          <w:tcPr>
            <w:tcW w:w="886" w:type="dxa"/>
            <w:noWrap/>
            <w:vAlign w:val="bottom"/>
          </w:tcPr>
          <w:p w14:paraId="19CF5E92" w14:textId="7482456F" w:rsidR="00513A07" w:rsidRDefault="00513A07" w:rsidP="00513A07">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361</w:t>
            </w:r>
          </w:p>
        </w:tc>
      </w:tr>
      <w:bookmarkEnd w:id="41"/>
    </w:tbl>
    <w:p w14:paraId="5B4BE738" w14:textId="77777777" w:rsidR="008036C7" w:rsidRDefault="008036C7"/>
    <w:p w14:paraId="0A303301" w14:textId="56BE3D8B" w:rsidR="007203DF" w:rsidRDefault="006B3F67">
      <w:r>
        <w:t xml:space="preserve">Students in the Edward R. Murrow College of Communication are receiving </w:t>
      </w:r>
      <w:r w:rsidR="003B3551">
        <w:t>“</w:t>
      </w:r>
      <w:r>
        <w:t>Complete</w:t>
      </w:r>
      <w:r w:rsidR="003B3551">
        <w:t>”</w:t>
      </w:r>
      <w:r>
        <w:t xml:space="preserve"> ratings on their </w:t>
      </w:r>
      <w:r w:rsidR="00E615D9">
        <w:t>Writing portfolio</w:t>
      </w:r>
      <w:r>
        <w:t xml:space="preserve"> </w:t>
      </w:r>
      <w:r w:rsidR="00C2046B">
        <w:t xml:space="preserve">at a </w:t>
      </w:r>
      <w:r w:rsidR="003B3551">
        <w:t>comparable rate to</w:t>
      </w:r>
      <w:r w:rsidR="00C2046B">
        <w:t xml:space="preserve"> the all university average, </w:t>
      </w:r>
      <w:r w:rsidR="007203DF">
        <w:t xml:space="preserve">“Complete with </w:t>
      </w:r>
      <w:r w:rsidR="00C2046B">
        <w:t>Distinction</w:t>
      </w:r>
      <w:r w:rsidR="007203DF">
        <w:t>”</w:t>
      </w:r>
      <w:r w:rsidR="00C2046B">
        <w:t xml:space="preserve"> ratings at a 1.5 percentage point lower, and </w:t>
      </w:r>
      <w:r w:rsidR="007203DF">
        <w:t>“</w:t>
      </w:r>
      <w:r w:rsidR="00C2046B">
        <w:t>Incomplete</w:t>
      </w:r>
      <w:r w:rsidR="007203DF">
        <w:t>”</w:t>
      </w:r>
      <w:r w:rsidR="00C2046B">
        <w:t xml:space="preserve"> ratings at </w:t>
      </w:r>
      <w:r w:rsidR="007203DF">
        <w:t>1.2 percentage</w:t>
      </w:r>
      <w:r w:rsidR="00C2046B">
        <w:t xml:space="preserve"> point</w:t>
      </w:r>
      <w:r w:rsidR="007203DF">
        <w:t xml:space="preserve">s higher. In this biennium, Communication Studies appears to be the only </w:t>
      </w:r>
      <w:r w:rsidR="007203DF">
        <w:lastRenderedPageBreak/>
        <w:t>program contributing to the “Complete with Distinction” ratings in the college, as well as the major contributor to the high “Incomplete” ratings. It should be noted that small student numbers within individual maj</w:t>
      </w:r>
      <w:r w:rsidR="00D525B3">
        <w:t>ors can distort the percentages</w:t>
      </w:r>
      <w:r w:rsidR="007203DF">
        <w:t xml:space="preserve"> and may not be a representative sample.</w:t>
      </w:r>
    </w:p>
    <w:p w14:paraId="34D4F0F6" w14:textId="1DEDEE0D" w:rsidR="00EA208D" w:rsidRDefault="00C2046B">
      <w:r>
        <w:t xml:space="preserve">As reported in </w:t>
      </w:r>
      <w:r w:rsidRPr="00F4327F">
        <w:t>section IV.A.1.e,</w:t>
      </w:r>
      <w:r>
        <w:t xml:space="preserve"> </w:t>
      </w:r>
      <w:r w:rsidR="007203DF">
        <w:t>students in the college complete the Writing Portfolio under the All University average, but still not within the</w:t>
      </w:r>
      <w:r>
        <w:t xml:space="preserve"> Writing Program</w:t>
      </w:r>
      <w:r w:rsidR="007203DF">
        <w:t>’s</w:t>
      </w:r>
      <w:r>
        <w:t xml:space="preserve"> reco</w:t>
      </w:r>
      <w:r w:rsidR="007203DF">
        <w:t xml:space="preserve">mmended 60-72 credit hour range (M=77.7, SD=15.6). </w:t>
      </w:r>
    </w:p>
    <w:p w14:paraId="2B4E4FD2" w14:textId="6AD47151" w:rsidR="007203DF" w:rsidRPr="004973F9" w:rsidRDefault="007203DF" w:rsidP="004973F9">
      <w:pPr>
        <w:pStyle w:val="Heading4"/>
        <w:ind w:firstLine="0"/>
        <w:rPr>
          <w:rFonts w:ascii="Times New Roman" w:hAnsi="Times New Roman" w:cs="Times New Roman"/>
          <w:sz w:val="24"/>
          <w:szCs w:val="24"/>
        </w:rPr>
      </w:pPr>
      <w:bookmarkStart w:id="42" w:name="_Toc41568558"/>
      <w:r w:rsidRPr="004973F9">
        <w:rPr>
          <w:rFonts w:ascii="Times New Roman" w:hAnsi="Times New Roman" w:cs="Times New Roman"/>
          <w:sz w:val="24"/>
          <w:szCs w:val="24"/>
        </w:rPr>
        <w:t xml:space="preserve">Overall Portfolio Performance: </w:t>
      </w:r>
      <w:proofErr w:type="spellStart"/>
      <w:r w:rsidRPr="004973F9">
        <w:rPr>
          <w:rFonts w:ascii="Times New Roman" w:hAnsi="Times New Roman" w:cs="Times New Roman"/>
          <w:sz w:val="24"/>
          <w:szCs w:val="24"/>
        </w:rPr>
        <w:t>Voiland</w:t>
      </w:r>
      <w:proofErr w:type="spellEnd"/>
      <w:r w:rsidRPr="004973F9">
        <w:rPr>
          <w:rFonts w:ascii="Times New Roman" w:hAnsi="Times New Roman" w:cs="Times New Roman"/>
          <w:sz w:val="24"/>
          <w:szCs w:val="24"/>
        </w:rPr>
        <w:t xml:space="preserve"> College of Engineering and Architecture, </w:t>
      </w:r>
      <w:r w:rsidR="001173F4" w:rsidRPr="004973F9">
        <w:rPr>
          <w:rFonts w:ascii="Times New Roman" w:hAnsi="Times New Roman" w:cs="Times New Roman"/>
          <w:sz w:val="24"/>
          <w:szCs w:val="24"/>
        </w:rPr>
        <w:t>201</w:t>
      </w:r>
      <w:r w:rsidR="001173F4">
        <w:rPr>
          <w:rFonts w:ascii="Times New Roman" w:hAnsi="Times New Roman" w:cs="Times New Roman"/>
          <w:sz w:val="24"/>
          <w:szCs w:val="24"/>
        </w:rPr>
        <w:t>7</w:t>
      </w:r>
      <w:r w:rsidRPr="004973F9">
        <w:rPr>
          <w:rFonts w:ascii="Times New Roman" w:hAnsi="Times New Roman" w:cs="Times New Roman"/>
          <w:sz w:val="24"/>
          <w:szCs w:val="24"/>
        </w:rPr>
        <w:t>-</w:t>
      </w:r>
      <w:r w:rsidR="001173F4" w:rsidRPr="004973F9">
        <w:rPr>
          <w:rFonts w:ascii="Times New Roman" w:hAnsi="Times New Roman" w:cs="Times New Roman"/>
          <w:sz w:val="24"/>
          <w:szCs w:val="24"/>
        </w:rPr>
        <w:t>201</w:t>
      </w:r>
      <w:r w:rsidR="001173F4">
        <w:rPr>
          <w:rFonts w:ascii="Times New Roman" w:hAnsi="Times New Roman" w:cs="Times New Roman"/>
          <w:sz w:val="24"/>
          <w:szCs w:val="24"/>
        </w:rPr>
        <w:t>9</w:t>
      </w:r>
      <w:bookmarkEnd w:id="42"/>
    </w:p>
    <w:tbl>
      <w:tblPr>
        <w:tblStyle w:val="GridTable21"/>
        <w:tblW w:w="9799" w:type="dxa"/>
        <w:tblLook w:val="04A0" w:firstRow="1" w:lastRow="0" w:firstColumn="1" w:lastColumn="0" w:noHBand="0" w:noVBand="1"/>
      </w:tblPr>
      <w:tblGrid>
        <w:gridCol w:w="879"/>
        <w:gridCol w:w="3549"/>
        <w:gridCol w:w="1302"/>
        <w:gridCol w:w="1294"/>
        <w:gridCol w:w="1666"/>
        <w:gridCol w:w="1109"/>
      </w:tblGrid>
      <w:tr w:rsidR="00EA208D" w:rsidRPr="00EA208D" w14:paraId="3C774DA8" w14:textId="77777777" w:rsidTr="009074F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tcBorders>
              <w:bottom w:val="double" w:sz="4" w:space="0" w:color="auto"/>
            </w:tcBorders>
            <w:noWrap/>
            <w:hideMark/>
          </w:tcPr>
          <w:p w14:paraId="27C7B32E" w14:textId="77777777" w:rsidR="00EA208D" w:rsidRPr="00EA208D" w:rsidRDefault="00EA208D" w:rsidP="00121414">
            <w:pPr>
              <w:spacing w:line="240" w:lineRule="auto"/>
              <w:ind w:firstLine="0"/>
              <w:rPr>
                <w:rFonts w:asciiTheme="minorHAnsi" w:eastAsia="Times New Roman" w:hAnsiTheme="minorHAnsi"/>
                <w:sz w:val="20"/>
                <w:szCs w:val="20"/>
              </w:rPr>
            </w:pPr>
          </w:p>
        </w:tc>
        <w:tc>
          <w:tcPr>
            <w:tcW w:w="3549" w:type="dxa"/>
            <w:tcBorders>
              <w:bottom w:val="double" w:sz="4" w:space="0" w:color="auto"/>
            </w:tcBorders>
            <w:noWrap/>
            <w:hideMark/>
          </w:tcPr>
          <w:p w14:paraId="3331B6F1"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sz w:val="20"/>
                <w:szCs w:val="20"/>
              </w:rPr>
            </w:pPr>
          </w:p>
        </w:tc>
        <w:tc>
          <w:tcPr>
            <w:tcW w:w="1302" w:type="dxa"/>
            <w:tcBorders>
              <w:bottom w:val="double" w:sz="4" w:space="0" w:color="auto"/>
            </w:tcBorders>
            <w:noWrap/>
            <w:hideMark/>
          </w:tcPr>
          <w:p w14:paraId="1543FD1E"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w:t>
            </w:r>
          </w:p>
        </w:tc>
        <w:tc>
          <w:tcPr>
            <w:tcW w:w="1294" w:type="dxa"/>
            <w:tcBorders>
              <w:bottom w:val="double" w:sz="4" w:space="0" w:color="auto"/>
            </w:tcBorders>
            <w:noWrap/>
            <w:hideMark/>
          </w:tcPr>
          <w:p w14:paraId="6C5218E6"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 with Distinction</w:t>
            </w:r>
          </w:p>
        </w:tc>
        <w:tc>
          <w:tcPr>
            <w:tcW w:w="1666" w:type="dxa"/>
            <w:tcBorders>
              <w:bottom w:val="double" w:sz="4" w:space="0" w:color="auto"/>
            </w:tcBorders>
            <w:noWrap/>
            <w:hideMark/>
          </w:tcPr>
          <w:p w14:paraId="249227D1"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Incomplete</w:t>
            </w:r>
          </w:p>
        </w:tc>
        <w:tc>
          <w:tcPr>
            <w:tcW w:w="1109" w:type="dxa"/>
            <w:tcBorders>
              <w:bottom w:val="double" w:sz="4" w:space="0" w:color="auto"/>
            </w:tcBorders>
            <w:noWrap/>
            <w:hideMark/>
          </w:tcPr>
          <w:p w14:paraId="160E44EF" w14:textId="77777777" w:rsidR="00EA208D" w:rsidRPr="00EA208D" w:rsidRDefault="00EA208D" w:rsidP="00121414">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Total</w:t>
            </w:r>
          </w:p>
        </w:tc>
      </w:tr>
      <w:tr w:rsidR="007203DF" w:rsidRPr="00EA208D" w14:paraId="4E5E94FC" w14:textId="77777777" w:rsidTr="009074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28" w:type="dxa"/>
            <w:gridSpan w:val="2"/>
            <w:tcBorders>
              <w:top w:val="double" w:sz="4" w:space="0" w:color="auto"/>
              <w:left w:val="double" w:sz="4" w:space="0" w:color="auto"/>
              <w:bottom w:val="double" w:sz="4" w:space="0" w:color="auto"/>
            </w:tcBorders>
            <w:noWrap/>
            <w:hideMark/>
          </w:tcPr>
          <w:p w14:paraId="52FE0E6F" w14:textId="77777777" w:rsidR="007203DF" w:rsidRPr="00EA208D" w:rsidRDefault="007203DF" w:rsidP="007203DF">
            <w:pPr>
              <w:spacing w:line="240" w:lineRule="auto"/>
              <w:ind w:firstLine="0"/>
              <w:rPr>
                <w:rFonts w:asciiTheme="minorHAnsi" w:eastAsia="Times New Roman" w:hAnsiTheme="minorHAnsi"/>
                <w:color w:val="000000"/>
                <w:sz w:val="20"/>
                <w:szCs w:val="20"/>
              </w:rPr>
            </w:pPr>
            <w:bookmarkStart w:id="43" w:name="_Hlk497668813"/>
            <w:proofErr w:type="spellStart"/>
            <w:r w:rsidRPr="00EA208D">
              <w:rPr>
                <w:rFonts w:asciiTheme="minorHAnsi" w:eastAsia="Times New Roman" w:hAnsiTheme="minorHAnsi"/>
                <w:color w:val="000000"/>
                <w:sz w:val="20"/>
                <w:szCs w:val="20"/>
              </w:rPr>
              <w:t>Voiland</w:t>
            </w:r>
            <w:proofErr w:type="spellEnd"/>
            <w:r w:rsidRPr="00EA208D">
              <w:rPr>
                <w:rFonts w:asciiTheme="minorHAnsi" w:eastAsia="Times New Roman" w:hAnsiTheme="minorHAnsi"/>
                <w:color w:val="000000"/>
                <w:sz w:val="20"/>
                <w:szCs w:val="20"/>
              </w:rPr>
              <w:t xml:space="preserve"> College of Engineering and Architecture</w:t>
            </w:r>
          </w:p>
        </w:tc>
        <w:tc>
          <w:tcPr>
            <w:tcW w:w="1302" w:type="dxa"/>
            <w:tcBorders>
              <w:top w:val="double" w:sz="4" w:space="0" w:color="auto"/>
              <w:bottom w:val="double" w:sz="4" w:space="0" w:color="auto"/>
            </w:tcBorders>
            <w:noWrap/>
            <w:vAlign w:val="bottom"/>
            <w:hideMark/>
          </w:tcPr>
          <w:p w14:paraId="188D2E56" w14:textId="0A393AEA" w:rsidR="007203DF" w:rsidRPr="007203DF" w:rsidRDefault="00865935"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rPr>
            </w:pPr>
            <w:r>
              <w:rPr>
                <w:rFonts w:ascii="Calibri" w:hAnsi="Calibri"/>
                <w:b/>
                <w:color w:val="000000"/>
                <w:sz w:val="22"/>
                <w:szCs w:val="22"/>
              </w:rPr>
              <w:t>92.8</w:t>
            </w:r>
            <w:r w:rsidR="007203DF" w:rsidRPr="007203DF">
              <w:rPr>
                <w:rFonts w:ascii="Calibri" w:hAnsi="Calibri"/>
                <w:b/>
                <w:color w:val="000000"/>
                <w:sz w:val="22"/>
                <w:szCs w:val="22"/>
              </w:rPr>
              <w:t>%</w:t>
            </w:r>
          </w:p>
          <w:p w14:paraId="777C8738" w14:textId="5095DDC0" w:rsidR="007203DF" w:rsidRPr="007203DF"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7203DF">
              <w:rPr>
                <w:rFonts w:ascii="Calibri" w:hAnsi="Calibri"/>
                <w:b/>
                <w:color w:val="000000"/>
                <w:sz w:val="22"/>
                <w:szCs w:val="22"/>
              </w:rPr>
              <w:t>(</w:t>
            </w:r>
            <w:r w:rsidR="00865935">
              <w:rPr>
                <w:rFonts w:ascii="Calibri" w:hAnsi="Calibri"/>
                <w:b/>
                <w:color w:val="000000"/>
                <w:sz w:val="22"/>
                <w:szCs w:val="22"/>
              </w:rPr>
              <w:t>1982</w:t>
            </w:r>
            <w:r w:rsidR="00D5020D">
              <w:rPr>
                <w:rFonts w:ascii="Calibri" w:hAnsi="Calibri"/>
                <w:b/>
                <w:color w:val="000000"/>
                <w:sz w:val="22"/>
                <w:szCs w:val="22"/>
              </w:rPr>
              <w:t>)</w:t>
            </w:r>
          </w:p>
        </w:tc>
        <w:tc>
          <w:tcPr>
            <w:tcW w:w="1294" w:type="dxa"/>
            <w:tcBorders>
              <w:top w:val="double" w:sz="4" w:space="0" w:color="auto"/>
              <w:bottom w:val="double" w:sz="4" w:space="0" w:color="auto"/>
            </w:tcBorders>
            <w:noWrap/>
            <w:vAlign w:val="bottom"/>
            <w:hideMark/>
          </w:tcPr>
          <w:p w14:paraId="330D9B91" w14:textId="76059FA0" w:rsidR="007203DF" w:rsidRPr="007203DF" w:rsidRDefault="00865935"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rPr>
            </w:pPr>
            <w:r>
              <w:rPr>
                <w:rFonts w:ascii="Calibri" w:hAnsi="Calibri"/>
                <w:b/>
                <w:color w:val="000000"/>
                <w:sz w:val="22"/>
                <w:szCs w:val="22"/>
              </w:rPr>
              <w:t>3.0</w:t>
            </w:r>
            <w:r w:rsidR="007203DF" w:rsidRPr="007203DF">
              <w:rPr>
                <w:rFonts w:ascii="Calibri" w:hAnsi="Calibri"/>
                <w:b/>
                <w:color w:val="000000"/>
                <w:sz w:val="22"/>
                <w:szCs w:val="22"/>
              </w:rPr>
              <w:t>%</w:t>
            </w:r>
          </w:p>
          <w:p w14:paraId="7F5C79CF" w14:textId="6465E8CC" w:rsidR="007203DF" w:rsidRPr="007203DF"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7203DF">
              <w:rPr>
                <w:rFonts w:ascii="Calibri" w:hAnsi="Calibri"/>
                <w:b/>
                <w:color w:val="000000"/>
                <w:sz w:val="22"/>
                <w:szCs w:val="22"/>
              </w:rPr>
              <w:t>(</w:t>
            </w:r>
            <w:r w:rsidR="00865935">
              <w:rPr>
                <w:rFonts w:ascii="Calibri" w:hAnsi="Calibri"/>
                <w:b/>
                <w:color w:val="000000"/>
                <w:sz w:val="22"/>
                <w:szCs w:val="22"/>
              </w:rPr>
              <w:t>65</w:t>
            </w:r>
            <w:r w:rsidRPr="007203DF">
              <w:rPr>
                <w:rFonts w:ascii="Calibri" w:hAnsi="Calibri"/>
                <w:b/>
                <w:color w:val="000000"/>
                <w:sz w:val="22"/>
                <w:szCs w:val="22"/>
              </w:rPr>
              <w:t>)</w:t>
            </w:r>
          </w:p>
        </w:tc>
        <w:tc>
          <w:tcPr>
            <w:tcW w:w="1666" w:type="dxa"/>
            <w:tcBorders>
              <w:top w:val="double" w:sz="4" w:space="0" w:color="auto"/>
              <w:bottom w:val="double" w:sz="4" w:space="0" w:color="auto"/>
            </w:tcBorders>
            <w:noWrap/>
            <w:vAlign w:val="bottom"/>
            <w:hideMark/>
          </w:tcPr>
          <w:p w14:paraId="6E2D50FC" w14:textId="1AB0F446" w:rsidR="007203DF" w:rsidRPr="007203DF" w:rsidRDefault="00865935"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rPr>
            </w:pPr>
            <w:r>
              <w:rPr>
                <w:rFonts w:ascii="Calibri" w:hAnsi="Calibri"/>
                <w:b/>
                <w:color w:val="000000"/>
                <w:sz w:val="22"/>
                <w:szCs w:val="22"/>
              </w:rPr>
              <w:t>4.1</w:t>
            </w:r>
            <w:r w:rsidR="007203DF" w:rsidRPr="007203DF">
              <w:rPr>
                <w:rFonts w:ascii="Calibri" w:hAnsi="Calibri"/>
                <w:b/>
                <w:color w:val="000000"/>
                <w:sz w:val="22"/>
                <w:szCs w:val="22"/>
              </w:rPr>
              <w:t>%</w:t>
            </w:r>
          </w:p>
          <w:p w14:paraId="19B9EDD1" w14:textId="3DD12C51" w:rsidR="007203DF" w:rsidRPr="007203DF" w:rsidRDefault="007203DF" w:rsidP="007203DF">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7203DF">
              <w:rPr>
                <w:rFonts w:ascii="Calibri" w:hAnsi="Calibri"/>
                <w:b/>
                <w:color w:val="000000"/>
                <w:sz w:val="22"/>
                <w:szCs w:val="22"/>
              </w:rPr>
              <w:t>(</w:t>
            </w:r>
            <w:r w:rsidR="00865935">
              <w:rPr>
                <w:rFonts w:ascii="Calibri" w:hAnsi="Calibri"/>
                <w:b/>
                <w:color w:val="000000"/>
                <w:sz w:val="22"/>
                <w:szCs w:val="22"/>
              </w:rPr>
              <w:t>88</w:t>
            </w:r>
            <w:r w:rsidRPr="007203DF">
              <w:rPr>
                <w:rFonts w:ascii="Calibri" w:hAnsi="Calibri"/>
                <w:b/>
                <w:color w:val="000000"/>
                <w:sz w:val="22"/>
                <w:szCs w:val="22"/>
              </w:rPr>
              <w:t>)</w:t>
            </w:r>
          </w:p>
        </w:tc>
        <w:tc>
          <w:tcPr>
            <w:tcW w:w="1109" w:type="dxa"/>
            <w:tcBorders>
              <w:top w:val="double" w:sz="4" w:space="0" w:color="auto"/>
              <w:bottom w:val="double" w:sz="4" w:space="0" w:color="auto"/>
              <w:right w:val="double" w:sz="4" w:space="0" w:color="auto"/>
            </w:tcBorders>
            <w:noWrap/>
            <w:vAlign w:val="bottom"/>
            <w:hideMark/>
          </w:tcPr>
          <w:p w14:paraId="0CE528E5" w14:textId="1C9DF778" w:rsidR="007203DF" w:rsidRPr="00EA208D" w:rsidRDefault="00865935" w:rsidP="007203DF">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b/>
                <w:bCs/>
                <w:color w:val="000000"/>
                <w:sz w:val="22"/>
                <w:szCs w:val="22"/>
              </w:rPr>
              <w:t>2135</w:t>
            </w:r>
          </w:p>
        </w:tc>
      </w:tr>
      <w:tr w:rsidR="009074FE" w:rsidRPr="00EA208D" w14:paraId="7BBBAE8E" w14:textId="77777777" w:rsidTr="009074FE">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1932916B" w14:textId="77777777" w:rsidR="009074FE" w:rsidRPr="00EA208D" w:rsidRDefault="009074FE" w:rsidP="009074FE">
            <w:pPr>
              <w:spacing w:line="240" w:lineRule="auto"/>
              <w:ind w:firstLine="0"/>
              <w:jc w:val="right"/>
              <w:rPr>
                <w:rFonts w:asciiTheme="minorHAnsi" w:eastAsia="Times New Roman" w:hAnsiTheme="minorHAnsi"/>
                <w:color w:val="000000"/>
                <w:sz w:val="20"/>
                <w:szCs w:val="20"/>
              </w:rPr>
            </w:pPr>
          </w:p>
        </w:tc>
        <w:tc>
          <w:tcPr>
            <w:tcW w:w="3549" w:type="dxa"/>
            <w:noWrap/>
            <w:hideMark/>
          </w:tcPr>
          <w:p w14:paraId="44018525" w14:textId="2FA36F47" w:rsidR="009074FE" w:rsidRPr="00621DE8" w:rsidRDefault="009074FE"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E6E91">
              <w:rPr>
                <w:rFonts w:ascii="inherit" w:hAnsi="inherit"/>
                <w:color w:val="4C4C4C"/>
                <w:sz w:val="21"/>
                <w:szCs w:val="21"/>
                <w:bdr w:val="none" w:sz="0" w:space="0" w:color="auto" w:frame="1"/>
              </w:rPr>
              <w:t>Architectural Studies</w:t>
            </w:r>
          </w:p>
        </w:tc>
        <w:tc>
          <w:tcPr>
            <w:tcW w:w="1302" w:type="dxa"/>
            <w:noWrap/>
            <w:vAlign w:val="bottom"/>
            <w:hideMark/>
          </w:tcPr>
          <w:p w14:paraId="77692174" w14:textId="732B7A7A" w:rsidR="00BE6E91" w:rsidRDefault="002414CF" w:rsidP="00BE6E91">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97.7</w:t>
            </w:r>
            <w:r w:rsidR="00BE6E91">
              <w:rPr>
                <w:rFonts w:ascii="Calibri" w:hAnsi="Calibri"/>
                <w:color w:val="000000"/>
                <w:sz w:val="22"/>
                <w:szCs w:val="22"/>
              </w:rPr>
              <w:t>%</w:t>
            </w:r>
          </w:p>
          <w:p w14:paraId="095DBD07" w14:textId="660689E3" w:rsidR="009074FE" w:rsidRPr="00EA208D" w:rsidRDefault="00BE6E91" w:rsidP="00BE6E91">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2414CF">
              <w:rPr>
                <w:rFonts w:ascii="Calibri" w:hAnsi="Calibri"/>
                <w:color w:val="000000"/>
                <w:sz w:val="22"/>
                <w:szCs w:val="22"/>
              </w:rPr>
              <w:t>85</w:t>
            </w:r>
            <w:r>
              <w:rPr>
                <w:rFonts w:ascii="Calibri" w:hAnsi="Calibri"/>
                <w:color w:val="000000"/>
                <w:sz w:val="22"/>
                <w:szCs w:val="22"/>
              </w:rPr>
              <w:t>)</w:t>
            </w:r>
          </w:p>
        </w:tc>
        <w:tc>
          <w:tcPr>
            <w:tcW w:w="1294" w:type="dxa"/>
            <w:noWrap/>
            <w:vAlign w:val="bottom"/>
            <w:hideMark/>
          </w:tcPr>
          <w:p w14:paraId="765B330B" w14:textId="23E4B524" w:rsidR="009074FE" w:rsidRDefault="002414CF"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1.1</w:t>
            </w:r>
            <w:r w:rsidR="009074FE">
              <w:rPr>
                <w:rFonts w:ascii="Calibri" w:hAnsi="Calibri"/>
                <w:color w:val="000000"/>
                <w:sz w:val="22"/>
                <w:szCs w:val="22"/>
              </w:rPr>
              <w:t>%</w:t>
            </w:r>
          </w:p>
          <w:p w14:paraId="6C296E30" w14:textId="1805DA3B" w:rsidR="009074FE" w:rsidRPr="00EA208D" w:rsidRDefault="009074FE"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2414CF">
              <w:rPr>
                <w:rFonts w:ascii="Calibri" w:hAnsi="Calibri"/>
                <w:color w:val="000000"/>
                <w:sz w:val="22"/>
                <w:szCs w:val="22"/>
              </w:rPr>
              <w:t>1</w:t>
            </w:r>
            <w:r>
              <w:rPr>
                <w:rFonts w:ascii="Calibri" w:hAnsi="Calibri"/>
                <w:color w:val="000000"/>
                <w:sz w:val="22"/>
                <w:szCs w:val="22"/>
              </w:rPr>
              <w:t>)</w:t>
            </w:r>
          </w:p>
        </w:tc>
        <w:tc>
          <w:tcPr>
            <w:tcW w:w="1666" w:type="dxa"/>
            <w:noWrap/>
            <w:vAlign w:val="bottom"/>
            <w:hideMark/>
          </w:tcPr>
          <w:p w14:paraId="6306131A" w14:textId="3391CD18" w:rsidR="009074FE" w:rsidRDefault="002414CF"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1.1</w:t>
            </w:r>
            <w:r w:rsidR="009074FE">
              <w:rPr>
                <w:rFonts w:ascii="Calibri" w:hAnsi="Calibri"/>
                <w:color w:val="000000"/>
                <w:sz w:val="22"/>
                <w:szCs w:val="22"/>
              </w:rPr>
              <w:t>%</w:t>
            </w:r>
          </w:p>
          <w:p w14:paraId="0C750D91" w14:textId="7B75EC61" w:rsidR="009074FE" w:rsidRPr="00EA208D" w:rsidRDefault="009074FE"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2414CF">
              <w:rPr>
                <w:rFonts w:ascii="Calibri" w:hAnsi="Calibri"/>
                <w:color w:val="000000"/>
                <w:sz w:val="22"/>
                <w:szCs w:val="22"/>
              </w:rPr>
              <w:t>1</w:t>
            </w:r>
            <w:r>
              <w:rPr>
                <w:rFonts w:ascii="Calibri" w:hAnsi="Calibri"/>
                <w:color w:val="000000"/>
                <w:sz w:val="22"/>
                <w:szCs w:val="22"/>
              </w:rPr>
              <w:t>)</w:t>
            </w:r>
          </w:p>
        </w:tc>
        <w:tc>
          <w:tcPr>
            <w:tcW w:w="1109" w:type="dxa"/>
            <w:noWrap/>
            <w:vAlign w:val="bottom"/>
            <w:hideMark/>
          </w:tcPr>
          <w:p w14:paraId="01963D56" w14:textId="75FA3D32" w:rsidR="009074FE" w:rsidRPr="00EA208D" w:rsidRDefault="002414CF" w:rsidP="009074FE">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87</w:t>
            </w:r>
          </w:p>
        </w:tc>
      </w:tr>
      <w:tr w:rsidR="009074FE" w:rsidRPr="00EA208D" w14:paraId="7565829B" w14:textId="77777777" w:rsidTr="009074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6A248521" w14:textId="77777777" w:rsidR="009074FE" w:rsidRPr="00EA208D" w:rsidRDefault="009074FE" w:rsidP="009074FE">
            <w:pPr>
              <w:spacing w:line="240" w:lineRule="auto"/>
              <w:ind w:firstLine="0"/>
              <w:jc w:val="right"/>
              <w:rPr>
                <w:rFonts w:asciiTheme="minorHAnsi" w:eastAsia="Times New Roman" w:hAnsiTheme="minorHAnsi"/>
                <w:color w:val="000000"/>
                <w:sz w:val="20"/>
                <w:szCs w:val="20"/>
              </w:rPr>
            </w:pPr>
          </w:p>
        </w:tc>
        <w:tc>
          <w:tcPr>
            <w:tcW w:w="3549" w:type="dxa"/>
            <w:noWrap/>
            <w:hideMark/>
          </w:tcPr>
          <w:p w14:paraId="16143EFF" w14:textId="50CE4508" w:rsidR="009074FE" w:rsidRPr="00621DE8" w:rsidRDefault="009074FE"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E6E91">
              <w:rPr>
                <w:rFonts w:ascii="inherit" w:hAnsi="inherit"/>
                <w:color w:val="4C4C4C"/>
                <w:sz w:val="21"/>
                <w:szCs w:val="21"/>
                <w:bdr w:val="none" w:sz="0" w:space="0" w:color="auto" w:frame="1"/>
              </w:rPr>
              <w:t>Bioengineering</w:t>
            </w:r>
          </w:p>
        </w:tc>
        <w:tc>
          <w:tcPr>
            <w:tcW w:w="1302" w:type="dxa"/>
            <w:noWrap/>
            <w:vAlign w:val="bottom"/>
            <w:hideMark/>
          </w:tcPr>
          <w:p w14:paraId="54EE83A7" w14:textId="1C0AA007" w:rsidR="009074FE" w:rsidRDefault="008356EA"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93.2</w:t>
            </w:r>
            <w:r w:rsidR="009074FE">
              <w:rPr>
                <w:rFonts w:ascii="Calibri" w:hAnsi="Calibri"/>
                <w:color w:val="000000"/>
                <w:sz w:val="22"/>
                <w:szCs w:val="22"/>
              </w:rPr>
              <w:t>%</w:t>
            </w:r>
          </w:p>
          <w:p w14:paraId="21C187B8" w14:textId="5EA9DF91" w:rsidR="009074FE" w:rsidRPr="00EA208D" w:rsidRDefault="009074FE"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8356EA">
              <w:rPr>
                <w:rFonts w:ascii="Calibri" w:hAnsi="Calibri"/>
                <w:color w:val="000000"/>
                <w:sz w:val="22"/>
                <w:szCs w:val="22"/>
              </w:rPr>
              <w:t>55</w:t>
            </w:r>
            <w:r>
              <w:rPr>
                <w:rFonts w:ascii="Calibri" w:hAnsi="Calibri"/>
                <w:color w:val="000000"/>
                <w:sz w:val="22"/>
                <w:szCs w:val="22"/>
              </w:rPr>
              <w:t>)</w:t>
            </w:r>
          </w:p>
        </w:tc>
        <w:tc>
          <w:tcPr>
            <w:tcW w:w="1294" w:type="dxa"/>
            <w:noWrap/>
            <w:vAlign w:val="bottom"/>
            <w:hideMark/>
          </w:tcPr>
          <w:p w14:paraId="7A5ABA20" w14:textId="35F2B244" w:rsidR="009074FE" w:rsidRDefault="008356EA"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1.7</w:t>
            </w:r>
            <w:r w:rsidR="009074FE">
              <w:rPr>
                <w:rFonts w:ascii="Calibri" w:hAnsi="Calibri"/>
                <w:color w:val="000000"/>
                <w:sz w:val="22"/>
                <w:szCs w:val="22"/>
              </w:rPr>
              <w:t>%</w:t>
            </w:r>
          </w:p>
          <w:p w14:paraId="18805179" w14:textId="05A34C26" w:rsidR="009074FE" w:rsidRPr="00EA208D" w:rsidRDefault="009074FE"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w:t>
            </w:r>
          </w:p>
        </w:tc>
        <w:tc>
          <w:tcPr>
            <w:tcW w:w="1666" w:type="dxa"/>
            <w:noWrap/>
            <w:vAlign w:val="bottom"/>
            <w:hideMark/>
          </w:tcPr>
          <w:p w14:paraId="5BA3FE00" w14:textId="3AADA675" w:rsidR="009074FE" w:rsidRDefault="009074FE"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5.</w:t>
            </w:r>
            <w:r w:rsidR="008356EA">
              <w:rPr>
                <w:rFonts w:ascii="Calibri" w:hAnsi="Calibri"/>
                <w:color w:val="000000"/>
                <w:sz w:val="22"/>
                <w:szCs w:val="22"/>
              </w:rPr>
              <w:t>1</w:t>
            </w:r>
            <w:r>
              <w:rPr>
                <w:rFonts w:ascii="Calibri" w:hAnsi="Calibri"/>
                <w:color w:val="000000"/>
                <w:sz w:val="22"/>
                <w:szCs w:val="22"/>
              </w:rPr>
              <w:t>%</w:t>
            </w:r>
          </w:p>
          <w:p w14:paraId="0DC24835" w14:textId="32D7A27B" w:rsidR="009074FE" w:rsidRPr="00EA208D" w:rsidRDefault="009074FE"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8356EA">
              <w:rPr>
                <w:rFonts w:ascii="Calibri" w:hAnsi="Calibri"/>
                <w:color w:val="000000"/>
                <w:sz w:val="22"/>
                <w:szCs w:val="22"/>
              </w:rPr>
              <w:t>3</w:t>
            </w:r>
            <w:r>
              <w:rPr>
                <w:rFonts w:ascii="Calibri" w:hAnsi="Calibri"/>
                <w:color w:val="000000"/>
                <w:sz w:val="22"/>
                <w:szCs w:val="22"/>
              </w:rPr>
              <w:t>)</w:t>
            </w:r>
          </w:p>
        </w:tc>
        <w:tc>
          <w:tcPr>
            <w:tcW w:w="1109" w:type="dxa"/>
            <w:noWrap/>
            <w:vAlign w:val="bottom"/>
            <w:hideMark/>
          </w:tcPr>
          <w:p w14:paraId="7158C409" w14:textId="15812992" w:rsidR="009074FE" w:rsidRPr="00EA208D" w:rsidRDefault="008356EA" w:rsidP="009074FE">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59</w:t>
            </w:r>
          </w:p>
        </w:tc>
      </w:tr>
      <w:tr w:rsidR="009074FE" w:rsidRPr="00EA208D" w14:paraId="30B4911B" w14:textId="77777777" w:rsidTr="009074FE">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52505F88" w14:textId="77777777" w:rsidR="009074FE" w:rsidRPr="00EA208D" w:rsidRDefault="009074FE" w:rsidP="009074FE">
            <w:pPr>
              <w:spacing w:line="240" w:lineRule="auto"/>
              <w:ind w:firstLine="0"/>
              <w:jc w:val="right"/>
              <w:rPr>
                <w:rFonts w:asciiTheme="minorHAnsi" w:eastAsia="Times New Roman" w:hAnsiTheme="minorHAnsi"/>
                <w:color w:val="000000"/>
                <w:sz w:val="20"/>
                <w:szCs w:val="20"/>
              </w:rPr>
            </w:pPr>
          </w:p>
        </w:tc>
        <w:tc>
          <w:tcPr>
            <w:tcW w:w="3549" w:type="dxa"/>
            <w:noWrap/>
            <w:hideMark/>
          </w:tcPr>
          <w:p w14:paraId="706DBB8C" w14:textId="78A4E6D8" w:rsidR="009074FE" w:rsidRPr="00621DE8" w:rsidRDefault="009074FE"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E6E91">
              <w:rPr>
                <w:rFonts w:ascii="inherit" w:hAnsi="inherit"/>
                <w:color w:val="4C4C4C"/>
                <w:sz w:val="21"/>
                <w:szCs w:val="21"/>
                <w:bdr w:val="none" w:sz="0" w:space="0" w:color="auto" w:frame="1"/>
              </w:rPr>
              <w:t>Chemical Engineering</w:t>
            </w:r>
          </w:p>
        </w:tc>
        <w:tc>
          <w:tcPr>
            <w:tcW w:w="1302" w:type="dxa"/>
            <w:noWrap/>
            <w:vAlign w:val="bottom"/>
            <w:hideMark/>
          </w:tcPr>
          <w:p w14:paraId="70F4ABB7" w14:textId="17247433" w:rsidR="009074FE" w:rsidRDefault="00D94066"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88.3</w:t>
            </w:r>
            <w:r w:rsidR="009074FE">
              <w:rPr>
                <w:rFonts w:ascii="Calibri" w:hAnsi="Calibri"/>
                <w:color w:val="000000"/>
                <w:sz w:val="22"/>
                <w:szCs w:val="22"/>
              </w:rPr>
              <w:t>%</w:t>
            </w:r>
          </w:p>
          <w:p w14:paraId="3CC0CD37" w14:textId="6C8A77CE" w:rsidR="009074FE" w:rsidRPr="00EA208D" w:rsidRDefault="009074FE"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D94066">
              <w:rPr>
                <w:rFonts w:ascii="Calibri" w:hAnsi="Calibri"/>
                <w:color w:val="000000"/>
                <w:sz w:val="22"/>
                <w:szCs w:val="22"/>
              </w:rPr>
              <w:t>91</w:t>
            </w:r>
            <w:r>
              <w:rPr>
                <w:rFonts w:ascii="Calibri" w:hAnsi="Calibri"/>
                <w:color w:val="000000"/>
                <w:sz w:val="22"/>
                <w:szCs w:val="22"/>
              </w:rPr>
              <w:t>)</w:t>
            </w:r>
          </w:p>
        </w:tc>
        <w:tc>
          <w:tcPr>
            <w:tcW w:w="1294" w:type="dxa"/>
            <w:noWrap/>
            <w:vAlign w:val="bottom"/>
            <w:hideMark/>
          </w:tcPr>
          <w:p w14:paraId="71193B34" w14:textId="17230B48" w:rsidR="009074FE" w:rsidRDefault="00D94066"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8.7</w:t>
            </w:r>
            <w:r w:rsidR="009074FE">
              <w:rPr>
                <w:rFonts w:ascii="Calibri" w:hAnsi="Calibri"/>
                <w:color w:val="000000"/>
                <w:sz w:val="22"/>
                <w:szCs w:val="22"/>
              </w:rPr>
              <w:t>%</w:t>
            </w:r>
          </w:p>
          <w:p w14:paraId="4B8D8B6D" w14:textId="36747CEF" w:rsidR="009074FE" w:rsidRPr="00EA208D" w:rsidRDefault="009074FE"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D94066">
              <w:rPr>
                <w:rFonts w:ascii="Calibri" w:hAnsi="Calibri"/>
                <w:color w:val="000000"/>
                <w:sz w:val="22"/>
                <w:szCs w:val="22"/>
              </w:rPr>
              <w:t>9</w:t>
            </w:r>
            <w:r>
              <w:rPr>
                <w:rFonts w:ascii="Calibri" w:hAnsi="Calibri"/>
                <w:color w:val="000000"/>
                <w:sz w:val="22"/>
                <w:szCs w:val="22"/>
              </w:rPr>
              <w:t>)</w:t>
            </w:r>
          </w:p>
        </w:tc>
        <w:tc>
          <w:tcPr>
            <w:tcW w:w="1666" w:type="dxa"/>
            <w:noWrap/>
            <w:vAlign w:val="bottom"/>
            <w:hideMark/>
          </w:tcPr>
          <w:p w14:paraId="0B1DFFE2" w14:textId="7745A9A1" w:rsidR="009074FE" w:rsidRDefault="00D94066"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2.9</w:t>
            </w:r>
            <w:r w:rsidR="009074FE">
              <w:rPr>
                <w:rFonts w:ascii="Calibri" w:hAnsi="Calibri"/>
                <w:color w:val="000000"/>
                <w:sz w:val="22"/>
                <w:szCs w:val="22"/>
              </w:rPr>
              <w:t>%</w:t>
            </w:r>
          </w:p>
          <w:p w14:paraId="102AA347" w14:textId="46897B93" w:rsidR="009074FE" w:rsidRPr="00EA208D" w:rsidRDefault="009074FE"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D94066">
              <w:rPr>
                <w:rFonts w:ascii="Calibri" w:hAnsi="Calibri"/>
                <w:color w:val="000000"/>
                <w:sz w:val="22"/>
                <w:szCs w:val="22"/>
              </w:rPr>
              <w:t>3</w:t>
            </w:r>
            <w:r>
              <w:rPr>
                <w:rFonts w:ascii="Calibri" w:hAnsi="Calibri"/>
                <w:color w:val="000000"/>
                <w:sz w:val="22"/>
                <w:szCs w:val="22"/>
              </w:rPr>
              <w:t>)</w:t>
            </w:r>
          </w:p>
        </w:tc>
        <w:tc>
          <w:tcPr>
            <w:tcW w:w="1109" w:type="dxa"/>
            <w:noWrap/>
            <w:vAlign w:val="bottom"/>
            <w:hideMark/>
          </w:tcPr>
          <w:p w14:paraId="4EC683A1" w14:textId="23569A6F" w:rsidR="009074FE" w:rsidRPr="00EA208D" w:rsidRDefault="00D94066" w:rsidP="009074FE">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103</w:t>
            </w:r>
          </w:p>
        </w:tc>
      </w:tr>
      <w:tr w:rsidR="009074FE" w:rsidRPr="00EA208D" w14:paraId="4E69FE87" w14:textId="77777777" w:rsidTr="009074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1A2F7594" w14:textId="77777777" w:rsidR="009074FE" w:rsidRPr="00EA208D" w:rsidRDefault="009074FE" w:rsidP="009074FE">
            <w:pPr>
              <w:spacing w:line="240" w:lineRule="auto"/>
              <w:ind w:firstLine="0"/>
              <w:jc w:val="right"/>
              <w:rPr>
                <w:rFonts w:asciiTheme="minorHAnsi" w:eastAsia="Times New Roman" w:hAnsiTheme="minorHAnsi"/>
                <w:color w:val="000000"/>
                <w:sz w:val="20"/>
                <w:szCs w:val="20"/>
              </w:rPr>
            </w:pPr>
          </w:p>
        </w:tc>
        <w:tc>
          <w:tcPr>
            <w:tcW w:w="3549" w:type="dxa"/>
            <w:noWrap/>
            <w:hideMark/>
          </w:tcPr>
          <w:p w14:paraId="29BE6E28" w14:textId="4912C644" w:rsidR="009074FE" w:rsidRPr="00621DE8" w:rsidRDefault="009074FE"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E6E91">
              <w:rPr>
                <w:rFonts w:ascii="inherit" w:hAnsi="inherit"/>
                <w:color w:val="4C4C4C"/>
                <w:sz w:val="21"/>
                <w:szCs w:val="21"/>
                <w:bdr w:val="none" w:sz="0" w:space="0" w:color="auto" w:frame="1"/>
              </w:rPr>
              <w:t>Civil Engineering</w:t>
            </w:r>
          </w:p>
        </w:tc>
        <w:tc>
          <w:tcPr>
            <w:tcW w:w="1302" w:type="dxa"/>
            <w:noWrap/>
            <w:vAlign w:val="bottom"/>
            <w:hideMark/>
          </w:tcPr>
          <w:p w14:paraId="2CE65594" w14:textId="4C6F5A9B" w:rsidR="009074FE" w:rsidRDefault="009074FE"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9</w:t>
            </w:r>
            <w:r w:rsidR="0087213F">
              <w:rPr>
                <w:rFonts w:ascii="Calibri" w:hAnsi="Calibri"/>
                <w:color w:val="000000"/>
                <w:sz w:val="22"/>
                <w:szCs w:val="22"/>
              </w:rPr>
              <w:t>4.0</w:t>
            </w:r>
            <w:r>
              <w:rPr>
                <w:rFonts w:ascii="Calibri" w:hAnsi="Calibri"/>
                <w:color w:val="000000"/>
                <w:sz w:val="22"/>
                <w:szCs w:val="22"/>
              </w:rPr>
              <w:t>%</w:t>
            </w:r>
          </w:p>
          <w:p w14:paraId="0994C1A3" w14:textId="66F3D4AF" w:rsidR="009074FE" w:rsidRPr="00EA208D" w:rsidRDefault="009074FE"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87213F">
              <w:rPr>
                <w:rFonts w:ascii="Calibri" w:hAnsi="Calibri"/>
                <w:color w:val="000000"/>
                <w:sz w:val="22"/>
                <w:szCs w:val="22"/>
              </w:rPr>
              <w:t>221</w:t>
            </w:r>
            <w:r>
              <w:rPr>
                <w:rFonts w:ascii="Calibri" w:hAnsi="Calibri"/>
                <w:color w:val="000000"/>
                <w:sz w:val="22"/>
                <w:szCs w:val="22"/>
              </w:rPr>
              <w:t>)</w:t>
            </w:r>
          </w:p>
        </w:tc>
        <w:tc>
          <w:tcPr>
            <w:tcW w:w="1294" w:type="dxa"/>
            <w:noWrap/>
            <w:vAlign w:val="bottom"/>
            <w:hideMark/>
          </w:tcPr>
          <w:p w14:paraId="3DDFAF07" w14:textId="33331863" w:rsidR="009074FE" w:rsidRDefault="0087213F"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3.0</w:t>
            </w:r>
            <w:r w:rsidR="009074FE">
              <w:rPr>
                <w:rFonts w:ascii="Calibri" w:hAnsi="Calibri"/>
                <w:color w:val="000000"/>
                <w:sz w:val="22"/>
                <w:szCs w:val="22"/>
              </w:rPr>
              <w:t>%</w:t>
            </w:r>
          </w:p>
          <w:p w14:paraId="2AD53A2C" w14:textId="4A3B6D80" w:rsidR="009074FE" w:rsidRPr="00EA208D" w:rsidRDefault="009074FE"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87213F">
              <w:rPr>
                <w:rFonts w:ascii="Calibri" w:hAnsi="Calibri"/>
                <w:color w:val="000000"/>
                <w:sz w:val="22"/>
                <w:szCs w:val="22"/>
              </w:rPr>
              <w:t>7</w:t>
            </w:r>
            <w:r>
              <w:rPr>
                <w:rFonts w:ascii="Calibri" w:hAnsi="Calibri"/>
                <w:color w:val="000000"/>
                <w:sz w:val="22"/>
                <w:szCs w:val="22"/>
              </w:rPr>
              <w:t>)</w:t>
            </w:r>
          </w:p>
        </w:tc>
        <w:tc>
          <w:tcPr>
            <w:tcW w:w="1666" w:type="dxa"/>
            <w:noWrap/>
            <w:vAlign w:val="bottom"/>
            <w:hideMark/>
          </w:tcPr>
          <w:p w14:paraId="57476F08" w14:textId="64E491AD" w:rsidR="009074FE" w:rsidRDefault="0087213F"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3</w:t>
            </w:r>
            <w:r w:rsidR="009074FE">
              <w:rPr>
                <w:rFonts w:ascii="Calibri" w:hAnsi="Calibri"/>
                <w:color w:val="000000"/>
                <w:sz w:val="22"/>
                <w:szCs w:val="22"/>
              </w:rPr>
              <w:t>.0%</w:t>
            </w:r>
          </w:p>
          <w:p w14:paraId="5125670D" w14:textId="2FB5934F" w:rsidR="009074FE" w:rsidRPr="00EA208D" w:rsidRDefault="009074FE"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87213F">
              <w:rPr>
                <w:rFonts w:ascii="Calibri" w:hAnsi="Calibri"/>
                <w:color w:val="000000"/>
                <w:sz w:val="22"/>
                <w:szCs w:val="22"/>
              </w:rPr>
              <w:t>7</w:t>
            </w:r>
            <w:r>
              <w:rPr>
                <w:rFonts w:ascii="Calibri" w:hAnsi="Calibri"/>
                <w:color w:val="000000"/>
                <w:sz w:val="22"/>
                <w:szCs w:val="22"/>
              </w:rPr>
              <w:t>)</w:t>
            </w:r>
          </w:p>
        </w:tc>
        <w:tc>
          <w:tcPr>
            <w:tcW w:w="1109" w:type="dxa"/>
            <w:noWrap/>
            <w:vAlign w:val="bottom"/>
            <w:hideMark/>
          </w:tcPr>
          <w:p w14:paraId="22EF38FD" w14:textId="63E10208" w:rsidR="009074FE" w:rsidRPr="00EA208D" w:rsidRDefault="00E41033" w:rsidP="009074FE">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235</w:t>
            </w:r>
          </w:p>
        </w:tc>
      </w:tr>
      <w:tr w:rsidR="009074FE" w:rsidRPr="00EA208D" w14:paraId="4D534425" w14:textId="77777777" w:rsidTr="009074FE">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535658DC" w14:textId="77777777" w:rsidR="009074FE" w:rsidRPr="00EA208D" w:rsidRDefault="009074FE" w:rsidP="009074FE">
            <w:pPr>
              <w:spacing w:line="240" w:lineRule="auto"/>
              <w:ind w:firstLine="0"/>
              <w:jc w:val="right"/>
              <w:rPr>
                <w:rFonts w:asciiTheme="minorHAnsi" w:eastAsia="Times New Roman" w:hAnsiTheme="minorHAnsi"/>
                <w:color w:val="000000"/>
                <w:sz w:val="20"/>
                <w:szCs w:val="20"/>
              </w:rPr>
            </w:pPr>
          </w:p>
        </w:tc>
        <w:tc>
          <w:tcPr>
            <w:tcW w:w="3549" w:type="dxa"/>
            <w:noWrap/>
            <w:hideMark/>
          </w:tcPr>
          <w:p w14:paraId="329BC544" w14:textId="516C7AC0" w:rsidR="009074FE" w:rsidRPr="00621DE8" w:rsidRDefault="009074FE"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E6E91">
              <w:rPr>
                <w:rFonts w:ascii="inherit" w:hAnsi="inherit"/>
                <w:color w:val="4C4C4C"/>
                <w:sz w:val="21"/>
                <w:szCs w:val="21"/>
                <w:bdr w:val="none" w:sz="0" w:space="0" w:color="auto" w:frame="1"/>
              </w:rPr>
              <w:t>Computer Engineering</w:t>
            </w:r>
          </w:p>
        </w:tc>
        <w:tc>
          <w:tcPr>
            <w:tcW w:w="1302" w:type="dxa"/>
            <w:noWrap/>
            <w:vAlign w:val="bottom"/>
            <w:hideMark/>
          </w:tcPr>
          <w:p w14:paraId="072052E6" w14:textId="4A17DFEC" w:rsidR="009074FE" w:rsidRDefault="005D36E4"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92.3</w:t>
            </w:r>
            <w:r w:rsidR="009074FE">
              <w:rPr>
                <w:rFonts w:ascii="Calibri" w:hAnsi="Calibri"/>
                <w:color w:val="000000"/>
                <w:sz w:val="22"/>
                <w:szCs w:val="22"/>
              </w:rPr>
              <w:t>%</w:t>
            </w:r>
          </w:p>
          <w:p w14:paraId="1CEB9746" w14:textId="10F6339C" w:rsidR="009074FE" w:rsidRPr="00EA208D" w:rsidRDefault="009074FE"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5D36E4">
              <w:rPr>
                <w:rFonts w:ascii="Calibri" w:hAnsi="Calibri"/>
                <w:color w:val="000000"/>
                <w:sz w:val="22"/>
                <w:szCs w:val="22"/>
              </w:rPr>
              <w:t>60</w:t>
            </w:r>
            <w:r>
              <w:rPr>
                <w:rFonts w:ascii="Calibri" w:hAnsi="Calibri"/>
                <w:color w:val="000000"/>
                <w:sz w:val="22"/>
                <w:szCs w:val="22"/>
              </w:rPr>
              <w:t>)</w:t>
            </w:r>
          </w:p>
        </w:tc>
        <w:tc>
          <w:tcPr>
            <w:tcW w:w="1294" w:type="dxa"/>
            <w:noWrap/>
            <w:vAlign w:val="bottom"/>
            <w:hideMark/>
          </w:tcPr>
          <w:p w14:paraId="0E31197E" w14:textId="5026971A" w:rsidR="009074FE" w:rsidRDefault="005D36E4"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1.5</w:t>
            </w:r>
            <w:r w:rsidR="009074FE">
              <w:rPr>
                <w:rFonts w:ascii="Calibri" w:hAnsi="Calibri"/>
                <w:color w:val="000000"/>
                <w:sz w:val="22"/>
                <w:szCs w:val="22"/>
              </w:rPr>
              <w:t>%</w:t>
            </w:r>
          </w:p>
          <w:p w14:paraId="15171C8B" w14:textId="0CABB378" w:rsidR="009074FE" w:rsidRPr="00EA208D" w:rsidRDefault="009074FE"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w:t>
            </w:r>
          </w:p>
        </w:tc>
        <w:tc>
          <w:tcPr>
            <w:tcW w:w="1666" w:type="dxa"/>
            <w:noWrap/>
            <w:vAlign w:val="bottom"/>
            <w:hideMark/>
          </w:tcPr>
          <w:p w14:paraId="46E359AD" w14:textId="737F9975" w:rsidR="009074FE" w:rsidRDefault="005D36E4"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6.2</w:t>
            </w:r>
            <w:r w:rsidR="009074FE">
              <w:rPr>
                <w:rFonts w:ascii="Calibri" w:hAnsi="Calibri"/>
                <w:color w:val="000000"/>
                <w:sz w:val="22"/>
                <w:szCs w:val="22"/>
              </w:rPr>
              <w:t>%</w:t>
            </w:r>
          </w:p>
          <w:p w14:paraId="32AEB83E" w14:textId="012F159E" w:rsidR="009074FE" w:rsidRPr="00EA208D" w:rsidRDefault="009074FE"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5D36E4">
              <w:rPr>
                <w:rFonts w:ascii="Calibri" w:hAnsi="Calibri"/>
                <w:color w:val="000000"/>
                <w:sz w:val="22"/>
                <w:szCs w:val="22"/>
              </w:rPr>
              <w:t>4</w:t>
            </w:r>
            <w:r>
              <w:rPr>
                <w:rFonts w:ascii="Calibri" w:hAnsi="Calibri"/>
                <w:color w:val="000000"/>
                <w:sz w:val="22"/>
                <w:szCs w:val="22"/>
              </w:rPr>
              <w:t>)</w:t>
            </w:r>
          </w:p>
        </w:tc>
        <w:tc>
          <w:tcPr>
            <w:tcW w:w="1109" w:type="dxa"/>
            <w:noWrap/>
            <w:vAlign w:val="bottom"/>
            <w:hideMark/>
          </w:tcPr>
          <w:p w14:paraId="73DF01C1" w14:textId="065D0879" w:rsidR="009074FE" w:rsidRPr="00EA208D" w:rsidRDefault="005D36E4" w:rsidP="009074FE">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65</w:t>
            </w:r>
          </w:p>
        </w:tc>
      </w:tr>
      <w:tr w:rsidR="009074FE" w:rsidRPr="00EA208D" w14:paraId="41D7F489" w14:textId="77777777" w:rsidTr="009074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0E6A232D" w14:textId="77777777" w:rsidR="009074FE" w:rsidRPr="00EA208D" w:rsidRDefault="009074FE" w:rsidP="009074FE">
            <w:pPr>
              <w:spacing w:line="240" w:lineRule="auto"/>
              <w:ind w:firstLine="0"/>
              <w:jc w:val="right"/>
              <w:rPr>
                <w:rFonts w:asciiTheme="minorHAnsi" w:eastAsia="Times New Roman" w:hAnsiTheme="minorHAnsi"/>
                <w:color w:val="000000"/>
                <w:sz w:val="20"/>
                <w:szCs w:val="20"/>
              </w:rPr>
            </w:pPr>
          </w:p>
        </w:tc>
        <w:tc>
          <w:tcPr>
            <w:tcW w:w="3549" w:type="dxa"/>
            <w:noWrap/>
            <w:hideMark/>
          </w:tcPr>
          <w:p w14:paraId="18D41FC3" w14:textId="2F8D5160" w:rsidR="009074FE" w:rsidRPr="00621DE8" w:rsidRDefault="009074FE"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E6E91">
              <w:rPr>
                <w:rFonts w:ascii="inherit" w:hAnsi="inherit"/>
                <w:color w:val="4C4C4C"/>
                <w:sz w:val="21"/>
                <w:szCs w:val="21"/>
                <w:bdr w:val="none" w:sz="0" w:space="0" w:color="auto" w:frame="1"/>
              </w:rPr>
              <w:t>Computer Science</w:t>
            </w:r>
          </w:p>
        </w:tc>
        <w:tc>
          <w:tcPr>
            <w:tcW w:w="1302" w:type="dxa"/>
            <w:noWrap/>
            <w:vAlign w:val="bottom"/>
            <w:hideMark/>
          </w:tcPr>
          <w:p w14:paraId="69F1B7BF" w14:textId="3A1AB4AB" w:rsidR="009074FE" w:rsidRDefault="002373F4"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91.8</w:t>
            </w:r>
            <w:r w:rsidR="009074FE">
              <w:rPr>
                <w:rFonts w:ascii="Calibri" w:hAnsi="Calibri"/>
                <w:color w:val="000000"/>
                <w:sz w:val="22"/>
                <w:szCs w:val="22"/>
              </w:rPr>
              <w:t>%</w:t>
            </w:r>
          </w:p>
          <w:p w14:paraId="1CD327FA" w14:textId="2D91D7A0" w:rsidR="009074FE" w:rsidRPr="00EA208D" w:rsidRDefault="009074FE"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2373F4">
              <w:rPr>
                <w:rFonts w:ascii="Calibri" w:hAnsi="Calibri"/>
                <w:color w:val="000000"/>
                <w:sz w:val="22"/>
                <w:szCs w:val="22"/>
              </w:rPr>
              <w:t>379</w:t>
            </w:r>
            <w:r>
              <w:rPr>
                <w:rFonts w:ascii="Calibri" w:hAnsi="Calibri"/>
                <w:color w:val="000000"/>
                <w:sz w:val="22"/>
                <w:szCs w:val="22"/>
              </w:rPr>
              <w:t>)</w:t>
            </w:r>
          </w:p>
        </w:tc>
        <w:tc>
          <w:tcPr>
            <w:tcW w:w="1294" w:type="dxa"/>
            <w:noWrap/>
            <w:vAlign w:val="bottom"/>
            <w:hideMark/>
          </w:tcPr>
          <w:p w14:paraId="62893FE1" w14:textId="4F09E4FF" w:rsidR="009074FE" w:rsidRDefault="002373F4"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4.1</w:t>
            </w:r>
            <w:r w:rsidR="009074FE">
              <w:rPr>
                <w:rFonts w:ascii="Calibri" w:hAnsi="Calibri"/>
                <w:color w:val="000000"/>
                <w:sz w:val="22"/>
                <w:szCs w:val="22"/>
              </w:rPr>
              <w:t>%</w:t>
            </w:r>
          </w:p>
          <w:p w14:paraId="6BB154C5" w14:textId="49A2FC9A" w:rsidR="009074FE" w:rsidRPr="00EA208D" w:rsidRDefault="009074FE"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2373F4">
              <w:rPr>
                <w:rFonts w:ascii="Calibri" w:hAnsi="Calibri"/>
                <w:color w:val="000000"/>
                <w:sz w:val="22"/>
                <w:szCs w:val="22"/>
              </w:rPr>
              <w:t>17</w:t>
            </w:r>
            <w:r>
              <w:rPr>
                <w:rFonts w:ascii="Calibri" w:hAnsi="Calibri"/>
                <w:color w:val="000000"/>
                <w:sz w:val="22"/>
                <w:szCs w:val="22"/>
              </w:rPr>
              <w:t>)</w:t>
            </w:r>
          </w:p>
        </w:tc>
        <w:tc>
          <w:tcPr>
            <w:tcW w:w="1666" w:type="dxa"/>
            <w:noWrap/>
            <w:vAlign w:val="bottom"/>
            <w:hideMark/>
          </w:tcPr>
          <w:p w14:paraId="598A50D4" w14:textId="0CC1845A" w:rsidR="009074FE" w:rsidRDefault="002373F4"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4.1</w:t>
            </w:r>
            <w:r w:rsidR="009074FE">
              <w:rPr>
                <w:rFonts w:ascii="Calibri" w:hAnsi="Calibri"/>
                <w:color w:val="000000"/>
                <w:sz w:val="22"/>
                <w:szCs w:val="22"/>
              </w:rPr>
              <w:t>%</w:t>
            </w:r>
          </w:p>
          <w:p w14:paraId="0D0DF731" w14:textId="76FF3374" w:rsidR="009074FE" w:rsidRPr="00EA208D" w:rsidRDefault="009074FE"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2373F4">
              <w:rPr>
                <w:rFonts w:ascii="Calibri" w:hAnsi="Calibri"/>
                <w:color w:val="000000"/>
                <w:sz w:val="22"/>
                <w:szCs w:val="22"/>
              </w:rPr>
              <w:t>17</w:t>
            </w:r>
            <w:r>
              <w:rPr>
                <w:rFonts w:ascii="Calibri" w:hAnsi="Calibri"/>
                <w:color w:val="000000"/>
                <w:sz w:val="22"/>
                <w:szCs w:val="22"/>
              </w:rPr>
              <w:t>)</w:t>
            </w:r>
          </w:p>
        </w:tc>
        <w:tc>
          <w:tcPr>
            <w:tcW w:w="1109" w:type="dxa"/>
            <w:noWrap/>
            <w:vAlign w:val="bottom"/>
            <w:hideMark/>
          </w:tcPr>
          <w:p w14:paraId="6BD0BC62" w14:textId="3765E346" w:rsidR="009074FE" w:rsidRPr="00EA208D" w:rsidRDefault="002373F4" w:rsidP="009074FE">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413</w:t>
            </w:r>
          </w:p>
        </w:tc>
      </w:tr>
      <w:tr w:rsidR="005704D8" w:rsidRPr="00EA208D" w14:paraId="519841F2" w14:textId="77777777" w:rsidTr="009074FE">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14CD0C35" w14:textId="77777777" w:rsidR="005704D8" w:rsidRPr="00EA208D" w:rsidRDefault="005704D8" w:rsidP="005704D8">
            <w:pPr>
              <w:spacing w:line="240" w:lineRule="auto"/>
              <w:ind w:firstLine="0"/>
              <w:jc w:val="right"/>
              <w:rPr>
                <w:rFonts w:asciiTheme="minorHAnsi" w:eastAsia="Times New Roman" w:hAnsiTheme="minorHAnsi"/>
                <w:color w:val="000000"/>
                <w:sz w:val="20"/>
                <w:szCs w:val="20"/>
              </w:rPr>
            </w:pPr>
          </w:p>
        </w:tc>
        <w:tc>
          <w:tcPr>
            <w:tcW w:w="3549" w:type="dxa"/>
            <w:noWrap/>
            <w:hideMark/>
          </w:tcPr>
          <w:p w14:paraId="1959F7F7" w14:textId="17A2AF92" w:rsidR="005704D8" w:rsidRPr="00621DE8" w:rsidRDefault="005704D8" w:rsidP="005704D8">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E6E91">
              <w:rPr>
                <w:rFonts w:ascii="inherit" w:hAnsi="inherit"/>
                <w:color w:val="4C4C4C"/>
                <w:sz w:val="21"/>
                <w:szCs w:val="21"/>
                <w:bdr w:val="none" w:sz="0" w:space="0" w:color="auto" w:frame="1"/>
              </w:rPr>
              <w:t>Construction Engineering</w:t>
            </w:r>
          </w:p>
        </w:tc>
        <w:tc>
          <w:tcPr>
            <w:tcW w:w="1302" w:type="dxa"/>
            <w:noWrap/>
            <w:vAlign w:val="bottom"/>
            <w:hideMark/>
          </w:tcPr>
          <w:p w14:paraId="632D5E16" w14:textId="77777777" w:rsidR="005704D8" w:rsidRPr="00BD46F9" w:rsidRDefault="005704D8" w:rsidP="005704D8">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D46F9">
              <w:rPr>
                <w:rFonts w:asciiTheme="minorHAnsi" w:hAnsiTheme="minorHAnsi"/>
                <w:color w:val="000000"/>
                <w:sz w:val="20"/>
                <w:szCs w:val="20"/>
              </w:rPr>
              <w:t>0%</w:t>
            </w:r>
          </w:p>
          <w:p w14:paraId="2B8A86BD" w14:textId="5E7F550C" w:rsidR="005704D8" w:rsidRPr="00EA208D" w:rsidRDefault="005704D8" w:rsidP="005704D8">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hAnsiTheme="minorHAnsi"/>
                <w:color w:val="000000"/>
                <w:sz w:val="20"/>
                <w:szCs w:val="20"/>
              </w:rPr>
              <w:t>(</w:t>
            </w:r>
            <w:r>
              <w:rPr>
                <w:rFonts w:asciiTheme="minorHAnsi" w:hAnsiTheme="minorHAnsi"/>
                <w:color w:val="000000"/>
                <w:sz w:val="20"/>
                <w:szCs w:val="20"/>
              </w:rPr>
              <w:t>0</w:t>
            </w:r>
            <w:r w:rsidRPr="00BD46F9">
              <w:rPr>
                <w:rFonts w:asciiTheme="minorHAnsi" w:hAnsiTheme="minorHAnsi"/>
                <w:color w:val="000000"/>
                <w:sz w:val="20"/>
                <w:szCs w:val="20"/>
              </w:rPr>
              <w:t>)</w:t>
            </w:r>
          </w:p>
        </w:tc>
        <w:tc>
          <w:tcPr>
            <w:tcW w:w="1294" w:type="dxa"/>
            <w:noWrap/>
            <w:vAlign w:val="bottom"/>
            <w:hideMark/>
          </w:tcPr>
          <w:p w14:paraId="3B8338AA" w14:textId="77777777" w:rsidR="005704D8" w:rsidRPr="00BD46F9" w:rsidRDefault="005704D8" w:rsidP="005704D8">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7C5FC97D" w14:textId="3421A7B4" w:rsidR="005704D8" w:rsidRPr="00EA208D" w:rsidRDefault="005704D8" w:rsidP="005704D8">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1666" w:type="dxa"/>
            <w:noWrap/>
            <w:vAlign w:val="bottom"/>
            <w:hideMark/>
          </w:tcPr>
          <w:p w14:paraId="3DCDBAB0" w14:textId="77777777" w:rsidR="005704D8" w:rsidRPr="00BD46F9" w:rsidRDefault="005704D8" w:rsidP="005704D8">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p w14:paraId="01C1AF88" w14:textId="187FD30C" w:rsidR="005704D8" w:rsidRPr="00EA208D" w:rsidRDefault="005704D8" w:rsidP="005704D8">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D46F9">
              <w:rPr>
                <w:rFonts w:asciiTheme="minorHAnsi" w:eastAsia="Times New Roman" w:hAnsiTheme="minorHAnsi"/>
                <w:color w:val="000000"/>
                <w:sz w:val="20"/>
                <w:szCs w:val="20"/>
              </w:rPr>
              <w:t>(0)</w:t>
            </w:r>
          </w:p>
        </w:tc>
        <w:tc>
          <w:tcPr>
            <w:tcW w:w="1109" w:type="dxa"/>
            <w:noWrap/>
            <w:vAlign w:val="bottom"/>
            <w:hideMark/>
          </w:tcPr>
          <w:p w14:paraId="7E77B644" w14:textId="20C49684" w:rsidR="005704D8" w:rsidRPr="00EA208D" w:rsidRDefault="005704D8" w:rsidP="005704D8">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Theme="minorHAnsi" w:hAnsiTheme="minorHAnsi"/>
                <w:color w:val="000000"/>
                <w:sz w:val="20"/>
                <w:szCs w:val="20"/>
              </w:rPr>
              <w:t>0</w:t>
            </w:r>
          </w:p>
        </w:tc>
      </w:tr>
      <w:tr w:rsidR="009074FE" w:rsidRPr="00EA208D" w14:paraId="03279251" w14:textId="77777777" w:rsidTr="009074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5926B967" w14:textId="77777777" w:rsidR="009074FE" w:rsidRPr="00EA208D" w:rsidRDefault="009074FE" w:rsidP="009074FE">
            <w:pPr>
              <w:spacing w:line="240" w:lineRule="auto"/>
              <w:ind w:firstLine="0"/>
              <w:jc w:val="right"/>
              <w:rPr>
                <w:rFonts w:asciiTheme="minorHAnsi" w:eastAsia="Times New Roman" w:hAnsiTheme="minorHAnsi"/>
                <w:color w:val="000000"/>
                <w:sz w:val="20"/>
                <w:szCs w:val="20"/>
              </w:rPr>
            </w:pPr>
          </w:p>
        </w:tc>
        <w:tc>
          <w:tcPr>
            <w:tcW w:w="3549" w:type="dxa"/>
            <w:noWrap/>
            <w:hideMark/>
          </w:tcPr>
          <w:p w14:paraId="3DA3921D" w14:textId="555170B5" w:rsidR="009074FE" w:rsidRPr="00621DE8" w:rsidRDefault="009074FE"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E6E91">
              <w:rPr>
                <w:rFonts w:ascii="inherit" w:hAnsi="inherit"/>
                <w:color w:val="4C4C4C"/>
                <w:sz w:val="21"/>
                <w:szCs w:val="21"/>
                <w:bdr w:val="none" w:sz="0" w:space="0" w:color="auto" w:frame="1"/>
              </w:rPr>
              <w:t>Construction Management</w:t>
            </w:r>
          </w:p>
        </w:tc>
        <w:tc>
          <w:tcPr>
            <w:tcW w:w="1302" w:type="dxa"/>
            <w:noWrap/>
            <w:vAlign w:val="bottom"/>
            <w:hideMark/>
          </w:tcPr>
          <w:p w14:paraId="6993B615" w14:textId="5ACCD144" w:rsidR="009074FE" w:rsidRDefault="00A7128C"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94.6</w:t>
            </w:r>
            <w:r w:rsidR="009074FE">
              <w:rPr>
                <w:rFonts w:ascii="Calibri" w:hAnsi="Calibri"/>
                <w:color w:val="000000"/>
                <w:sz w:val="22"/>
                <w:szCs w:val="22"/>
              </w:rPr>
              <w:t>%</w:t>
            </w:r>
          </w:p>
          <w:p w14:paraId="47293960" w14:textId="7E84F990" w:rsidR="009074FE" w:rsidRPr="00EA208D" w:rsidRDefault="009074FE"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A7128C">
              <w:rPr>
                <w:rFonts w:ascii="Calibri" w:hAnsi="Calibri"/>
                <w:color w:val="000000"/>
                <w:sz w:val="22"/>
                <w:szCs w:val="22"/>
              </w:rPr>
              <w:t>106</w:t>
            </w:r>
            <w:r>
              <w:rPr>
                <w:rFonts w:ascii="Calibri" w:hAnsi="Calibri"/>
                <w:color w:val="000000"/>
                <w:sz w:val="22"/>
                <w:szCs w:val="22"/>
              </w:rPr>
              <w:t>)</w:t>
            </w:r>
          </w:p>
        </w:tc>
        <w:tc>
          <w:tcPr>
            <w:tcW w:w="1294" w:type="dxa"/>
            <w:noWrap/>
            <w:vAlign w:val="bottom"/>
            <w:hideMark/>
          </w:tcPr>
          <w:p w14:paraId="591CBC69" w14:textId="4E66FDAD" w:rsidR="009074FE" w:rsidRDefault="00A7128C"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1.8</w:t>
            </w:r>
            <w:r w:rsidR="009074FE">
              <w:rPr>
                <w:rFonts w:ascii="Calibri" w:hAnsi="Calibri"/>
                <w:color w:val="000000"/>
                <w:sz w:val="22"/>
                <w:szCs w:val="22"/>
              </w:rPr>
              <w:t>%</w:t>
            </w:r>
          </w:p>
          <w:p w14:paraId="138B05B9" w14:textId="601EB322" w:rsidR="009074FE" w:rsidRPr="00EA208D" w:rsidRDefault="009074FE"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A7128C">
              <w:rPr>
                <w:rFonts w:ascii="Calibri" w:hAnsi="Calibri"/>
                <w:color w:val="000000"/>
                <w:sz w:val="22"/>
                <w:szCs w:val="22"/>
              </w:rPr>
              <w:t>2</w:t>
            </w:r>
            <w:r>
              <w:rPr>
                <w:rFonts w:ascii="Calibri" w:hAnsi="Calibri"/>
                <w:color w:val="000000"/>
                <w:sz w:val="22"/>
                <w:szCs w:val="22"/>
              </w:rPr>
              <w:t>)</w:t>
            </w:r>
          </w:p>
        </w:tc>
        <w:tc>
          <w:tcPr>
            <w:tcW w:w="1666" w:type="dxa"/>
            <w:noWrap/>
            <w:vAlign w:val="bottom"/>
            <w:hideMark/>
          </w:tcPr>
          <w:p w14:paraId="0F8B6843" w14:textId="14CAFEAA" w:rsidR="009074FE" w:rsidRDefault="00A7128C"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3.6</w:t>
            </w:r>
            <w:r w:rsidR="009074FE">
              <w:rPr>
                <w:rFonts w:ascii="Calibri" w:hAnsi="Calibri"/>
                <w:color w:val="000000"/>
                <w:sz w:val="22"/>
                <w:szCs w:val="22"/>
              </w:rPr>
              <w:t>%</w:t>
            </w:r>
          </w:p>
          <w:p w14:paraId="5767489F" w14:textId="4A987508" w:rsidR="009074FE" w:rsidRPr="00EA208D" w:rsidRDefault="009074FE"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A7128C">
              <w:rPr>
                <w:rFonts w:ascii="Calibri" w:hAnsi="Calibri"/>
                <w:color w:val="000000"/>
                <w:sz w:val="22"/>
                <w:szCs w:val="22"/>
              </w:rPr>
              <w:t>4</w:t>
            </w:r>
            <w:r>
              <w:rPr>
                <w:rFonts w:ascii="Calibri" w:hAnsi="Calibri"/>
                <w:color w:val="000000"/>
                <w:sz w:val="22"/>
                <w:szCs w:val="22"/>
              </w:rPr>
              <w:t>)</w:t>
            </w:r>
          </w:p>
        </w:tc>
        <w:tc>
          <w:tcPr>
            <w:tcW w:w="1109" w:type="dxa"/>
            <w:noWrap/>
            <w:vAlign w:val="bottom"/>
            <w:hideMark/>
          </w:tcPr>
          <w:p w14:paraId="3059E15E" w14:textId="55CE935D" w:rsidR="009074FE" w:rsidRPr="00EA208D" w:rsidRDefault="00A7128C" w:rsidP="009074FE">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112</w:t>
            </w:r>
          </w:p>
        </w:tc>
      </w:tr>
      <w:tr w:rsidR="009074FE" w:rsidRPr="00EA208D" w14:paraId="6F293ED0" w14:textId="77777777" w:rsidTr="009074FE">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2024E5A0" w14:textId="77777777" w:rsidR="009074FE" w:rsidRPr="00EA208D" w:rsidRDefault="009074FE" w:rsidP="009074FE">
            <w:pPr>
              <w:spacing w:line="240" w:lineRule="auto"/>
              <w:ind w:firstLine="0"/>
              <w:jc w:val="right"/>
              <w:rPr>
                <w:rFonts w:asciiTheme="minorHAnsi" w:eastAsia="Times New Roman" w:hAnsiTheme="minorHAnsi"/>
                <w:color w:val="000000"/>
                <w:sz w:val="20"/>
                <w:szCs w:val="20"/>
              </w:rPr>
            </w:pPr>
          </w:p>
        </w:tc>
        <w:tc>
          <w:tcPr>
            <w:tcW w:w="3549" w:type="dxa"/>
            <w:noWrap/>
            <w:hideMark/>
          </w:tcPr>
          <w:p w14:paraId="4289E772" w14:textId="16CF6068" w:rsidR="009074FE" w:rsidRPr="00621DE8" w:rsidRDefault="009074FE"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E6E91">
              <w:rPr>
                <w:rFonts w:ascii="inherit" w:hAnsi="inherit"/>
                <w:color w:val="4C4C4C"/>
                <w:sz w:val="21"/>
                <w:szCs w:val="21"/>
                <w:bdr w:val="none" w:sz="0" w:space="0" w:color="auto" w:frame="1"/>
              </w:rPr>
              <w:t>Electrical Engineering</w:t>
            </w:r>
          </w:p>
        </w:tc>
        <w:tc>
          <w:tcPr>
            <w:tcW w:w="1302" w:type="dxa"/>
            <w:noWrap/>
            <w:vAlign w:val="bottom"/>
            <w:hideMark/>
          </w:tcPr>
          <w:p w14:paraId="7FE12080" w14:textId="70F8405B" w:rsidR="009074FE" w:rsidRDefault="00A0467B"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92.7</w:t>
            </w:r>
            <w:r w:rsidR="009074FE">
              <w:rPr>
                <w:rFonts w:ascii="Calibri" w:hAnsi="Calibri"/>
                <w:color w:val="000000"/>
                <w:sz w:val="22"/>
                <w:szCs w:val="22"/>
              </w:rPr>
              <w:t>%</w:t>
            </w:r>
          </w:p>
          <w:p w14:paraId="3F80D35C" w14:textId="7EC9E0A3" w:rsidR="009074FE" w:rsidRPr="00EA208D" w:rsidRDefault="009074FE"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A0467B">
              <w:rPr>
                <w:rFonts w:ascii="Calibri" w:hAnsi="Calibri"/>
                <w:color w:val="000000"/>
                <w:sz w:val="22"/>
                <w:szCs w:val="22"/>
              </w:rPr>
              <w:t>254</w:t>
            </w:r>
            <w:r>
              <w:rPr>
                <w:rFonts w:ascii="Calibri" w:hAnsi="Calibri"/>
                <w:color w:val="000000"/>
                <w:sz w:val="22"/>
                <w:szCs w:val="22"/>
              </w:rPr>
              <w:t>)</w:t>
            </w:r>
          </w:p>
        </w:tc>
        <w:tc>
          <w:tcPr>
            <w:tcW w:w="1294" w:type="dxa"/>
            <w:noWrap/>
            <w:vAlign w:val="bottom"/>
            <w:hideMark/>
          </w:tcPr>
          <w:p w14:paraId="15686A9F" w14:textId="21BBB78A" w:rsidR="009074FE" w:rsidRDefault="00A0467B"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2.2</w:t>
            </w:r>
            <w:r w:rsidR="009074FE">
              <w:rPr>
                <w:rFonts w:ascii="Calibri" w:hAnsi="Calibri"/>
                <w:color w:val="000000"/>
                <w:sz w:val="22"/>
                <w:szCs w:val="22"/>
              </w:rPr>
              <w:t>%</w:t>
            </w:r>
          </w:p>
          <w:p w14:paraId="4C394D2F" w14:textId="397CF962" w:rsidR="009074FE" w:rsidRPr="00EA208D" w:rsidRDefault="009074FE"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A0467B">
              <w:rPr>
                <w:rFonts w:ascii="Calibri" w:hAnsi="Calibri"/>
                <w:color w:val="000000"/>
                <w:sz w:val="22"/>
                <w:szCs w:val="22"/>
              </w:rPr>
              <w:t>6</w:t>
            </w:r>
            <w:r>
              <w:rPr>
                <w:rFonts w:ascii="Calibri" w:hAnsi="Calibri"/>
                <w:color w:val="000000"/>
                <w:sz w:val="22"/>
                <w:szCs w:val="22"/>
              </w:rPr>
              <w:t>)</w:t>
            </w:r>
          </w:p>
        </w:tc>
        <w:tc>
          <w:tcPr>
            <w:tcW w:w="1666" w:type="dxa"/>
            <w:noWrap/>
            <w:vAlign w:val="bottom"/>
            <w:hideMark/>
          </w:tcPr>
          <w:p w14:paraId="0474B2A4" w14:textId="0A77ECB0" w:rsidR="009074FE" w:rsidRDefault="00A0467B"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5.1</w:t>
            </w:r>
            <w:r w:rsidR="009074FE">
              <w:rPr>
                <w:rFonts w:ascii="Calibri" w:hAnsi="Calibri"/>
                <w:color w:val="000000"/>
                <w:sz w:val="22"/>
                <w:szCs w:val="22"/>
              </w:rPr>
              <w:t>%</w:t>
            </w:r>
          </w:p>
          <w:p w14:paraId="4D52D8F8" w14:textId="35BFC560" w:rsidR="009074FE" w:rsidRPr="00EA208D" w:rsidRDefault="009074FE"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A0467B">
              <w:rPr>
                <w:rFonts w:ascii="Calibri" w:hAnsi="Calibri"/>
                <w:color w:val="000000"/>
                <w:sz w:val="22"/>
                <w:szCs w:val="22"/>
              </w:rPr>
              <w:t>14</w:t>
            </w:r>
            <w:r>
              <w:rPr>
                <w:rFonts w:ascii="Calibri" w:hAnsi="Calibri"/>
                <w:color w:val="000000"/>
                <w:sz w:val="22"/>
                <w:szCs w:val="22"/>
              </w:rPr>
              <w:t>)</w:t>
            </w:r>
          </w:p>
        </w:tc>
        <w:tc>
          <w:tcPr>
            <w:tcW w:w="1109" w:type="dxa"/>
            <w:noWrap/>
            <w:vAlign w:val="bottom"/>
            <w:hideMark/>
          </w:tcPr>
          <w:p w14:paraId="7E5A7436" w14:textId="1903B883" w:rsidR="009074FE" w:rsidRPr="00EA208D" w:rsidRDefault="00A0467B" w:rsidP="009074FE">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274</w:t>
            </w:r>
          </w:p>
        </w:tc>
      </w:tr>
      <w:tr w:rsidR="009074FE" w:rsidRPr="00EA208D" w14:paraId="3AB5EB9E" w14:textId="77777777" w:rsidTr="009074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1C5BB3DE" w14:textId="77777777" w:rsidR="009074FE" w:rsidRPr="00EA208D" w:rsidRDefault="009074FE" w:rsidP="009074FE">
            <w:pPr>
              <w:spacing w:line="240" w:lineRule="auto"/>
              <w:ind w:firstLine="0"/>
              <w:jc w:val="right"/>
              <w:rPr>
                <w:rFonts w:asciiTheme="minorHAnsi" w:eastAsia="Times New Roman" w:hAnsiTheme="minorHAnsi"/>
                <w:color w:val="000000"/>
                <w:sz w:val="20"/>
                <w:szCs w:val="20"/>
              </w:rPr>
            </w:pPr>
          </w:p>
        </w:tc>
        <w:tc>
          <w:tcPr>
            <w:tcW w:w="3549" w:type="dxa"/>
            <w:noWrap/>
            <w:hideMark/>
          </w:tcPr>
          <w:p w14:paraId="050FFA55" w14:textId="4CBFB9CD" w:rsidR="009074FE" w:rsidRPr="00621DE8" w:rsidRDefault="009074FE"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sidRPr="00BE6E91">
              <w:rPr>
                <w:rFonts w:ascii="inherit" w:hAnsi="inherit"/>
                <w:color w:val="4C4C4C"/>
                <w:sz w:val="21"/>
                <w:szCs w:val="21"/>
                <w:bdr w:val="none" w:sz="0" w:space="0" w:color="auto" w:frame="1"/>
              </w:rPr>
              <w:t>Interior Design</w:t>
            </w:r>
          </w:p>
        </w:tc>
        <w:tc>
          <w:tcPr>
            <w:tcW w:w="1302" w:type="dxa"/>
            <w:noWrap/>
            <w:vAlign w:val="bottom"/>
            <w:hideMark/>
          </w:tcPr>
          <w:p w14:paraId="50BEC51E" w14:textId="3ECA3BC0" w:rsidR="009074FE" w:rsidRDefault="006F3719"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94.9</w:t>
            </w:r>
            <w:r w:rsidR="009074FE">
              <w:rPr>
                <w:rFonts w:ascii="Calibri" w:hAnsi="Calibri"/>
                <w:color w:val="000000"/>
                <w:sz w:val="22"/>
                <w:szCs w:val="22"/>
              </w:rPr>
              <w:t>%</w:t>
            </w:r>
          </w:p>
          <w:p w14:paraId="51034893" w14:textId="6F631D7F" w:rsidR="009074FE" w:rsidRPr="00EA208D" w:rsidRDefault="009074FE"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6F3719">
              <w:rPr>
                <w:rFonts w:ascii="Calibri" w:hAnsi="Calibri"/>
                <w:color w:val="000000"/>
                <w:sz w:val="22"/>
                <w:szCs w:val="22"/>
              </w:rPr>
              <w:t>56</w:t>
            </w:r>
            <w:r>
              <w:rPr>
                <w:rFonts w:ascii="Calibri" w:hAnsi="Calibri"/>
                <w:color w:val="000000"/>
                <w:sz w:val="22"/>
                <w:szCs w:val="22"/>
              </w:rPr>
              <w:t>)</w:t>
            </w:r>
          </w:p>
        </w:tc>
        <w:tc>
          <w:tcPr>
            <w:tcW w:w="1294" w:type="dxa"/>
            <w:noWrap/>
            <w:vAlign w:val="bottom"/>
            <w:hideMark/>
          </w:tcPr>
          <w:p w14:paraId="6740FF5B" w14:textId="486F8ECB" w:rsidR="009074FE" w:rsidRDefault="006F3719"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w:t>
            </w:r>
            <w:r w:rsidR="009074FE">
              <w:rPr>
                <w:rFonts w:ascii="Calibri" w:hAnsi="Calibri"/>
                <w:color w:val="000000"/>
                <w:sz w:val="22"/>
                <w:szCs w:val="22"/>
              </w:rPr>
              <w:t>%</w:t>
            </w:r>
          </w:p>
          <w:p w14:paraId="06040400" w14:textId="7AC5CCBF" w:rsidR="009074FE" w:rsidRPr="00EA208D" w:rsidRDefault="009074FE"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6F3719">
              <w:rPr>
                <w:rFonts w:ascii="Calibri" w:hAnsi="Calibri"/>
                <w:color w:val="000000"/>
                <w:sz w:val="22"/>
                <w:szCs w:val="22"/>
              </w:rPr>
              <w:t>0</w:t>
            </w:r>
            <w:r>
              <w:rPr>
                <w:rFonts w:ascii="Calibri" w:hAnsi="Calibri"/>
                <w:color w:val="000000"/>
                <w:sz w:val="22"/>
                <w:szCs w:val="22"/>
              </w:rPr>
              <w:t>)</w:t>
            </w:r>
          </w:p>
        </w:tc>
        <w:tc>
          <w:tcPr>
            <w:tcW w:w="1666" w:type="dxa"/>
            <w:noWrap/>
            <w:vAlign w:val="bottom"/>
            <w:hideMark/>
          </w:tcPr>
          <w:p w14:paraId="452DCDE7" w14:textId="114CB4C6" w:rsidR="009074FE" w:rsidRDefault="006F3719"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5.1</w:t>
            </w:r>
            <w:r w:rsidR="009074FE">
              <w:rPr>
                <w:rFonts w:ascii="Calibri" w:hAnsi="Calibri"/>
                <w:color w:val="000000"/>
                <w:sz w:val="22"/>
                <w:szCs w:val="22"/>
              </w:rPr>
              <w:t>%</w:t>
            </w:r>
          </w:p>
          <w:p w14:paraId="631A2A3F" w14:textId="46BFCD4C" w:rsidR="009074FE" w:rsidRPr="00EA208D" w:rsidRDefault="009074FE"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6F3719">
              <w:rPr>
                <w:rFonts w:ascii="Calibri" w:hAnsi="Calibri"/>
                <w:color w:val="000000"/>
                <w:sz w:val="22"/>
                <w:szCs w:val="22"/>
              </w:rPr>
              <w:t>3</w:t>
            </w:r>
            <w:r>
              <w:rPr>
                <w:rFonts w:ascii="Calibri" w:hAnsi="Calibri"/>
                <w:color w:val="000000"/>
                <w:sz w:val="22"/>
                <w:szCs w:val="22"/>
              </w:rPr>
              <w:t>)</w:t>
            </w:r>
          </w:p>
        </w:tc>
        <w:tc>
          <w:tcPr>
            <w:tcW w:w="1109" w:type="dxa"/>
            <w:noWrap/>
            <w:vAlign w:val="bottom"/>
            <w:hideMark/>
          </w:tcPr>
          <w:p w14:paraId="7DD3A034" w14:textId="4733AD62" w:rsidR="009074FE" w:rsidRPr="00EA208D" w:rsidRDefault="006F3719" w:rsidP="009074FE">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59</w:t>
            </w:r>
          </w:p>
        </w:tc>
      </w:tr>
      <w:tr w:rsidR="009074FE" w:rsidRPr="00EA208D" w14:paraId="1FCE9BAB" w14:textId="77777777" w:rsidTr="009074FE">
        <w:trPr>
          <w:trHeight w:val="300"/>
        </w:trPr>
        <w:tc>
          <w:tcPr>
            <w:cnfStyle w:val="001000000000" w:firstRow="0" w:lastRow="0" w:firstColumn="1" w:lastColumn="0" w:oddVBand="0" w:evenVBand="0" w:oddHBand="0" w:evenHBand="0" w:firstRowFirstColumn="0" w:firstRowLastColumn="0" w:lastRowFirstColumn="0" w:lastRowLastColumn="0"/>
            <w:tcW w:w="879" w:type="dxa"/>
            <w:noWrap/>
            <w:hideMark/>
          </w:tcPr>
          <w:p w14:paraId="701CE8A2" w14:textId="77777777" w:rsidR="009074FE" w:rsidRPr="00EA208D" w:rsidRDefault="009074FE" w:rsidP="009074FE">
            <w:pPr>
              <w:spacing w:line="240" w:lineRule="auto"/>
              <w:ind w:firstLine="0"/>
              <w:jc w:val="right"/>
              <w:rPr>
                <w:rFonts w:asciiTheme="minorHAnsi" w:eastAsia="Times New Roman" w:hAnsiTheme="minorHAnsi"/>
                <w:color w:val="000000"/>
                <w:sz w:val="20"/>
                <w:szCs w:val="20"/>
              </w:rPr>
            </w:pPr>
          </w:p>
        </w:tc>
        <w:tc>
          <w:tcPr>
            <w:tcW w:w="3549" w:type="dxa"/>
            <w:noWrap/>
            <w:hideMark/>
          </w:tcPr>
          <w:p w14:paraId="20157FB2" w14:textId="45012D64" w:rsidR="009074FE" w:rsidRPr="00621DE8" w:rsidRDefault="009074FE"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BE6E91">
              <w:rPr>
                <w:rFonts w:ascii="inherit" w:hAnsi="inherit"/>
                <w:color w:val="4C4C4C"/>
                <w:sz w:val="21"/>
                <w:szCs w:val="21"/>
                <w:bdr w:val="none" w:sz="0" w:space="0" w:color="auto" w:frame="1"/>
              </w:rPr>
              <w:t>Landscape Architecture</w:t>
            </w:r>
          </w:p>
        </w:tc>
        <w:tc>
          <w:tcPr>
            <w:tcW w:w="1302" w:type="dxa"/>
            <w:noWrap/>
            <w:vAlign w:val="bottom"/>
            <w:hideMark/>
          </w:tcPr>
          <w:p w14:paraId="31CBCF40" w14:textId="248F5B1A" w:rsidR="009074FE" w:rsidRDefault="00D47247"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96.6</w:t>
            </w:r>
            <w:r w:rsidR="009074FE">
              <w:rPr>
                <w:rFonts w:ascii="Calibri" w:hAnsi="Calibri"/>
                <w:color w:val="000000"/>
                <w:sz w:val="22"/>
                <w:szCs w:val="22"/>
              </w:rPr>
              <w:t>%</w:t>
            </w:r>
          </w:p>
          <w:p w14:paraId="73D0986B" w14:textId="2AA6A766" w:rsidR="009074FE" w:rsidRPr="00EA208D" w:rsidRDefault="009074FE"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D47247">
              <w:rPr>
                <w:rFonts w:ascii="Calibri" w:hAnsi="Calibri"/>
                <w:color w:val="000000"/>
                <w:sz w:val="22"/>
                <w:szCs w:val="22"/>
              </w:rPr>
              <w:t>28</w:t>
            </w:r>
            <w:r>
              <w:rPr>
                <w:rFonts w:ascii="Calibri" w:hAnsi="Calibri"/>
                <w:color w:val="000000"/>
                <w:sz w:val="22"/>
                <w:szCs w:val="22"/>
              </w:rPr>
              <w:t>)</w:t>
            </w:r>
          </w:p>
        </w:tc>
        <w:tc>
          <w:tcPr>
            <w:tcW w:w="1294" w:type="dxa"/>
            <w:noWrap/>
            <w:vAlign w:val="bottom"/>
            <w:hideMark/>
          </w:tcPr>
          <w:p w14:paraId="4D43D144" w14:textId="5670BB4F" w:rsidR="009074FE" w:rsidRDefault="00D47247"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w:t>
            </w:r>
            <w:r w:rsidR="009074FE">
              <w:rPr>
                <w:rFonts w:ascii="Calibri" w:hAnsi="Calibri"/>
                <w:color w:val="000000"/>
                <w:sz w:val="22"/>
                <w:szCs w:val="22"/>
              </w:rPr>
              <w:t>%</w:t>
            </w:r>
          </w:p>
          <w:p w14:paraId="24742906" w14:textId="3DCEBBF0" w:rsidR="009074FE" w:rsidRPr="00EA208D" w:rsidRDefault="009074FE"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D47247">
              <w:rPr>
                <w:rFonts w:ascii="Calibri" w:hAnsi="Calibri"/>
                <w:color w:val="000000"/>
                <w:sz w:val="22"/>
                <w:szCs w:val="22"/>
              </w:rPr>
              <w:t>0</w:t>
            </w:r>
            <w:r>
              <w:rPr>
                <w:rFonts w:ascii="Calibri" w:hAnsi="Calibri"/>
                <w:color w:val="000000"/>
                <w:sz w:val="22"/>
                <w:szCs w:val="22"/>
              </w:rPr>
              <w:t>)</w:t>
            </w:r>
          </w:p>
        </w:tc>
        <w:tc>
          <w:tcPr>
            <w:tcW w:w="1666" w:type="dxa"/>
            <w:noWrap/>
            <w:vAlign w:val="bottom"/>
            <w:hideMark/>
          </w:tcPr>
          <w:p w14:paraId="4FEEB31D" w14:textId="3F0CB1CA" w:rsidR="009074FE" w:rsidRDefault="00D47247"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3.4</w:t>
            </w:r>
            <w:r w:rsidR="009074FE">
              <w:rPr>
                <w:rFonts w:ascii="Calibri" w:hAnsi="Calibri"/>
                <w:color w:val="000000"/>
                <w:sz w:val="22"/>
                <w:szCs w:val="22"/>
              </w:rPr>
              <w:t>%</w:t>
            </w:r>
          </w:p>
          <w:p w14:paraId="1756913E" w14:textId="650D76C9" w:rsidR="009074FE" w:rsidRPr="00EA208D" w:rsidRDefault="009074FE"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w:t>
            </w:r>
            <w:r w:rsidR="00D47247">
              <w:rPr>
                <w:rFonts w:ascii="Calibri" w:hAnsi="Calibri"/>
                <w:color w:val="000000"/>
                <w:sz w:val="22"/>
                <w:szCs w:val="22"/>
              </w:rPr>
              <w:t>1</w:t>
            </w:r>
            <w:r>
              <w:rPr>
                <w:rFonts w:ascii="Calibri" w:hAnsi="Calibri"/>
                <w:color w:val="000000"/>
                <w:sz w:val="22"/>
                <w:szCs w:val="22"/>
              </w:rPr>
              <w:t>)</w:t>
            </w:r>
          </w:p>
        </w:tc>
        <w:tc>
          <w:tcPr>
            <w:tcW w:w="1109" w:type="dxa"/>
            <w:noWrap/>
            <w:vAlign w:val="bottom"/>
            <w:hideMark/>
          </w:tcPr>
          <w:p w14:paraId="6F0EA4A1" w14:textId="5092E625" w:rsidR="009074FE" w:rsidRPr="00EA208D" w:rsidRDefault="00D47247" w:rsidP="009074FE">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Pr>
                <w:rFonts w:ascii="Calibri" w:hAnsi="Calibri"/>
                <w:color w:val="000000"/>
                <w:sz w:val="22"/>
                <w:szCs w:val="22"/>
              </w:rPr>
              <w:t>29</w:t>
            </w:r>
          </w:p>
        </w:tc>
      </w:tr>
      <w:tr w:rsidR="009074FE" w:rsidRPr="00EA208D" w14:paraId="28E9130B" w14:textId="77777777" w:rsidTr="009074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tcPr>
          <w:p w14:paraId="236310CA" w14:textId="77777777" w:rsidR="009074FE" w:rsidRPr="00EA208D" w:rsidRDefault="009074FE" w:rsidP="009074FE">
            <w:pPr>
              <w:spacing w:line="240" w:lineRule="auto"/>
              <w:ind w:firstLine="0"/>
              <w:jc w:val="right"/>
              <w:rPr>
                <w:rFonts w:asciiTheme="minorHAnsi" w:eastAsia="Times New Roman" w:hAnsiTheme="minorHAnsi"/>
                <w:color w:val="000000"/>
                <w:sz w:val="20"/>
                <w:szCs w:val="20"/>
              </w:rPr>
            </w:pPr>
          </w:p>
        </w:tc>
        <w:tc>
          <w:tcPr>
            <w:tcW w:w="3549" w:type="dxa"/>
            <w:noWrap/>
          </w:tcPr>
          <w:p w14:paraId="2A87C7E3" w14:textId="36F0C116" w:rsidR="009074FE" w:rsidRPr="00621DE8" w:rsidRDefault="009074FE"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BE6E91">
              <w:rPr>
                <w:rFonts w:ascii="inherit" w:hAnsi="inherit"/>
                <w:color w:val="4C4C4C"/>
                <w:sz w:val="21"/>
                <w:szCs w:val="21"/>
                <w:bdr w:val="none" w:sz="0" w:space="0" w:color="auto" w:frame="1"/>
              </w:rPr>
              <w:t>Materials Science and Engineering</w:t>
            </w:r>
          </w:p>
        </w:tc>
        <w:tc>
          <w:tcPr>
            <w:tcW w:w="1302" w:type="dxa"/>
            <w:noWrap/>
            <w:vAlign w:val="bottom"/>
          </w:tcPr>
          <w:p w14:paraId="680E1D46" w14:textId="77777777" w:rsidR="009074FE" w:rsidRDefault="007F08BB"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95.2%</w:t>
            </w:r>
          </w:p>
          <w:p w14:paraId="360C1347" w14:textId="04141FE2" w:rsidR="007F08BB" w:rsidRDefault="007F08BB"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(40)</w:t>
            </w:r>
          </w:p>
        </w:tc>
        <w:tc>
          <w:tcPr>
            <w:tcW w:w="1294" w:type="dxa"/>
            <w:noWrap/>
            <w:vAlign w:val="bottom"/>
          </w:tcPr>
          <w:p w14:paraId="508FB44A" w14:textId="77777777" w:rsidR="009074FE" w:rsidRDefault="007F08BB"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w:t>
            </w:r>
          </w:p>
          <w:p w14:paraId="084C4D09" w14:textId="58860EBB" w:rsidR="007F08BB" w:rsidRDefault="007F08BB"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w:t>
            </w:r>
          </w:p>
        </w:tc>
        <w:tc>
          <w:tcPr>
            <w:tcW w:w="1666" w:type="dxa"/>
            <w:noWrap/>
            <w:vAlign w:val="bottom"/>
          </w:tcPr>
          <w:p w14:paraId="436B0936" w14:textId="77777777" w:rsidR="009074FE" w:rsidRDefault="007F08BB"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4.8%</w:t>
            </w:r>
          </w:p>
          <w:p w14:paraId="7233F542" w14:textId="10C91BFE" w:rsidR="007F08BB" w:rsidRDefault="007F08BB"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(2)</w:t>
            </w:r>
          </w:p>
        </w:tc>
        <w:tc>
          <w:tcPr>
            <w:tcW w:w="1109" w:type="dxa"/>
            <w:noWrap/>
            <w:vAlign w:val="bottom"/>
          </w:tcPr>
          <w:p w14:paraId="4E54DE82" w14:textId="54166241" w:rsidR="009074FE" w:rsidRDefault="007F08BB" w:rsidP="009074FE">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42</w:t>
            </w:r>
          </w:p>
        </w:tc>
      </w:tr>
      <w:tr w:rsidR="009074FE" w:rsidRPr="00EA208D" w14:paraId="31586861" w14:textId="77777777" w:rsidTr="009074FE">
        <w:trPr>
          <w:trHeight w:val="300"/>
        </w:trPr>
        <w:tc>
          <w:tcPr>
            <w:cnfStyle w:val="001000000000" w:firstRow="0" w:lastRow="0" w:firstColumn="1" w:lastColumn="0" w:oddVBand="0" w:evenVBand="0" w:oddHBand="0" w:evenHBand="0" w:firstRowFirstColumn="0" w:firstRowLastColumn="0" w:lastRowFirstColumn="0" w:lastRowLastColumn="0"/>
            <w:tcW w:w="879" w:type="dxa"/>
            <w:noWrap/>
          </w:tcPr>
          <w:p w14:paraId="108C6377" w14:textId="77777777" w:rsidR="009074FE" w:rsidRPr="00EA208D" w:rsidRDefault="009074FE" w:rsidP="009074FE">
            <w:pPr>
              <w:spacing w:line="240" w:lineRule="auto"/>
              <w:ind w:firstLine="0"/>
              <w:jc w:val="right"/>
              <w:rPr>
                <w:rFonts w:asciiTheme="minorHAnsi" w:eastAsia="Times New Roman" w:hAnsiTheme="minorHAnsi"/>
                <w:color w:val="000000"/>
                <w:sz w:val="20"/>
                <w:szCs w:val="20"/>
              </w:rPr>
            </w:pPr>
          </w:p>
        </w:tc>
        <w:tc>
          <w:tcPr>
            <w:tcW w:w="3549" w:type="dxa"/>
            <w:noWrap/>
          </w:tcPr>
          <w:p w14:paraId="74D0973B" w14:textId="326F20B2" w:rsidR="009074FE" w:rsidRPr="00621DE8" w:rsidRDefault="009074FE"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sidRPr="00BE6E91">
              <w:rPr>
                <w:rFonts w:ascii="inherit" w:hAnsi="inherit"/>
                <w:color w:val="4C4C4C"/>
                <w:sz w:val="21"/>
                <w:szCs w:val="21"/>
                <w:bdr w:val="none" w:sz="0" w:space="0" w:color="auto" w:frame="1"/>
              </w:rPr>
              <w:t>Mechanical Engineering</w:t>
            </w:r>
          </w:p>
        </w:tc>
        <w:tc>
          <w:tcPr>
            <w:tcW w:w="1302" w:type="dxa"/>
            <w:noWrap/>
            <w:vAlign w:val="bottom"/>
          </w:tcPr>
          <w:p w14:paraId="27501540" w14:textId="77777777" w:rsidR="009074FE" w:rsidRDefault="00900032"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92.6%</w:t>
            </w:r>
          </w:p>
          <w:p w14:paraId="0146ABD2" w14:textId="5BA00F36" w:rsidR="00900032" w:rsidRDefault="00900032"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(590)</w:t>
            </w:r>
          </w:p>
        </w:tc>
        <w:tc>
          <w:tcPr>
            <w:tcW w:w="1294" w:type="dxa"/>
            <w:noWrap/>
            <w:vAlign w:val="bottom"/>
          </w:tcPr>
          <w:p w14:paraId="53D82762" w14:textId="77777777" w:rsidR="009074FE" w:rsidRDefault="00900032"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3.0%</w:t>
            </w:r>
          </w:p>
          <w:p w14:paraId="0F3A54A9" w14:textId="5959E2F3" w:rsidR="00900032" w:rsidRDefault="00900032"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(19)</w:t>
            </w:r>
          </w:p>
        </w:tc>
        <w:tc>
          <w:tcPr>
            <w:tcW w:w="1666" w:type="dxa"/>
            <w:noWrap/>
            <w:vAlign w:val="bottom"/>
          </w:tcPr>
          <w:p w14:paraId="6F30FCB1" w14:textId="77777777" w:rsidR="009074FE" w:rsidRDefault="00900032"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4.4%</w:t>
            </w:r>
          </w:p>
          <w:p w14:paraId="4BCE81CE" w14:textId="5453EA1D" w:rsidR="00900032" w:rsidRDefault="00900032" w:rsidP="009074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(28)</w:t>
            </w:r>
          </w:p>
        </w:tc>
        <w:tc>
          <w:tcPr>
            <w:tcW w:w="1109" w:type="dxa"/>
            <w:noWrap/>
            <w:vAlign w:val="bottom"/>
          </w:tcPr>
          <w:p w14:paraId="4C5699D5" w14:textId="647840A2" w:rsidR="009074FE" w:rsidRDefault="00900032" w:rsidP="009074FE">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637</w:t>
            </w:r>
          </w:p>
        </w:tc>
      </w:tr>
      <w:tr w:rsidR="009074FE" w:rsidRPr="00EA208D" w14:paraId="289C666A" w14:textId="77777777" w:rsidTr="009074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9" w:type="dxa"/>
            <w:noWrap/>
          </w:tcPr>
          <w:p w14:paraId="27A92F93" w14:textId="77777777" w:rsidR="009074FE" w:rsidRPr="00EA208D" w:rsidRDefault="009074FE" w:rsidP="009074FE">
            <w:pPr>
              <w:spacing w:line="240" w:lineRule="auto"/>
              <w:ind w:firstLine="0"/>
              <w:jc w:val="right"/>
              <w:rPr>
                <w:rFonts w:asciiTheme="minorHAnsi" w:eastAsia="Times New Roman" w:hAnsiTheme="minorHAnsi"/>
                <w:color w:val="000000"/>
                <w:sz w:val="20"/>
                <w:szCs w:val="20"/>
              </w:rPr>
            </w:pPr>
          </w:p>
        </w:tc>
        <w:tc>
          <w:tcPr>
            <w:tcW w:w="3549" w:type="dxa"/>
            <w:noWrap/>
          </w:tcPr>
          <w:p w14:paraId="2092E82E" w14:textId="57D31078" w:rsidR="009074FE" w:rsidRPr="00621DE8" w:rsidRDefault="009074FE"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rPr>
            </w:pPr>
            <w:r w:rsidRPr="00BE6E91">
              <w:rPr>
                <w:rFonts w:ascii="inherit" w:hAnsi="inherit"/>
                <w:color w:val="4C4C4C"/>
                <w:sz w:val="21"/>
                <w:szCs w:val="21"/>
                <w:bdr w:val="none" w:sz="0" w:space="0" w:color="auto" w:frame="1"/>
              </w:rPr>
              <w:t>Software Engineering</w:t>
            </w:r>
          </w:p>
        </w:tc>
        <w:tc>
          <w:tcPr>
            <w:tcW w:w="1302" w:type="dxa"/>
            <w:noWrap/>
            <w:vAlign w:val="bottom"/>
          </w:tcPr>
          <w:p w14:paraId="21912335" w14:textId="77777777" w:rsidR="009074FE" w:rsidRDefault="00A932FE"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66.7%</w:t>
            </w:r>
          </w:p>
          <w:p w14:paraId="3EE1F504" w14:textId="606B8CAD" w:rsidR="00A932FE" w:rsidRDefault="00A932FE"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(2)</w:t>
            </w:r>
          </w:p>
        </w:tc>
        <w:tc>
          <w:tcPr>
            <w:tcW w:w="1294" w:type="dxa"/>
            <w:noWrap/>
            <w:vAlign w:val="bottom"/>
          </w:tcPr>
          <w:p w14:paraId="0A5C1E4E" w14:textId="77777777" w:rsidR="009074FE" w:rsidRDefault="00A932FE"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33.3%</w:t>
            </w:r>
          </w:p>
          <w:p w14:paraId="7D817F27" w14:textId="600954B6" w:rsidR="00A932FE" w:rsidRDefault="00A932FE" w:rsidP="009074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w:t>
            </w:r>
          </w:p>
        </w:tc>
        <w:tc>
          <w:tcPr>
            <w:tcW w:w="1666" w:type="dxa"/>
            <w:noWrap/>
            <w:vAlign w:val="bottom"/>
          </w:tcPr>
          <w:p w14:paraId="4C42EDDA" w14:textId="77777777" w:rsidR="00A932FE" w:rsidRDefault="00A932FE" w:rsidP="00A932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w:t>
            </w:r>
          </w:p>
          <w:p w14:paraId="6BF8002A" w14:textId="3EABA7A0" w:rsidR="009074FE" w:rsidRDefault="00A932FE" w:rsidP="00A932FE">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w:t>
            </w:r>
          </w:p>
        </w:tc>
        <w:tc>
          <w:tcPr>
            <w:tcW w:w="1109" w:type="dxa"/>
            <w:noWrap/>
            <w:vAlign w:val="bottom"/>
          </w:tcPr>
          <w:p w14:paraId="242B34FC" w14:textId="5A4A8063" w:rsidR="009074FE" w:rsidRDefault="00A932FE" w:rsidP="009074FE">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3</w:t>
            </w:r>
          </w:p>
        </w:tc>
      </w:tr>
      <w:tr w:rsidR="00A932FE" w:rsidRPr="00EA208D" w14:paraId="79292B35" w14:textId="77777777" w:rsidTr="009074FE">
        <w:trPr>
          <w:trHeight w:val="300"/>
        </w:trPr>
        <w:tc>
          <w:tcPr>
            <w:cnfStyle w:val="001000000000" w:firstRow="0" w:lastRow="0" w:firstColumn="1" w:lastColumn="0" w:oddVBand="0" w:evenVBand="0" w:oddHBand="0" w:evenHBand="0" w:firstRowFirstColumn="0" w:firstRowLastColumn="0" w:lastRowFirstColumn="0" w:lastRowLastColumn="0"/>
            <w:tcW w:w="879" w:type="dxa"/>
            <w:noWrap/>
          </w:tcPr>
          <w:p w14:paraId="1311B332" w14:textId="77777777" w:rsidR="00A932FE" w:rsidRPr="00EA208D" w:rsidRDefault="00A932FE" w:rsidP="00A932FE">
            <w:pPr>
              <w:spacing w:line="240" w:lineRule="auto"/>
              <w:ind w:firstLine="0"/>
              <w:jc w:val="right"/>
              <w:rPr>
                <w:rFonts w:asciiTheme="minorHAnsi" w:eastAsia="Times New Roman" w:hAnsiTheme="minorHAnsi"/>
                <w:color w:val="000000"/>
                <w:sz w:val="20"/>
                <w:szCs w:val="20"/>
              </w:rPr>
            </w:pPr>
          </w:p>
        </w:tc>
        <w:tc>
          <w:tcPr>
            <w:tcW w:w="3549" w:type="dxa"/>
            <w:noWrap/>
          </w:tcPr>
          <w:p w14:paraId="291451F8" w14:textId="0C9403AF" w:rsidR="00A932FE" w:rsidRPr="00621DE8" w:rsidRDefault="00A932FE" w:rsidP="00A932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rPr>
            </w:pPr>
            <w:r>
              <w:rPr>
                <w:rFonts w:ascii="inherit" w:hAnsi="inherit"/>
                <w:color w:val="4C4C4C"/>
                <w:sz w:val="21"/>
                <w:szCs w:val="21"/>
              </w:rPr>
              <w:t>Engineering Unspecified</w:t>
            </w:r>
          </w:p>
        </w:tc>
        <w:tc>
          <w:tcPr>
            <w:tcW w:w="1302" w:type="dxa"/>
            <w:noWrap/>
            <w:vAlign w:val="bottom"/>
          </w:tcPr>
          <w:p w14:paraId="5F30F668" w14:textId="77777777" w:rsidR="00A932FE" w:rsidRDefault="00A932FE" w:rsidP="00A932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88.2%</w:t>
            </w:r>
          </w:p>
          <w:p w14:paraId="0B99518B" w14:textId="4D0147BE" w:rsidR="00A932FE" w:rsidRDefault="00A932FE" w:rsidP="00A932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(15)</w:t>
            </w:r>
          </w:p>
        </w:tc>
        <w:tc>
          <w:tcPr>
            <w:tcW w:w="1294" w:type="dxa"/>
            <w:noWrap/>
            <w:vAlign w:val="bottom"/>
          </w:tcPr>
          <w:p w14:paraId="5925B920" w14:textId="77777777" w:rsidR="00A932FE" w:rsidRDefault="00A932FE" w:rsidP="00A932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5.9%</w:t>
            </w:r>
          </w:p>
          <w:p w14:paraId="13D9E8B0" w14:textId="5105980A" w:rsidR="00A932FE" w:rsidRDefault="00A932FE" w:rsidP="00A932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w:t>
            </w:r>
          </w:p>
        </w:tc>
        <w:tc>
          <w:tcPr>
            <w:tcW w:w="1666" w:type="dxa"/>
            <w:noWrap/>
            <w:vAlign w:val="bottom"/>
          </w:tcPr>
          <w:p w14:paraId="16F7830E" w14:textId="77777777" w:rsidR="00A932FE" w:rsidRDefault="00A932FE" w:rsidP="00A932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5.9%</w:t>
            </w:r>
          </w:p>
          <w:p w14:paraId="29C05B57" w14:textId="306B79E4" w:rsidR="00A932FE" w:rsidRDefault="00A932FE" w:rsidP="00A932FE">
            <w:pPr>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w:t>
            </w:r>
          </w:p>
        </w:tc>
        <w:tc>
          <w:tcPr>
            <w:tcW w:w="1109" w:type="dxa"/>
            <w:noWrap/>
            <w:vAlign w:val="bottom"/>
          </w:tcPr>
          <w:p w14:paraId="537CE34F" w14:textId="4E4A3B38" w:rsidR="00A932FE" w:rsidRDefault="00A932FE" w:rsidP="00A932FE">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17</w:t>
            </w:r>
          </w:p>
        </w:tc>
      </w:tr>
    </w:tbl>
    <w:bookmarkEnd w:id="43"/>
    <w:p w14:paraId="7A3F4C0A" w14:textId="77777777" w:rsidR="008036C7" w:rsidRDefault="00C2046B" w:rsidP="00D870F4">
      <w:pPr>
        <w:pStyle w:val="TableTitle"/>
        <w:spacing w:before="0"/>
        <w:ind w:firstLine="0"/>
        <w:rPr>
          <w:b w:val="0"/>
        </w:rPr>
      </w:pPr>
      <w:r>
        <w:rPr>
          <w:b w:val="0"/>
        </w:rPr>
        <w:lastRenderedPageBreak/>
        <w:tab/>
      </w:r>
    </w:p>
    <w:p w14:paraId="6BE7D2BF" w14:textId="774B0FA0" w:rsidR="002F6472" w:rsidRPr="00F47BC6" w:rsidRDefault="00E615D9" w:rsidP="00D870F4">
      <w:pPr>
        <w:pStyle w:val="TableTitle"/>
        <w:spacing w:before="0"/>
        <w:rPr>
          <w:b w:val="0"/>
        </w:rPr>
      </w:pPr>
      <w:r>
        <w:rPr>
          <w:b w:val="0"/>
        </w:rPr>
        <w:t>Writing portfolio</w:t>
      </w:r>
      <w:r w:rsidR="00C2046B">
        <w:rPr>
          <w:b w:val="0"/>
        </w:rPr>
        <w:t xml:space="preserve"> ratings for students in the </w:t>
      </w:r>
      <w:proofErr w:type="spellStart"/>
      <w:r w:rsidR="00C2046B">
        <w:rPr>
          <w:b w:val="0"/>
        </w:rPr>
        <w:t>Voiland</w:t>
      </w:r>
      <w:proofErr w:type="spellEnd"/>
      <w:r w:rsidR="00C2046B">
        <w:rPr>
          <w:b w:val="0"/>
        </w:rPr>
        <w:t xml:space="preserve"> College of Engineering and Ar</w:t>
      </w:r>
      <w:r w:rsidR="00C2046B" w:rsidRPr="00E950D9">
        <w:rPr>
          <w:b w:val="0"/>
        </w:rPr>
        <w:t xml:space="preserve">chitecture compare </w:t>
      </w:r>
      <w:r w:rsidR="004E4EE5" w:rsidRPr="00E950D9">
        <w:rPr>
          <w:b w:val="0"/>
        </w:rPr>
        <w:t xml:space="preserve">- </w:t>
      </w:r>
      <w:r w:rsidR="00C2046B" w:rsidRPr="00E950D9">
        <w:rPr>
          <w:b w:val="0"/>
        </w:rPr>
        <w:t xml:space="preserve">closely with all university averages. </w:t>
      </w:r>
      <w:r w:rsidR="00E950D9" w:rsidRPr="00E950D9">
        <w:rPr>
          <w:b w:val="0"/>
        </w:rPr>
        <w:t xml:space="preserve">“Complete” ratings </w:t>
      </w:r>
      <w:r w:rsidR="007F76EC">
        <w:rPr>
          <w:b w:val="0"/>
        </w:rPr>
        <w:t xml:space="preserve">are </w:t>
      </w:r>
      <w:r w:rsidR="00E950D9">
        <w:rPr>
          <w:b w:val="0"/>
        </w:rPr>
        <w:t>within a percentage point of</w:t>
      </w:r>
      <w:r w:rsidR="00E950D9" w:rsidRPr="00E950D9">
        <w:rPr>
          <w:b w:val="0"/>
        </w:rPr>
        <w:t xml:space="preserve"> the university </w:t>
      </w:r>
      <w:r w:rsidR="00E950D9">
        <w:rPr>
          <w:b w:val="0"/>
        </w:rPr>
        <w:t xml:space="preserve">average, </w:t>
      </w:r>
      <w:r w:rsidR="00E950D9" w:rsidRPr="00E950D9">
        <w:rPr>
          <w:b w:val="0"/>
        </w:rPr>
        <w:t>the “</w:t>
      </w:r>
      <w:r w:rsidR="00E950D9">
        <w:rPr>
          <w:b w:val="0"/>
        </w:rPr>
        <w:t xml:space="preserve">Complete with </w:t>
      </w:r>
      <w:r w:rsidR="00E950D9" w:rsidRPr="00E950D9">
        <w:rPr>
          <w:b w:val="0"/>
        </w:rPr>
        <w:t xml:space="preserve">Distinction” rating </w:t>
      </w:r>
      <w:r w:rsidR="00E950D9">
        <w:rPr>
          <w:b w:val="0"/>
        </w:rPr>
        <w:t>is just over a</w:t>
      </w:r>
      <w:r w:rsidR="00E950D9" w:rsidRPr="00E950D9">
        <w:rPr>
          <w:b w:val="0"/>
        </w:rPr>
        <w:t xml:space="preserve"> perc</w:t>
      </w:r>
      <w:r w:rsidR="00E950D9">
        <w:rPr>
          <w:b w:val="0"/>
        </w:rPr>
        <w:t xml:space="preserve">entage point below the average, </w:t>
      </w:r>
      <w:r w:rsidR="00E950D9" w:rsidRPr="00E950D9">
        <w:rPr>
          <w:b w:val="0"/>
        </w:rPr>
        <w:t xml:space="preserve">and “Incomplete” ratings </w:t>
      </w:r>
      <w:r w:rsidR="00E950D9">
        <w:rPr>
          <w:b w:val="0"/>
        </w:rPr>
        <w:t>were half a percentage point above the average.</w:t>
      </w:r>
      <w:r w:rsidR="00E950D9" w:rsidRPr="00E950D9">
        <w:rPr>
          <w:b w:val="0"/>
        </w:rPr>
        <w:t xml:space="preserve"> </w:t>
      </w:r>
      <w:r w:rsidR="00E950D9">
        <w:rPr>
          <w:b w:val="0"/>
        </w:rPr>
        <w:t>There are several programs above the average for “Complete with Distinction”: Chemical Engineering, Computer Science, Electrical Engineering, and Materials Science. Other programs fall under the university average in this category. Several programs were below the university average for “Incomplete ratings”: Bioengineering, Civil Engineering, Computer Engineering, Computer Science, Construction management, and Materials Science. Other programs were higher than the university average for this category.</w:t>
      </w:r>
      <w:r w:rsidR="00E950D9" w:rsidRPr="00E950D9">
        <w:rPr>
          <w:b w:val="0"/>
        </w:rPr>
        <w:t xml:space="preserve"> It should be noted that small student numbers within individual majors can distort the percentages and may not be a representative sample.</w:t>
      </w:r>
      <w:r w:rsidR="00A14B74">
        <w:rPr>
          <w:b w:val="0"/>
        </w:rPr>
        <w:t xml:space="preserve"> </w:t>
      </w:r>
      <w:r w:rsidR="00E950D9" w:rsidRPr="00E950D9">
        <w:rPr>
          <w:b w:val="0"/>
        </w:rPr>
        <w:t xml:space="preserve">As reported in </w:t>
      </w:r>
      <w:r w:rsidR="00E950D9" w:rsidRPr="00F4327F">
        <w:rPr>
          <w:b w:val="0"/>
        </w:rPr>
        <w:t>section IV.A.1.e,</w:t>
      </w:r>
      <w:r w:rsidR="00E950D9" w:rsidRPr="00E950D9">
        <w:rPr>
          <w:b w:val="0"/>
        </w:rPr>
        <w:t xml:space="preserve"> students in the college complete the Writing Portfolio</w:t>
      </w:r>
      <w:r w:rsidR="00FA1DC8">
        <w:rPr>
          <w:b w:val="0"/>
        </w:rPr>
        <w:t xml:space="preserve"> comparable to the university average for credit hours,</w:t>
      </w:r>
      <w:r w:rsidR="00FA1DC8" w:rsidRPr="00FA1DC8">
        <w:rPr>
          <w:b w:val="0"/>
        </w:rPr>
        <w:t xml:space="preserve"> but still not within the Writing Program’s recommended</w:t>
      </w:r>
      <w:r w:rsidR="00FA1DC8">
        <w:rPr>
          <w:b w:val="0"/>
        </w:rPr>
        <w:t xml:space="preserve"> 60-72 credit hour range (M=81.7</w:t>
      </w:r>
      <w:r w:rsidR="00FA1DC8" w:rsidRPr="00FA1DC8">
        <w:rPr>
          <w:b w:val="0"/>
        </w:rPr>
        <w:t>, SD=</w:t>
      </w:r>
      <w:r w:rsidR="00FA1DC8">
        <w:rPr>
          <w:b w:val="0"/>
        </w:rPr>
        <w:t>18.1</w:t>
      </w:r>
      <w:r w:rsidR="00FA1DC8" w:rsidRPr="00FA1DC8">
        <w:rPr>
          <w:b w:val="0"/>
        </w:rPr>
        <w:t>)</w:t>
      </w:r>
      <w:r w:rsidR="00FA1DC8">
        <w:rPr>
          <w:b w:val="0"/>
        </w:rPr>
        <w:t>.</w:t>
      </w:r>
      <w:r w:rsidR="00E950D9">
        <w:t xml:space="preserve"> </w:t>
      </w:r>
    </w:p>
    <w:p w14:paraId="14952EB2" w14:textId="77777777" w:rsidR="00991A55" w:rsidRDefault="00991A55" w:rsidP="00991A55">
      <w:pPr>
        <w:ind w:firstLine="0"/>
        <w:rPr>
          <w:b/>
          <w:sz w:val="20"/>
        </w:rPr>
      </w:pPr>
    </w:p>
    <w:tbl>
      <w:tblPr>
        <w:tblStyle w:val="GridTable21"/>
        <w:tblW w:w="9922" w:type="dxa"/>
        <w:tblLook w:val="04A0" w:firstRow="1" w:lastRow="0" w:firstColumn="1" w:lastColumn="0" w:noHBand="0" w:noVBand="1"/>
      </w:tblPr>
      <w:tblGrid>
        <w:gridCol w:w="362"/>
        <w:gridCol w:w="1507"/>
        <w:gridCol w:w="923"/>
        <w:gridCol w:w="1008"/>
        <w:gridCol w:w="1008"/>
        <w:gridCol w:w="1047"/>
        <w:gridCol w:w="1047"/>
        <w:gridCol w:w="1558"/>
        <w:gridCol w:w="1462"/>
      </w:tblGrid>
      <w:tr w:rsidR="00386DB2" w:rsidRPr="00EA208D" w14:paraId="27DCD2B9" w14:textId="77777777" w:rsidTr="00DB0099">
        <w:trPr>
          <w:gridAfter w:val="1"/>
          <w:cnfStyle w:val="100000000000" w:firstRow="1" w:lastRow="0" w:firstColumn="0" w:lastColumn="0" w:oddVBand="0" w:evenVBand="0" w:oddHBand="0" w:evenHBand="0" w:firstRowFirstColumn="0" w:firstRowLastColumn="0" w:lastRowFirstColumn="0" w:lastRowLastColumn="0"/>
          <w:wAfter w:w="1462" w:type="dxa"/>
          <w:trHeight w:val="300"/>
        </w:trPr>
        <w:tc>
          <w:tcPr>
            <w:cnfStyle w:val="001000000000" w:firstRow="0" w:lastRow="0" w:firstColumn="1" w:lastColumn="0" w:oddVBand="0" w:evenVBand="0" w:oddHBand="0" w:evenHBand="0" w:firstRowFirstColumn="0" w:firstRowLastColumn="0" w:lastRowFirstColumn="0" w:lastRowLastColumn="0"/>
            <w:tcW w:w="0" w:type="dxa"/>
            <w:tcBorders>
              <w:bottom w:val="double" w:sz="4" w:space="0" w:color="auto"/>
            </w:tcBorders>
            <w:noWrap/>
            <w:hideMark/>
          </w:tcPr>
          <w:p w14:paraId="66C1B28F" w14:textId="77777777" w:rsidR="00386DB2" w:rsidRPr="00EA208D" w:rsidRDefault="00386DB2" w:rsidP="00F21C3B">
            <w:pPr>
              <w:spacing w:line="240" w:lineRule="auto"/>
              <w:ind w:firstLine="0"/>
              <w:rPr>
                <w:rFonts w:asciiTheme="minorHAnsi" w:eastAsia="Times New Roman" w:hAnsiTheme="minorHAnsi"/>
                <w:sz w:val="20"/>
                <w:szCs w:val="20"/>
              </w:rPr>
            </w:pPr>
            <w:bookmarkStart w:id="44" w:name="_IV.B.4_Cross-Disciplinarity_of"/>
            <w:bookmarkStart w:id="45" w:name="_IV.B.5_Rating_Sequences"/>
            <w:bookmarkEnd w:id="44"/>
            <w:bookmarkEnd w:id="45"/>
          </w:p>
        </w:tc>
        <w:tc>
          <w:tcPr>
            <w:tcW w:w="0" w:type="dxa"/>
            <w:gridSpan w:val="2"/>
            <w:tcBorders>
              <w:bottom w:val="double" w:sz="4" w:space="0" w:color="auto"/>
            </w:tcBorders>
            <w:noWrap/>
            <w:hideMark/>
          </w:tcPr>
          <w:p w14:paraId="2FEC0007" w14:textId="77777777" w:rsidR="00386DB2" w:rsidRPr="00EA208D" w:rsidRDefault="00386DB2" w:rsidP="00F21C3B">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w:t>
            </w:r>
          </w:p>
        </w:tc>
        <w:tc>
          <w:tcPr>
            <w:tcW w:w="0" w:type="dxa"/>
            <w:gridSpan w:val="2"/>
            <w:tcBorders>
              <w:bottom w:val="double" w:sz="4" w:space="0" w:color="auto"/>
            </w:tcBorders>
            <w:noWrap/>
            <w:hideMark/>
          </w:tcPr>
          <w:p w14:paraId="0BC9CB7C" w14:textId="77777777" w:rsidR="00386DB2" w:rsidRPr="00EA208D" w:rsidRDefault="00386DB2" w:rsidP="00F21C3B">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Complete with Distinction</w:t>
            </w:r>
          </w:p>
        </w:tc>
        <w:tc>
          <w:tcPr>
            <w:tcW w:w="0" w:type="dxa"/>
            <w:gridSpan w:val="2"/>
            <w:tcBorders>
              <w:bottom w:val="double" w:sz="4" w:space="0" w:color="auto"/>
            </w:tcBorders>
            <w:noWrap/>
            <w:hideMark/>
          </w:tcPr>
          <w:p w14:paraId="57901DB3" w14:textId="77777777" w:rsidR="00386DB2" w:rsidRPr="00EA208D" w:rsidRDefault="00386DB2" w:rsidP="00F21C3B">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Incomplete</w:t>
            </w:r>
          </w:p>
        </w:tc>
        <w:tc>
          <w:tcPr>
            <w:tcW w:w="771" w:type="dxa"/>
            <w:tcBorders>
              <w:bottom w:val="double" w:sz="4" w:space="0" w:color="auto"/>
            </w:tcBorders>
            <w:noWrap/>
            <w:hideMark/>
          </w:tcPr>
          <w:p w14:paraId="4ED04B12" w14:textId="77777777" w:rsidR="00386DB2" w:rsidRPr="00EA208D" w:rsidRDefault="00386DB2" w:rsidP="00F21C3B">
            <w:pPr>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sz w:val="20"/>
                <w:szCs w:val="20"/>
              </w:rPr>
            </w:pPr>
            <w:r w:rsidRPr="00EA208D">
              <w:rPr>
                <w:rFonts w:asciiTheme="minorHAnsi" w:eastAsia="Times New Roman" w:hAnsiTheme="minorHAnsi"/>
                <w:color w:val="000000"/>
                <w:sz w:val="20"/>
                <w:szCs w:val="20"/>
              </w:rPr>
              <w:t>Total</w:t>
            </w:r>
          </w:p>
        </w:tc>
      </w:tr>
      <w:tr w:rsidR="00386DB2" w:rsidRPr="00EA208D" w14:paraId="55D17155" w14:textId="77777777" w:rsidTr="00DB00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gridSpan w:val="2"/>
            <w:tcBorders>
              <w:top w:val="double" w:sz="4" w:space="0" w:color="auto"/>
              <w:left w:val="double" w:sz="4" w:space="0" w:color="auto"/>
              <w:bottom w:val="double" w:sz="4" w:space="0" w:color="auto"/>
            </w:tcBorders>
            <w:noWrap/>
            <w:hideMark/>
          </w:tcPr>
          <w:p w14:paraId="5D8CCD3C" w14:textId="59BB8B2F" w:rsidR="00386DB2" w:rsidRPr="00EA208D" w:rsidRDefault="00386DB2" w:rsidP="00F21C3B">
            <w:pPr>
              <w:spacing w:line="240" w:lineRule="auto"/>
              <w:ind w:firstLine="0"/>
              <w:rPr>
                <w:rFonts w:asciiTheme="minorHAnsi" w:eastAsia="Times New Roman" w:hAnsiTheme="minorHAnsi"/>
                <w:color w:val="000000"/>
                <w:sz w:val="20"/>
                <w:szCs w:val="20"/>
              </w:rPr>
            </w:pPr>
            <w:r>
              <w:rPr>
                <w:rFonts w:asciiTheme="minorHAnsi" w:eastAsia="Times New Roman" w:hAnsiTheme="minorHAnsi"/>
                <w:color w:val="000000"/>
                <w:sz w:val="20"/>
                <w:szCs w:val="20"/>
              </w:rPr>
              <w:t>Unspecified</w:t>
            </w:r>
          </w:p>
        </w:tc>
        <w:tc>
          <w:tcPr>
            <w:tcW w:w="0" w:type="dxa"/>
            <w:gridSpan w:val="2"/>
            <w:tcBorders>
              <w:top w:val="double" w:sz="4" w:space="0" w:color="auto"/>
              <w:bottom w:val="double" w:sz="4" w:space="0" w:color="auto"/>
            </w:tcBorders>
            <w:noWrap/>
            <w:vAlign w:val="bottom"/>
            <w:hideMark/>
          </w:tcPr>
          <w:p w14:paraId="7DAA6251" w14:textId="5B7380C5" w:rsidR="00386DB2" w:rsidRPr="007203DF" w:rsidRDefault="00386DB2" w:rsidP="00F21C3B">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rPr>
            </w:pPr>
            <w:r>
              <w:rPr>
                <w:rFonts w:ascii="Calibri" w:hAnsi="Calibri"/>
                <w:b/>
                <w:color w:val="000000"/>
                <w:sz w:val="22"/>
                <w:szCs w:val="22"/>
              </w:rPr>
              <w:t>92.7</w:t>
            </w:r>
            <w:r w:rsidRPr="007203DF">
              <w:rPr>
                <w:rFonts w:ascii="Calibri" w:hAnsi="Calibri"/>
                <w:b/>
                <w:color w:val="000000"/>
                <w:sz w:val="22"/>
                <w:szCs w:val="22"/>
              </w:rPr>
              <w:t>%</w:t>
            </w:r>
          </w:p>
          <w:p w14:paraId="0C8AB05F" w14:textId="5FA73477" w:rsidR="00386DB2" w:rsidRPr="007203DF" w:rsidRDefault="00386DB2" w:rsidP="00F21C3B">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7203DF">
              <w:rPr>
                <w:rFonts w:ascii="Calibri" w:hAnsi="Calibri"/>
                <w:b/>
                <w:color w:val="000000"/>
                <w:sz w:val="22"/>
                <w:szCs w:val="22"/>
              </w:rPr>
              <w:t>(</w:t>
            </w:r>
            <w:r>
              <w:rPr>
                <w:rFonts w:ascii="Calibri" w:hAnsi="Calibri"/>
                <w:b/>
                <w:color w:val="000000"/>
                <w:sz w:val="22"/>
                <w:szCs w:val="22"/>
              </w:rPr>
              <w:t>38)</w:t>
            </w:r>
          </w:p>
        </w:tc>
        <w:tc>
          <w:tcPr>
            <w:tcW w:w="0" w:type="dxa"/>
            <w:gridSpan w:val="2"/>
            <w:tcBorders>
              <w:top w:val="double" w:sz="4" w:space="0" w:color="auto"/>
              <w:bottom w:val="double" w:sz="4" w:space="0" w:color="auto"/>
            </w:tcBorders>
            <w:noWrap/>
            <w:vAlign w:val="bottom"/>
            <w:hideMark/>
          </w:tcPr>
          <w:p w14:paraId="3F9CD233" w14:textId="1081B64F" w:rsidR="00386DB2" w:rsidRPr="007203DF" w:rsidRDefault="00386DB2" w:rsidP="00F21C3B">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rPr>
            </w:pPr>
            <w:r>
              <w:rPr>
                <w:rFonts w:ascii="Calibri" w:hAnsi="Calibri"/>
                <w:b/>
                <w:color w:val="000000"/>
                <w:sz w:val="22"/>
                <w:szCs w:val="22"/>
              </w:rPr>
              <w:t>2.4</w:t>
            </w:r>
            <w:r w:rsidRPr="007203DF">
              <w:rPr>
                <w:rFonts w:ascii="Calibri" w:hAnsi="Calibri"/>
                <w:b/>
                <w:color w:val="000000"/>
                <w:sz w:val="22"/>
                <w:szCs w:val="22"/>
              </w:rPr>
              <w:t>%</w:t>
            </w:r>
          </w:p>
          <w:p w14:paraId="7E38D660" w14:textId="23578F17" w:rsidR="00386DB2" w:rsidRPr="007203DF" w:rsidRDefault="00386DB2" w:rsidP="00F21C3B">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7203DF">
              <w:rPr>
                <w:rFonts w:ascii="Calibri" w:hAnsi="Calibri"/>
                <w:b/>
                <w:color w:val="000000"/>
                <w:sz w:val="22"/>
                <w:szCs w:val="22"/>
              </w:rPr>
              <w:t>(</w:t>
            </w:r>
            <w:r>
              <w:rPr>
                <w:rFonts w:ascii="Calibri" w:hAnsi="Calibri"/>
                <w:b/>
                <w:color w:val="000000"/>
                <w:sz w:val="22"/>
                <w:szCs w:val="22"/>
              </w:rPr>
              <w:t>1</w:t>
            </w:r>
            <w:r w:rsidRPr="007203DF">
              <w:rPr>
                <w:rFonts w:ascii="Calibri" w:hAnsi="Calibri"/>
                <w:b/>
                <w:color w:val="000000"/>
                <w:sz w:val="22"/>
                <w:szCs w:val="22"/>
              </w:rPr>
              <w:t>)</w:t>
            </w:r>
          </w:p>
        </w:tc>
        <w:tc>
          <w:tcPr>
            <w:tcW w:w="1558" w:type="dxa"/>
            <w:gridSpan w:val="2"/>
            <w:tcBorders>
              <w:top w:val="double" w:sz="4" w:space="0" w:color="auto"/>
              <w:bottom w:val="double" w:sz="4" w:space="0" w:color="auto"/>
            </w:tcBorders>
            <w:noWrap/>
            <w:vAlign w:val="bottom"/>
            <w:hideMark/>
          </w:tcPr>
          <w:p w14:paraId="658517A2" w14:textId="31F09F94" w:rsidR="00386DB2" w:rsidRPr="007203DF" w:rsidRDefault="00386DB2" w:rsidP="00F21C3B">
            <w:pPr>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rPr>
            </w:pPr>
            <w:r>
              <w:rPr>
                <w:rFonts w:ascii="Calibri" w:hAnsi="Calibri"/>
                <w:b/>
                <w:color w:val="000000"/>
                <w:sz w:val="22"/>
                <w:szCs w:val="22"/>
              </w:rPr>
              <w:t>2.4</w:t>
            </w:r>
            <w:r w:rsidRPr="007203DF">
              <w:rPr>
                <w:rFonts w:ascii="Calibri" w:hAnsi="Calibri"/>
                <w:b/>
                <w:color w:val="000000"/>
                <w:sz w:val="22"/>
                <w:szCs w:val="22"/>
              </w:rPr>
              <w:t>%</w:t>
            </w:r>
          </w:p>
          <w:p w14:paraId="3DE89E4F" w14:textId="6DAED475" w:rsidR="00386DB2" w:rsidRPr="007203DF" w:rsidRDefault="00386DB2" w:rsidP="00F21C3B">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sz w:val="20"/>
                <w:szCs w:val="20"/>
              </w:rPr>
            </w:pPr>
            <w:r w:rsidRPr="007203DF">
              <w:rPr>
                <w:rFonts w:ascii="Calibri" w:hAnsi="Calibri"/>
                <w:b/>
                <w:color w:val="000000"/>
                <w:sz w:val="22"/>
                <w:szCs w:val="22"/>
              </w:rPr>
              <w:t>(</w:t>
            </w:r>
            <w:r>
              <w:rPr>
                <w:rFonts w:ascii="Calibri" w:hAnsi="Calibri"/>
                <w:b/>
                <w:color w:val="000000"/>
                <w:sz w:val="22"/>
                <w:szCs w:val="22"/>
              </w:rPr>
              <w:t>1</w:t>
            </w:r>
            <w:r w:rsidRPr="007203DF">
              <w:rPr>
                <w:rFonts w:ascii="Calibri" w:hAnsi="Calibri"/>
                <w:b/>
                <w:color w:val="000000"/>
                <w:sz w:val="22"/>
                <w:szCs w:val="22"/>
              </w:rPr>
              <w:t>)</w:t>
            </w:r>
          </w:p>
        </w:tc>
        <w:tc>
          <w:tcPr>
            <w:tcW w:w="1462" w:type="dxa"/>
            <w:tcBorders>
              <w:top w:val="double" w:sz="4" w:space="0" w:color="auto"/>
              <w:bottom w:val="double" w:sz="4" w:space="0" w:color="auto"/>
              <w:right w:val="double" w:sz="4" w:space="0" w:color="auto"/>
            </w:tcBorders>
            <w:noWrap/>
            <w:vAlign w:val="bottom"/>
            <w:hideMark/>
          </w:tcPr>
          <w:p w14:paraId="200E0B3A" w14:textId="0FF6C033" w:rsidR="00386DB2" w:rsidRPr="00EA208D" w:rsidRDefault="00386DB2" w:rsidP="00F21C3B">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20"/>
                <w:szCs w:val="20"/>
              </w:rPr>
            </w:pPr>
            <w:r>
              <w:rPr>
                <w:rFonts w:ascii="Calibri" w:hAnsi="Calibri"/>
                <w:b/>
                <w:bCs/>
                <w:color w:val="000000"/>
                <w:sz w:val="22"/>
                <w:szCs w:val="22"/>
              </w:rPr>
              <w:t>4</w:t>
            </w:r>
            <w:r w:rsidR="00583565">
              <w:rPr>
                <w:rFonts w:ascii="Calibri" w:hAnsi="Calibri"/>
                <w:b/>
                <w:bCs/>
                <w:color w:val="000000"/>
                <w:sz w:val="22"/>
                <w:szCs w:val="22"/>
              </w:rPr>
              <w:t>0 (</w:t>
            </w:r>
            <w:r>
              <w:rPr>
                <w:rFonts w:ascii="Calibri" w:hAnsi="Calibri"/>
                <w:b/>
                <w:bCs/>
                <w:color w:val="000000"/>
                <w:sz w:val="22"/>
                <w:szCs w:val="22"/>
              </w:rPr>
              <w:t>1</w:t>
            </w:r>
            <w:r w:rsidR="00583565">
              <w:rPr>
                <w:rFonts w:ascii="Calibri" w:hAnsi="Calibri"/>
                <w:b/>
                <w:bCs/>
                <w:color w:val="000000"/>
                <w:sz w:val="22"/>
                <w:szCs w:val="22"/>
              </w:rPr>
              <w:t>)</w:t>
            </w:r>
          </w:p>
        </w:tc>
      </w:tr>
    </w:tbl>
    <w:p w14:paraId="01CA957E" w14:textId="52E44DE4" w:rsidR="00132C77" w:rsidRDefault="00132C77">
      <w:pPr>
        <w:spacing w:after="200" w:line="276" w:lineRule="auto"/>
        <w:ind w:firstLine="0"/>
        <w:rPr>
          <w:rFonts w:ascii="Arial" w:eastAsiaTheme="majorEastAsia" w:hAnsi="Arial" w:cs="Arial"/>
          <w:b/>
          <w:bCs/>
          <w:szCs w:val="26"/>
        </w:rPr>
      </w:pPr>
      <w:r>
        <w:br w:type="page"/>
      </w:r>
    </w:p>
    <w:p w14:paraId="48425A11" w14:textId="57D7208A" w:rsidR="00C92E33" w:rsidRDefault="00C92E33" w:rsidP="00C92E33">
      <w:pPr>
        <w:pStyle w:val="Heading1"/>
      </w:pPr>
      <w:bookmarkStart w:id="46" w:name="_Toc41568559"/>
      <w:r>
        <w:lastRenderedPageBreak/>
        <w:t>WAC/WID</w:t>
      </w:r>
      <w:bookmarkEnd w:id="46"/>
      <w:r>
        <w:t xml:space="preserve"> </w:t>
      </w:r>
    </w:p>
    <w:p w14:paraId="206A17B6" w14:textId="55650538" w:rsidR="00EA6614" w:rsidRDefault="00EA6614" w:rsidP="00A14B74">
      <w:pPr>
        <w:ind w:firstLine="0"/>
      </w:pPr>
      <w:r>
        <w:t>The Writing Program coordinates rigorous Writing Across the Curriculum/Writing in the Disciplines faculty development. WAC/WID is one aspect of the Writing Program mission that works to support faculty who teach, assign, grade, and give feedback on writing.</w:t>
      </w:r>
      <w:r w:rsidR="00A14B74">
        <w:t xml:space="preserve"> </w:t>
      </w:r>
      <w:r>
        <w:t>Since 2015, the Writing Program has redeveloped WAC/WID faculty development. The report include</w:t>
      </w:r>
      <w:r w:rsidR="0022354C">
        <w:t>s</w:t>
      </w:r>
      <w:r>
        <w:t xml:space="preserve"> data from Fall 2015 through Spring 2019. In that time, 80 faculty</w:t>
      </w:r>
      <w:r w:rsidR="0022354C">
        <w:t xml:space="preserve"> members</w:t>
      </w:r>
      <w:r>
        <w:t xml:space="preserve"> have participated in WAC/WID faculty development across 30 programs areas. Within this </w:t>
      </w:r>
      <w:r w:rsidR="00A14B74">
        <w:t>period</w:t>
      </w:r>
      <w:r>
        <w:t>, faculty have participated in Brown Bags, Faculty-led Workshops, and committee work reviewing and revising M-Course language in Principle 3 of the Writing Proficiency Requirements in the Washington State University Catalog.</w:t>
      </w:r>
    </w:p>
    <w:p w14:paraId="211C5891" w14:textId="77777777" w:rsidR="00EA6614" w:rsidRDefault="00EA6614" w:rsidP="00EA6614">
      <w:pPr>
        <w:ind w:firstLine="0"/>
        <w:rPr>
          <w:b/>
        </w:rPr>
      </w:pPr>
      <w:r>
        <w:rPr>
          <w:b/>
        </w:rPr>
        <w:t>WAC/WID Participation</w:t>
      </w:r>
    </w:p>
    <w:p w14:paraId="372CFC4B" w14:textId="77777777" w:rsidR="00A14B74" w:rsidRDefault="00A14B74" w:rsidP="00EA6614">
      <w:pPr>
        <w:ind w:firstLine="0"/>
        <w:rPr>
          <w:b/>
        </w:rPr>
      </w:pPr>
    </w:p>
    <w:p w14:paraId="53D79D64" w14:textId="77777777" w:rsidR="00A14B74" w:rsidRDefault="00A14B74" w:rsidP="00EA6614">
      <w:pPr>
        <w:ind w:firstLine="0"/>
      </w:pPr>
    </w:p>
    <w:p w14:paraId="76B4F9A5" w14:textId="2BCF7195" w:rsidR="00C92E33" w:rsidRDefault="00EA6614" w:rsidP="00EA6614">
      <w:pPr>
        <w:ind w:firstLine="0"/>
      </w:pPr>
      <w:r>
        <w:rPr>
          <w:noProof/>
        </w:rPr>
        <w:drawing>
          <wp:inline distT="0" distB="0" distL="0" distR="0" wp14:anchorId="50452C0E" wp14:editId="77C1F4FB">
            <wp:extent cx="3823335" cy="2307883"/>
            <wp:effectExtent l="0" t="0" r="12065" b="3810"/>
            <wp:docPr id="33" name="Chart 33">
              <a:extLst xmlns:a="http://schemas.openxmlformats.org/drawingml/2006/main">
                <a:ext uri="{FF2B5EF4-FFF2-40B4-BE49-F238E27FC236}">
                  <a16:creationId xmlns:a16="http://schemas.microsoft.com/office/drawing/2014/main" id="{5AA4474D-A948-C44D-B7FA-C4D7344A76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1"/>
              </a:graphicData>
            </a:graphic>
          </wp:inline>
        </w:drawing>
      </w:r>
    </w:p>
    <w:p w14:paraId="66E03698" w14:textId="77777777" w:rsidR="005F5F44" w:rsidRDefault="005F5F44" w:rsidP="00EA6614">
      <w:pPr>
        <w:ind w:firstLine="0"/>
      </w:pPr>
    </w:p>
    <w:p w14:paraId="43B8FC44" w14:textId="51C78DF7" w:rsidR="00EA6614" w:rsidRDefault="00EA6614" w:rsidP="00EA6614">
      <w:pPr>
        <w:ind w:firstLine="0"/>
      </w:pPr>
      <w:r>
        <w:rPr>
          <w:noProof/>
        </w:rPr>
        <w:lastRenderedPageBreak/>
        <w:drawing>
          <wp:inline distT="0" distB="0" distL="0" distR="0" wp14:anchorId="6F9E12D2" wp14:editId="4045BE03">
            <wp:extent cx="3937635" cy="2174240"/>
            <wp:effectExtent l="0" t="0" r="24765" b="10160"/>
            <wp:docPr id="35" name="Chart 35">
              <a:extLst xmlns:a="http://schemas.openxmlformats.org/drawingml/2006/main">
                <a:ext uri="{FF2B5EF4-FFF2-40B4-BE49-F238E27FC236}">
                  <a16:creationId xmlns:a16="http://schemas.microsoft.com/office/drawing/2014/main" id="{6064DCFB-F097-7A44-AA7D-2740592CC0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2"/>
              </a:graphicData>
            </a:graphic>
          </wp:inline>
        </w:drawing>
      </w:r>
    </w:p>
    <w:p w14:paraId="36374E61" w14:textId="02C6BB7B" w:rsidR="007157E2" w:rsidRDefault="00C92E33" w:rsidP="00BD4D74">
      <w:pPr>
        <w:pStyle w:val="Heading1"/>
      </w:pPr>
      <w:bookmarkStart w:id="47" w:name="_Toc41568560"/>
      <w:r>
        <w:t>Professional Editing Services</w:t>
      </w:r>
      <w:bookmarkEnd w:id="47"/>
      <w:r>
        <w:t xml:space="preserve"> </w:t>
      </w:r>
    </w:p>
    <w:p w14:paraId="2D06EA5F" w14:textId="77777777" w:rsidR="007157E2" w:rsidRDefault="007157E2" w:rsidP="007157E2">
      <w:pPr>
        <w:ind w:firstLine="0"/>
      </w:pPr>
      <w:r>
        <w:t>Data reported herein represent information from June 2016-August 2019</w:t>
      </w:r>
    </w:p>
    <w:p w14:paraId="7D59FD00" w14:textId="77777777" w:rsidR="007157E2" w:rsidRPr="00E40097" w:rsidRDefault="007157E2" w:rsidP="007157E2">
      <w:pPr>
        <w:pStyle w:val="ListParagraph"/>
        <w:numPr>
          <w:ilvl w:val="0"/>
          <w:numId w:val="16"/>
        </w:numPr>
        <w:ind w:left="1080"/>
        <w:rPr>
          <w:b/>
          <w:bCs/>
        </w:rPr>
      </w:pPr>
      <w:r>
        <w:t>Served 210 clients</w:t>
      </w:r>
    </w:p>
    <w:p w14:paraId="004BD593" w14:textId="77777777" w:rsidR="007157E2" w:rsidRPr="00E40097" w:rsidRDefault="007157E2" w:rsidP="007157E2">
      <w:pPr>
        <w:pStyle w:val="ListParagraph"/>
        <w:numPr>
          <w:ilvl w:val="0"/>
          <w:numId w:val="16"/>
        </w:numPr>
        <w:ind w:left="1080"/>
        <w:rPr>
          <w:b/>
          <w:bCs/>
        </w:rPr>
      </w:pPr>
      <w:r>
        <w:t>98% of the clients were WSU affiliated</w:t>
      </w:r>
    </w:p>
    <w:p w14:paraId="784D2385" w14:textId="77777777" w:rsidR="007157E2" w:rsidRPr="00E40097" w:rsidRDefault="007157E2" w:rsidP="007157E2">
      <w:pPr>
        <w:pStyle w:val="ListParagraph"/>
        <w:numPr>
          <w:ilvl w:val="0"/>
          <w:numId w:val="16"/>
        </w:numPr>
        <w:ind w:left="1080"/>
        <w:rPr>
          <w:b/>
          <w:bCs/>
        </w:rPr>
      </w:pPr>
      <w:r>
        <w:t>Proofreading and copyediting were the most popular services requested and we`re utilized equally</w:t>
      </w:r>
    </w:p>
    <w:p w14:paraId="494D3407" w14:textId="77777777" w:rsidR="007157E2" w:rsidRPr="002C17F1" w:rsidRDefault="007157E2" w:rsidP="007157E2">
      <w:pPr>
        <w:pStyle w:val="ListParagraph"/>
        <w:numPr>
          <w:ilvl w:val="0"/>
          <w:numId w:val="16"/>
        </w:numPr>
        <w:ind w:left="1080"/>
        <w:rPr>
          <w:b/>
          <w:bCs/>
        </w:rPr>
      </w:pPr>
      <w:r>
        <w:t>Carry forward from fiscal year 2018 was $14,200</w:t>
      </w:r>
    </w:p>
    <w:p w14:paraId="7A967CA5" w14:textId="4770B143" w:rsidR="008036C7" w:rsidRPr="007157E2" w:rsidRDefault="007157E2" w:rsidP="002C17F1">
      <w:pPr>
        <w:pStyle w:val="ListParagraph"/>
        <w:numPr>
          <w:ilvl w:val="0"/>
          <w:numId w:val="16"/>
        </w:numPr>
        <w:ind w:left="1080"/>
        <w:rPr>
          <w:b/>
          <w:bCs/>
        </w:rPr>
      </w:pPr>
      <w:r>
        <w:t>A new interface will be implemented that will enable the gathering of more nuanced data</w:t>
      </w:r>
      <w:r w:rsidR="008036C7">
        <w:br w:type="page"/>
      </w:r>
    </w:p>
    <w:p w14:paraId="3D0C7BA3" w14:textId="457A297D" w:rsidR="00F73B74" w:rsidRDefault="00F73B74" w:rsidP="00797E4E">
      <w:pPr>
        <w:pStyle w:val="Heading1"/>
        <w:numPr>
          <w:ilvl w:val="0"/>
          <w:numId w:val="0"/>
        </w:numPr>
        <w:spacing w:before="0"/>
      </w:pPr>
      <w:bookmarkStart w:id="48" w:name="_Toc41568561"/>
      <w:r w:rsidRPr="002047DD">
        <w:lastRenderedPageBreak/>
        <w:t xml:space="preserve">Appendix A: </w:t>
      </w:r>
      <w:r w:rsidR="0062513E">
        <w:t>Glossary</w:t>
      </w:r>
      <w:bookmarkEnd w:id="48"/>
      <w:r w:rsidR="0062513E">
        <w:t xml:space="preserve"> </w:t>
      </w:r>
    </w:p>
    <w:p w14:paraId="18D5AF66" w14:textId="77777777" w:rsidR="0062513E" w:rsidRPr="005B196D" w:rsidRDefault="0062513E" w:rsidP="0062513E">
      <w:r>
        <w:t>Many of these terms are common to earlier Writing Program reports, while others are new. All are defined in their respective portions of this report, but a brief explanation of each is provided here for ease of interpretation:</w:t>
      </w:r>
    </w:p>
    <w:p w14:paraId="58B69BE4" w14:textId="77777777" w:rsidR="0062513E" w:rsidRDefault="0062513E" w:rsidP="0062513E">
      <w:pPr>
        <w:pStyle w:val="GlossaryTerm"/>
      </w:pPr>
      <w:r w:rsidRPr="00937F04">
        <w:t>Tier</w:t>
      </w:r>
      <w:r>
        <w:t xml:space="preserve"> I</w:t>
      </w:r>
    </w:p>
    <w:p w14:paraId="708770BD" w14:textId="77777777" w:rsidR="0062513E" w:rsidRDefault="0062513E" w:rsidP="0062513E">
      <w:pPr>
        <w:pStyle w:val="GlossaryDescription"/>
      </w:pPr>
      <w:r>
        <w:t>Tier I refers to the timed writing portion of the Writing portfolio assessment. Students typically complete this requirement first. The timed writing is a brief examination of a student’s ability to produce impromptu writing in response to a prompt. Prompts consist of two parts: the first is an analytic essay response to a short passage (typically about 200 words) using a particular rhetorical frame (e.g. “How do you approach this problem?”); the second is an essay response to a metacognitive question regarding the student’s evaluation of his or her own writing or the sources of his or her knowledge. Students have two hours to complete Tier I.</w:t>
      </w:r>
    </w:p>
    <w:p w14:paraId="16FCE69E" w14:textId="77777777" w:rsidR="0062513E" w:rsidRDefault="0062513E" w:rsidP="0062513E">
      <w:pPr>
        <w:pStyle w:val="GlossaryTerm"/>
      </w:pPr>
      <w:r>
        <w:t>Tier II</w:t>
      </w:r>
    </w:p>
    <w:p w14:paraId="7F27FADC" w14:textId="77777777" w:rsidR="0062513E" w:rsidRDefault="0062513E" w:rsidP="0062513E">
      <w:pPr>
        <w:pStyle w:val="GlossaryDescription"/>
      </w:pPr>
      <w:r>
        <w:t>Tier II refers to the packet of writing students submit as part of their Writing portfolio. Students must submit three pieces of writing that they believe demonstrate their writing abilities. Each piece of writing is endorsed by the instructor or supervisor who originally evaluated it (typically, the course instructor). This endorsement includes a notation as to whether the writing is “Acceptable” or “Outstanding.” These categories are largely left to the endorser’s interpretation.</w:t>
      </w:r>
    </w:p>
    <w:p w14:paraId="3BCFC45B" w14:textId="77777777" w:rsidR="0062513E" w:rsidRDefault="0062513E" w:rsidP="0062513E">
      <w:pPr>
        <w:pStyle w:val="GlossaryDescription"/>
      </w:pPr>
      <w:r>
        <w:t xml:space="preserve">If a student does not receive a “Simple Pass” at Tier I (see below), then his or her packet is read by portfolio raters to determine the student’s final rating. Roughly half of all students completing the writing portfolio receive a “Simple Pass.” </w:t>
      </w:r>
    </w:p>
    <w:p w14:paraId="2CACA968" w14:textId="77777777" w:rsidR="0062513E" w:rsidRDefault="0062513E" w:rsidP="0062513E">
      <w:pPr>
        <w:pStyle w:val="GlossaryTerm"/>
      </w:pPr>
      <w:r>
        <w:t>Transfer</w:t>
      </w:r>
    </w:p>
    <w:p w14:paraId="76EBC628" w14:textId="77777777" w:rsidR="0062513E" w:rsidRPr="00937F04" w:rsidRDefault="0062513E" w:rsidP="0062513E">
      <w:pPr>
        <w:pStyle w:val="GlossaryDescription"/>
      </w:pPr>
      <w:r>
        <w:t xml:space="preserve">Historically, students have been counted as “transfer” if they entered WSU with post-secondary credits from any other source, including community colleges, other universities, Advanced Placement/International Baccalaureate programs, or dual-enrollment programs. That reporting tradition is continued here. </w:t>
      </w:r>
    </w:p>
    <w:p w14:paraId="4E1DE265" w14:textId="77777777" w:rsidR="0062513E" w:rsidRDefault="0062513E" w:rsidP="0062513E">
      <w:pPr>
        <w:pStyle w:val="GlossaryTerm"/>
      </w:pPr>
      <w:r>
        <w:t>L2</w:t>
      </w:r>
    </w:p>
    <w:p w14:paraId="6B830BE3" w14:textId="77777777" w:rsidR="0062513E" w:rsidRDefault="0062513E" w:rsidP="0062513E">
      <w:pPr>
        <w:pStyle w:val="GlossaryDescription"/>
      </w:pPr>
      <w:r>
        <w:t xml:space="preserve">In this report, L2 refers to any student whose admission records indicate that his or her first language is not English (accordingly, L1 indicates a student whose records </w:t>
      </w:r>
      <w:r>
        <w:lastRenderedPageBreak/>
        <w:t>indicate his or her first language is English). This frequently results in the student’s placement into composition courses designed explicitly for non-native speakers of English. During the writing portfolio assessment process, these students are not considered as different from their L1 peers. Many analyses contained in this report examine L1 and L2 students separately, however, in an effort to determine whether any writing portfolio practices unfairly disadvantage any groups.</w:t>
      </w:r>
    </w:p>
    <w:p w14:paraId="1D6C0372" w14:textId="77777777" w:rsidR="0062513E" w:rsidRDefault="0062513E" w:rsidP="0062513E">
      <w:pPr>
        <w:pStyle w:val="GlossaryDescription"/>
      </w:pPr>
      <w:r>
        <w:t>Although – the L2 student population may be referred to as “English Language Learners,” “English as a Second Language,” “English as a Foreign Language,” “Limited English Proficiency,” “1.5 Generation,” “Multilinguals,” “</w:t>
      </w:r>
      <w:proofErr w:type="spellStart"/>
      <w:r>
        <w:t>Multicapable</w:t>
      </w:r>
      <w:proofErr w:type="spellEnd"/>
      <w:r>
        <w:t xml:space="preserve">,” or “English-Secondary Learners,” we prefer the term “L2” to indicate that English is not the student’s first language, yet we recognize that many L2 students speak several languages, and many L1 students are themselves multilingual. </w:t>
      </w:r>
    </w:p>
    <w:p w14:paraId="53CCE92E" w14:textId="77777777" w:rsidR="0062513E" w:rsidRPr="00DE4B32" w:rsidRDefault="0062513E" w:rsidP="0062513E">
      <w:pPr>
        <w:pStyle w:val="GlossaryDescription"/>
      </w:pPr>
    </w:p>
    <w:p w14:paraId="771A6F76" w14:textId="77777777" w:rsidR="0062513E" w:rsidRDefault="0062513E" w:rsidP="0062513E">
      <w:pPr>
        <w:pStyle w:val="GlossaryTerm"/>
        <w:tabs>
          <w:tab w:val="left" w:pos="2130"/>
        </w:tabs>
      </w:pPr>
      <w:r>
        <w:t>Complete</w:t>
      </w:r>
      <w:r>
        <w:tab/>
      </w:r>
    </w:p>
    <w:p w14:paraId="4C32F555" w14:textId="77777777" w:rsidR="0062513E" w:rsidRDefault="0062513E" w:rsidP="0062513E">
      <w:pPr>
        <w:pStyle w:val="GlossaryDescription"/>
      </w:pPr>
      <w:r>
        <w:t>A Complete rating indicates that the student is finished with the Writing portfolio assessment. Formerly, this was called “Pass.”</w:t>
      </w:r>
    </w:p>
    <w:p w14:paraId="59FA9445" w14:textId="77777777" w:rsidR="0062513E" w:rsidRDefault="0062513E" w:rsidP="0062513E">
      <w:pPr>
        <w:pStyle w:val="GlossaryTerm"/>
        <w:keepNext/>
        <w:keepLines/>
      </w:pPr>
      <w:r>
        <w:t>Complete with Distinction</w:t>
      </w:r>
    </w:p>
    <w:p w14:paraId="7D170576" w14:textId="77777777" w:rsidR="0062513E" w:rsidRDefault="0062513E" w:rsidP="0062513E">
      <w:pPr>
        <w:pStyle w:val="GlossaryDescription"/>
        <w:keepNext/>
        <w:keepLines/>
      </w:pPr>
      <w:r>
        <w:t>A Complete with Distinction rating indicates that the student is finished with the Writing portfolio assessment, and that she or he has performed exceptionally well on the timed writing and the packet of writing. Completing with Distinction requires three “Outstanding” rated papers to be submitted in the Tier II packet. Formerly, this was called “Pass with Distinction.”</w:t>
      </w:r>
    </w:p>
    <w:p w14:paraId="77397D5E" w14:textId="77777777" w:rsidR="0062513E" w:rsidRDefault="0062513E" w:rsidP="0062513E">
      <w:pPr>
        <w:pStyle w:val="GlossaryTerm"/>
      </w:pPr>
      <w:r>
        <w:t>Incomplete</w:t>
      </w:r>
    </w:p>
    <w:p w14:paraId="738B88F0" w14:textId="77777777" w:rsidR="0062513E" w:rsidRDefault="0062513E" w:rsidP="0062513E">
      <w:pPr>
        <w:pStyle w:val="GlossaryDescription"/>
      </w:pPr>
      <w:r>
        <w:t>An Incomplete rating indicates that the student has completed Tier I and Tier II of the Writing portfolio assessment, but his or her writing suggested that additional support would be necessary for the individual to succeed, in terms of writing, in an upper-division writing-intensive course. Students with an Incomplete rating must enroll in a one-credit writing tutorial (typically taken in the same semester as an M-credit bearing course; a course designated as “writing in the major,” typically a disciplinary course featuring at least 10 revised pages of writing assigned during the term) or a three-credit revision course (typically after the student has completed all other writing-intensive courses).</w:t>
      </w:r>
    </w:p>
    <w:p w14:paraId="4B1160E3" w14:textId="77777777" w:rsidR="0062513E" w:rsidRDefault="0062513E" w:rsidP="0062513E">
      <w:pPr>
        <w:pStyle w:val="GlossaryTerm"/>
      </w:pPr>
      <w:r>
        <w:lastRenderedPageBreak/>
        <w:t>Simple Pass</w:t>
      </w:r>
    </w:p>
    <w:p w14:paraId="74BECE7C" w14:textId="77777777" w:rsidR="0062513E" w:rsidRDefault="0062513E" w:rsidP="0062513E">
      <w:pPr>
        <w:pStyle w:val="GlossaryDescription"/>
      </w:pPr>
      <w:r>
        <w:t xml:space="preserve">At Tier II, a student may receive a Simple Pass (and, thus, a Complete rating) if his or her timed writing was deemed acceptable but not worthy of distinction, and if his or her writing packet includes no OK-rated work and at most two “Outstanding” works. A Simple Pass indicates that the student shows readiness for M-Course and upper-division writing instruction without additional writing support. </w:t>
      </w:r>
    </w:p>
    <w:p w14:paraId="57046C13" w14:textId="77777777" w:rsidR="0062513E" w:rsidRDefault="0062513E" w:rsidP="0062513E">
      <w:pPr>
        <w:pStyle w:val="GlossaryTerm"/>
      </w:pPr>
      <w:r>
        <w:t>Pass</w:t>
      </w:r>
    </w:p>
    <w:p w14:paraId="5FB2E6A6" w14:textId="77777777" w:rsidR="0062513E" w:rsidRDefault="0062513E" w:rsidP="0062513E">
      <w:pPr>
        <w:pStyle w:val="GlossaryDescription"/>
      </w:pPr>
      <w:r>
        <w:t>At Tier II, a student may receive a Complete rating by scoring an overall Pass. An acceptable timed writing may be paired with a writing packet including three “Outstanding” works or at least one OK-rated work. Alternatively, the timed writing may be judged as possibly worthy of distinction or, conversely, in need of additional work (see below). A student receiving a “Pass” at this stage gets a Complete rating overall, indicating that he or she shows readiness for M-Course and upper-division writing instruction without additional writing support.</w:t>
      </w:r>
    </w:p>
    <w:p w14:paraId="6D474EA9" w14:textId="77777777" w:rsidR="0062513E" w:rsidRDefault="0062513E" w:rsidP="0062513E">
      <w:pPr>
        <w:pStyle w:val="GlossaryTerm"/>
        <w:keepNext/>
        <w:keepLines/>
      </w:pPr>
      <w:r>
        <w:t>Possible Distinction</w:t>
      </w:r>
    </w:p>
    <w:p w14:paraId="63A199DC" w14:textId="77777777" w:rsidR="0062513E" w:rsidRDefault="0062513E" w:rsidP="0062513E">
      <w:pPr>
        <w:pStyle w:val="GlossaryDescription"/>
        <w:keepNext/>
        <w:keepLines/>
      </w:pPr>
      <w:r>
        <w:t>At Tier I, a timed writing may display many signs that the student may be eligible for a Complete with Distinction rating. These are termed “Exceptional” or “Possible Distinction” Tier I ratings in this report.</w:t>
      </w:r>
    </w:p>
    <w:p w14:paraId="49987F7D" w14:textId="77777777" w:rsidR="0062513E" w:rsidRDefault="0062513E" w:rsidP="0062513E">
      <w:pPr>
        <w:pStyle w:val="GlossaryTerm"/>
      </w:pPr>
      <w:r>
        <w:t>Needs Work</w:t>
      </w:r>
    </w:p>
    <w:p w14:paraId="7A5FADD5" w14:textId="235F00AA" w:rsidR="0062513E" w:rsidRDefault="0062513E" w:rsidP="0062513E">
      <w:pPr>
        <w:pStyle w:val="GlossaryDescription"/>
      </w:pPr>
      <w:r>
        <w:t>At Tier I, a timed writing may display signs that the student would need additional support in writing-intensive courses. These are termed “Needs Work” in this report.</w:t>
      </w:r>
    </w:p>
    <w:p w14:paraId="7A4677F7" w14:textId="77777777" w:rsidR="00132C77" w:rsidRDefault="00132C77">
      <w:pPr>
        <w:spacing w:after="200" w:line="276" w:lineRule="auto"/>
        <w:ind w:firstLine="0"/>
        <w:rPr>
          <w:rFonts w:ascii="Arial" w:eastAsiaTheme="majorEastAsia" w:hAnsi="Arial" w:cs="Arial"/>
          <w:b/>
          <w:bCs/>
          <w:sz w:val="26"/>
          <w:szCs w:val="26"/>
        </w:rPr>
      </w:pPr>
      <w:r>
        <w:br w:type="page"/>
      </w:r>
    </w:p>
    <w:p w14:paraId="239532D7" w14:textId="389ED6BB" w:rsidR="004C26A7" w:rsidRPr="002047DD" w:rsidRDefault="004C26A7" w:rsidP="00D91E2D">
      <w:pPr>
        <w:pStyle w:val="Heading1"/>
        <w:numPr>
          <w:ilvl w:val="0"/>
          <w:numId w:val="0"/>
        </w:numPr>
      </w:pPr>
      <w:bookmarkStart w:id="49" w:name="_Toc41568562"/>
      <w:r w:rsidRPr="004C26A7">
        <w:lastRenderedPageBreak/>
        <w:t xml:space="preserve">Appendix B: </w:t>
      </w:r>
      <w:r w:rsidRPr="002047DD">
        <w:t>Rating Sequences from Tier I to Tier II</w:t>
      </w:r>
      <w:bookmarkEnd w:id="49"/>
    </w:p>
    <w:p w14:paraId="1F923EA3" w14:textId="77777777" w:rsidR="004C26A7" w:rsidRPr="002047DD" w:rsidRDefault="004C26A7" w:rsidP="004C26A7">
      <w:r w:rsidRPr="002047DD">
        <w:t>Writing Portfolios pass through two sequences of evaluation and have the possibility of eight different rating combinations, as seen below.</w:t>
      </w:r>
    </w:p>
    <w:p w14:paraId="4879C1D0" w14:textId="77777777" w:rsidR="004C26A7" w:rsidRPr="002047DD" w:rsidRDefault="004C26A7" w:rsidP="004C26A7">
      <w:pPr>
        <w:pStyle w:val="ListParagraph"/>
        <w:numPr>
          <w:ilvl w:val="0"/>
          <w:numId w:val="2"/>
        </w:numPr>
      </w:pPr>
      <w:r w:rsidRPr="002047DD">
        <w:rPr>
          <w:rFonts w:ascii="Times-Bold" w:hAnsi="Times-Bold" w:cs="Times-Bold"/>
          <w:b/>
          <w:bCs/>
        </w:rPr>
        <w:t xml:space="preserve">Tier I Pass / Not </w:t>
      </w:r>
      <w:r>
        <w:rPr>
          <w:rFonts w:ascii="Times-Bold" w:hAnsi="Times-Bold" w:cs="Times-Bold"/>
          <w:b/>
          <w:bCs/>
        </w:rPr>
        <w:t>R</w:t>
      </w:r>
      <w:r w:rsidRPr="002047DD">
        <w:rPr>
          <w:rFonts w:ascii="Times-Bold" w:hAnsi="Times-Bold" w:cs="Times-Bold"/>
          <w:b/>
          <w:bCs/>
        </w:rPr>
        <w:t xml:space="preserve">ead: </w:t>
      </w:r>
      <w:r w:rsidRPr="002047DD">
        <w:t xml:space="preserve">The timed-writing </w:t>
      </w:r>
      <w:r>
        <w:t>essays are obviously passable</w:t>
      </w:r>
      <w:r w:rsidRPr="002047DD">
        <w:t xml:space="preserve"> and given that the three course writings have been judged acceptable by the instructors, the entire Portfolio is rated “Pass” without further reading.</w:t>
      </w:r>
      <w:r>
        <w:t xml:space="preserve"> In this report, this rating sequence is called a “Simple Pass.”</w:t>
      </w:r>
    </w:p>
    <w:p w14:paraId="020D3729" w14:textId="77777777" w:rsidR="004C26A7" w:rsidRPr="002047DD" w:rsidRDefault="004C26A7" w:rsidP="004C26A7">
      <w:pPr>
        <w:pStyle w:val="ListParagraph"/>
        <w:numPr>
          <w:ilvl w:val="0"/>
          <w:numId w:val="2"/>
        </w:numPr>
      </w:pPr>
      <w:r w:rsidRPr="002047DD">
        <w:rPr>
          <w:rFonts w:ascii="Times-Bold" w:hAnsi="Times-Bold" w:cs="Times-Bold"/>
          <w:b/>
          <w:bCs/>
        </w:rPr>
        <w:t xml:space="preserve">Tier I Pass/Tier II Pass: </w:t>
      </w:r>
      <w:r w:rsidRPr="002047DD">
        <w:t>The timed writing is judged an obvious “Pass,” but all three of the courses writings have been rated Outstanding; Tier II reading of the entire Portfolio rates it “Pass.” Or, the timed writing is judged “Pass,” but all three course papers were marked OK by the Writing Assessment Office—i.e., they were not rated by the course instructor; Tier II reading of the entire portfolio rates it “Pass.”</w:t>
      </w:r>
    </w:p>
    <w:p w14:paraId="5009D744" w14:textId="77777777" w:rsidR="004C26A7" w:rsidRPr="002047DD" w:rsidRDefault="004C26A7" w:rsidP="004C26A7">
      <w:pPr>
        <w:pStyle w:val="ListParagraph"/>
        <w:numPr>
          <w:ilvl w:val="0"/>
          <w:numId w:val="2"/>
        </w:numPr>
      </w:pPr>
      <w:r w:rsidRPr="002047DD">
        <w:rPr>
          <w:rFonts w:ascii="Times-Bold" w:hAnsi="Times-Bold" w:cs="Times-Bold"/>
          <w:b/>
          <w:bCs/>
        </w:rPr>
        <w:t xml:space="preserve">Tier I Pass / Tier II Distinction: </w:t>
      </w:r>
      <w:r w:rsidRPr="002047DD">
        <w:t>The timed writing is judged no better or worse than an obvious “Pass,” but all three of the courses writings have been rated Outstanding; Tier II reading of the entire Portfolio rates it “Pass with Distinction.”</w:t>
      </w:r>
    </w:p>
    <w:p w14:paraId="24942E77" w14:textId="77777777" w:rsidR="004C26A7" w:rsidRPr="002047DD" w:rsidRDefault="004C26A7" w:rsidP="004C26A7">
      <w:pPr>
        <w:pStyle w:val="ListParagraph"/>
        <w:numPr>
          <w:ilvl w:val="0"/>
          <w:numId w:val="2"/>
        </w:numPr>
      </w:pPr>
      <w:r w:rsidRPr="002047DD">
        <w:rPr>
          <w:rFonts w:ascii="Times-Bold" w:hAnsi="Times-Bold" w:cs="Times-Bold"/>
          <w:b/>
          <w:bCs/>
        </w:rPr>
        <w:t xml:space="preserve">Tier I Pass / Tier II Needs Work: </w:t>
      </w:r>
      <w:r w:rsidRPr="002047DD">
        <w:t>The timed writing is judged no better or worse than an obvious “Pass,” but upon consideration of the course writings, Tier II raters judge the entire Portfolio as “Needs Work.” The Portfolio is rated at the Tier II level because none of the course papers were evaluated by the original instructors, resulting in an “Okay” designation by the Writing Assessment Office.</w:t>
      </w:r>
    </w:p>
    <w:p w14:paraId="63C73EC7" w14:textId="77777777" w:rsidR="004C26A7" w:rsidRPr="002047DD" w:rsidRDefault="004C26A7" w:rsidP="004C26A7">
      <w:pPr>
        <w:pStyle w:val="ListParagraph"/>
        <w:numPr>
          <w:ilvl w:val="0"/>
          <w:numId w:val="2"/>
        </w:numPr>
      </w:pPr>
      <w:r w:rsidRPr="002047DD">
        <w:rPr>
          <w:rFonts w:ascii="Times-Bold" w:hAnsi="Times-Bold" w:cs="Times-Bold"/>
          <w:b/>
          <w:bCs/>
        </w:rPr>
        <w:t xml:space="preserve">Tier I Distinction? / Tier II Pass: </w:t>
      </w:r>
      <w:r w:rsidRPr="002047DD">
        <w:t>The timed writing is judged as especially distinguished, but upon consideration of the course writings, Tier II raters judge the entire Portfolio as “Pass.”</w:t>
      </w:r>
    </w:p>
    <w:p w14:paraId="6DC0574B" w14:textId="77777777" w:rsidR="004C26A7" w:rsidRPr="002047DD" w:rsidRDefault="004C26A7" w:rsidP="004C26A7">
      <w:pPr>
        <w:pStyle w:val="ListParagraph"/>
        <w:numPr>
          <w:ilvl w:val="0"/>
          <w:numId w:val="2"/>
        </w:numPr>
      </w:pPr>
      <w:r w:rsidRPr="002047DD">
        <w:rPr>
          <w:rFonts w:ascii="Times-Bold" w:hAnsi="Times-Bold" w:cs="Times-Bold"/>
          <w:b/>
          <w:bCs/>
        </w:rPr>
        <w:t xml:space="preserve">Tier I Distinction? / Tier II Distinction: </w:t>
      </w:r>
      <w:r w:rsidRPr="002047DD">
        <w:t>The timed writing is judged as especially distinguished, and on consideration of the course writings, Tier II raters judge the entire Portfolio as “Pass with Distinction.”</w:t>
      </w:r>
    </w:p>
    <w:p w14:paraId="06E1D3E2" w14:textId="77777777" w:rsidR="004C26A7" w:rsidRPr="002047DD" w:rsidRDefault="004C26A7" w:rsidP="004C26A7">
      <w:pPr>
        <w:pStyle w:val="ListParagraph"/>
        <w:numPr>
          <w:ilvl w:val="0"/>
          <w:numId w:val="2"/>
        </w:numPr>
      </w:pPr>
      <w:r w:rsidRPr="002047DD">
        <w:rPr>
          <w:rFonts w:ascii="Times-Bold" w:hAnsi="Times-Bold" w:cs="Times-Bold"/>
          <w:b/>
          <w:bCs/>
        </w:rPr>
        <w:t xml:space="preserve">Tier I Needs Work? / Tier II Pass: </w:t>
      </w:r>
      <w:r w:rsidRPr="002047DD">
        <w:t>The timed writing indicates that the writer may possibly be in need of additional coursework in writing, but upon consideration of the course papers, Tier II raters judge the entire Portfolio as “Pass.”</w:t>
      </w:r>
    </w:p>
    <w:p w14:paraId="208A2D7D" w14:textId="77777777" w:rsidR="004C26A7" w:rsidRPr="002047DD" w:rsidRDefault="004C26A7" w:rsidP="004C26A7">
      <w:pPr>
        <w:pStyle w:val="ListParagraph"/>
        <w:numPr>
          <w:ilvl w:val="0"/>
          <w:numId w:val="2"/>
        </w:numPr>
      </w:pPr>
      <w:r w:rsidRPr="002047DD">
        <w:rPr>
          <w:rFonts w:ascii="Times-Bold" w:hAnsi="Times-Bold" w:cs="Times-Bold"/>
          <w:b/>
          <w:bCs/>
        </w:rPr>
        <w:lastRenderedPageBreak/>
        <w:t xml:space="preserve">Tier I Needs Work? / Tier II Needs Work: </w:t>
      </w:r>
      <w:r w:rsidRPr="002047DD">
        <w:t>The timed writing indicates that the writer may possibly be in need of additional coursework in writing, and upon consideration of the course papers, Tier II raters judge the entire Portfolio as “Needs Work.”</w:t>
      </w:r>
    </w:p>
    <w:p w14:paraId="5CBD7B48" w14:textId="77777777" w:rsidR="004C26A7" w:rsidRPr="004C26A7" w:rsidRDefault="004C26A7" w:rsidP="004C26A7">
      <w:pPr>
        <w:pStyle w:val="GlossaryDescription"/>
        <w:ind w:left="0" w:firstLine="0"/>
        <w:rPr>
          <w:rFonts w:ascii="Arial" w:hAnsi="Arial" w:cs="Arial"/>
          <w:b/>
          <w:sz w:val="26"/>
          <w:szCs w:val="26"/>
        </w:rPr>
      </w:pPr>
    </w:p>
    <w:p w14:paraId="19F2C5E5" w14:textId="77777777" w:rsidR="00797E4E" w:rsidRDefault="00797E4E">
      <w:pPr>
        <w:spacing w:after="200" w:line="276" w:lineRule="auto"/>
        <w:ind w:firstLine="0"/>
        <w:rPr>
          <w:rStyle w:val="Heading1Char"/>
        </w:rPr>
      </w:pPr>
      <w:r>
        <w:rPr>
          <w:rStyle w:val="Heading1Char"/>
          <w:b w:val="0"/>
          <w:bCs w:val="0"/>
        </w:rPr>
        <w:br w:type="page"/>
      </w:r>
    </w:p>
    <w:p w14:paraId="0A509C04" w14:textId="289DE21F" w:rsidR="00F73B74" w:rsidRPr="00D91E2D" w:rsidRDefault="00F73B74" w:rsidP="00D91E2D">
      <w:pPr>
        <w:pStyle w:val="Heading1"/>
        <w:numPr>
          <w:ilvl w:val="0"/>
          <w:numId w:val="0"/>
        </w:numPr>
      </w:pPr>
      <w:bookmarkStart w:id="50" w:name="_Toc41568563"/>
      <w:r w:rsidRPr="00D91E2D">
        <w:lastRenderedPageBreak/>
        <w:t>Appendix C: Paper Submissions by Prefix</w:t>
      </w:r>
      <w:r w:rsidR="00C544A4" w:rsidRPr="00D91E2D">
        <w:t xml:space="preserve"> and </w:t>
      </w:r>
      <w:r w:rsidRPr="00D91E2D">
        <w:t>Course Number 201</w:t>
      </w:r>
      <w:r w:rsidR="00134F80">
        <w:t>7</w:t>
      </w:r>
      <w:r w:rsidRPr="00D91E2D">
        <w:t>-201</w:t>
      </w:r>
      <w:r w:rsidR="00134F80">
        <w:t>9</w:t>
      </w:r>
      <w:bookmarkEnd w:id="50"/>
    </w:p>
    <w:p w14:paraId="3706A69B" w14:textId="4BF883E5" w:rsidR="00562D7F" w:rsidRDefault="00562D7F" w:rsidP="00562D7F">
      <w:pPr>
        <w:pStyle w:val="NoSpacing"/>
        <w:spacing w:line="360" w:lineRule="auto"/>
        <w:ind w:firstLine="720"/>
      </w:pPr>
      <w:r>
        <w:t>This appendix lists the origin of every piece of writi</w:t>
      </w:r>
      <w:r w:rsidR="00453846">
        <w:t xml:space="preserve">ng composed at WSU and submitted as part of Tier II in the last biennium. </w:t>
      </w:r>
      <w:r w:rsidR="0056504B">
        <w:t xml:space="preserve">Historically, courses like English 101 and History 105 (equivalent to General Education 110/111 prior to 2012) have been most heavily represented in this set, as they are two writing-intensive courses that nearly all students take prior to their junior year. </w:t>
      </w:r>
      <w:r w:rsidR="00844913">
        <w:t>In t</w:t>
      </w:r>
      <w:r w:rsidR="0056504B">
        <w:t xml:space="preserve">his biennium, they continued to be the two most common sources of work submitted; however, students did pull from a variety of disciplines. The top ten sources of submitted </w:t>
      </w:r>
      <w:r w:rsidR="00D91E2D">
        <w:t xml:space="preserve">papers </w:t>
      </w:r>
      <w:r w:rsidR="004C26A7">
        <w:t xml:space="preserve">for all university </w:t>
      </w:r>
      <w:r w:rsidR="0056504B">
        <w:t>follows:</w:t>
      </w:r>
    </w:p>
    <w:tbl>
      <w:tblPr>
        <w:tblStyle w:val="GridTable4-Accent11"/>
        <w:tblW w:w="4585" w:type="dxa"/>
        <w:jc w:val="center"/>
        <w:tblLook w:val="04A0" w:firstRow="1" w:lastRow="0" w:firstColumn="1" w:lastColumn="0" w:noHBand="0" w:noVBand="1"/>
      </w:tblPr>
      <w:tblGrid>
        <w:gridCol w:w="2695"/>
        <w:gridCol w:w="1890"/>
      </w:tblGrid>
      <w:tr w:rsidR="0056504B" w:rsidRPr="0056504B" w14:paraId="0F5C51C5" w14:textId="77777777" w:rsidTr="0056504B">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95" w:type="dxa"/>
            <w:noWrap/>
          </w:tcPr>
          <w:p w14:paraId="5F80B83F" w14:textId="3BB73BA5" w:rsidR="0056504B" w:rsidRPr="0056504B" w:rsidRDefault="0056504B" w:rsidP="0056504B">
            <w:pPr>
              <w:spacing w:line="240" w:lineRule="auto"/>
              <w:ind w:firstLine="0"/>
              <w:rPr>
                <w:rFonts w:ascii="Calibri" w:eastAsia="Times New Roman" w:hAnsi="Calibri"/>
                <w:sz w:val="22"/>
                <w:szCs w:val="22"/>
              </w:rPr>
            </w:pPr>
            <w:r w:rsidRPr="0056504B">
              <w:rPr>
                <w:rFonts w:ascii="Calibri" w:eastAsia="Times New Roman" w:hAnsi="Calibri"/>
                <w:sz w:val="22"/>
                <w:szCs w:val="22"/>
              </w:rPr>
              <w:t>Course</w:t>
            </w:r>
          </w:p>
        </w:tc>
        <w:tc>
          <w:tcPr>
            <w:tcW w:w="1890" w:type="dxa"/>
            <w:noWrap/>
          </w:tcPr>
          <w:p w14:paraId="6829317C" w14:textId="168E1514" w:rsidR="0056504B" w:rsidRPr="0056504B" w:rsidRDefault="0056504B" w:rsidP="0056504B">
            <w:pPr>
              <w:spacing w:line="240" w:lineRule="auto"/>
              <w:ind w:firstLine="0"/>
              <w:cnfStyle w:val="100000000000" w:firstRow="1" w:lastRow="0" w:firstColumn="0" w:lastColumn="0" w:oddVBand="0" w:evenVBand="0" w:oddHBand="0" w:evenHBand="0" w:firstRowFirstColumn="0" w:firstRowLastColumn="0" w:lastRowFirstColumn="0" w:lastRowLastColumn="0"/>
              <w:rPr>
                <w:rFonts w:ascii="Calibri" w:eastAsia="Times New Roman" w:hAnsi="Calibri"/>
                <w:sz w:val="22"/>
                <w:szCs w:val="22"/>
              </w:rPr>
            </w:pPr>
            <w:r w:rsidRPr="0056504B">
              <w:rPr>
                <w:rFonts w:ascii="Calibri" w:eastAsia="Times New Roman" w:hAnsi="Calibri"/>
                <w:sz w:val="22"/>
                <w:szCs w:val="22"/>
              </w:rPr>
              <w:t>Papers Submitted</w:t>
            </w:r>
          </w:p>
        </w:tc>
      </w:tr>
      <w:tr w:rsidR="0056504B" w:rsidRPr="0056504B" w14:paraId="0EF2539D" w14:textId="77777777" w:rsidTr="0056504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95" w:type="dxa"/>
            <w:noWrap/>
            <w:hideMark/>
          </w:tcPr>
          <w:p w14:paraId="60ED479A" w14:textId="77777777" w:rsidR="0056504B" w:rsidRPr="0056504B" w:rsidRDefault="0056504B" w:rsidP="0056504B">
            <w:pPr>
              <w:spacing w:line="240" w:lineRule="auto"/>
              <w:ind w:firstLine="0"/>
              <w:rPr>
                <w:rFonts w:ascii="Calibri" w:eastAsia="Times New Roman" w:hAnsi="Calibri"/>
                <w:color w:val="000000"/>
                <w:sz w:val="22"/>
                <w:szCs w:val="22"/>
              </w:rPr>
            </w:pPr>
            <w:r w:rsidRPr="0056504B">
              <w:rPr>
                <w:rFonts w:ascii="Calibri" w:eastAsia="Times New Roman" w:hAnsi="Calibri"/>
                <w:color w:val="000000"/>
                <w:sz w:val="22"/>
                <w:szCs w:val="22"/>
              </w:rPr>
              <w:t>History 105</w:t>
            </w:r>
          </w:p>
        </w:tc>
        <w:tc>
          <w:tcPr>
            <w:tcW w:w="1890" w:type="dxa"/>
            <w:noWrap/>
            <w:vAlign w:val="center"/>
            <w:hideMark/>
          </w:tcPr>
          <w:p w14:paraId="09E0C500" w14:textId="77777777" w:rsidR="0056504B" w:rsidRPr="0056504B" w:rsidRDefault="0056504B" w:rsidP="0056504B">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56504B">
              <w:rPr>
                <w:rFonts w:ascii="Calibri" w:eastAsia="Times New Roman" w:hAnsi="Calibri"/>
                <w:color w:val="000000"/>
                <w:sz w:val="22"/>
                <w:szCs w:val="22"/>
              </w:rPr>
              <w:t>1615</w:t>
            </w:r>
          </w:p>
        </w:tc>
      </w:tr>
      <w:tr w:rsidR="0056504B" w:rsidRPr="0056504B" w14:paraId="292D2AF2" w14:textId="77777777" w:rsidTr="0056504B">
        <w:trPr>
          <w:trHeight w:val="300"/>
          <w:jc w:val="center"/>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17E73DF" w14:textId="77777777" w:rsidR="0056504B" w:rsidRPr="0056504B" w:rsidRDefault="0056504B" w:rsidP="0056504B">
            <w:pPr>
              <w:spacing w:line="240" w:lineRule="auto"/>
              <w:ind w:firstLine="0"/>
              <w:rPr>
                <w:rFonts w:ascii="Calibri" w:eastAsia="Times New Roman" w:hAnsi="Calibri"/>
                <w:color w:val="000000"/>
                <w:sz w:val="22"/>
                <w:szCs w:val="22"/>
              </w:rPr>
            </w:pPr>
            <w:r w:rsidRPr="0056504B">
              <w:rPr>
                <w:rFonts w:ascii="Calibri" w:eastAsia="Times New Roman" w:hAnsi="Calibri"/>
                <w:color w:val="000000"/>
                <w:sz w:val="22"/>
                <w:szCs w:val="22"/>
              </w:rPr>
              <w:t>English 101</w:t>
            </w:r>
          </w:p>
        </w:tc>
        <w:tc>
          <w:tcPr>
            <w:tcW w:w="1890" w:type="dxa"/>
            <w:noWrap/>
            <w:vAlign w:val="center"/>
            <w:hideMark/>
          </w:tcPr>
          <w:p w14:paraId="6B2FF093" w14:textId="77777777" w:rsidR="0056504B" w:rsidRPr="0056504B" w:rsidRDefault="0056504B" w:rsidP="0056504B">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56504B">
              <w:rPr>
                <w:rFonts w:ascii="Calibri" w:eastAsia="Times New Roman" w:hAnsi="Calibri"/>
                <w:color w:val="000000"/>
                <w:sz w:val="22"/>
                <w:szCs w:val="22"/>
              </w:rPr>
              <w:t>987</w:t>
            </w:r>
          </w:p>
        </w:tc>
      </w:tr>
      <w:tr w:rsidR="0056504B" w:rsidRPr="0056504B" w14:paraId="393C2A86" w14:textId="77777777" w:rsidTr="0056504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95" w:type="dxa"/>
            <w:noWrap/>
            <w:hideMark/>
          </w:tcPr>
          <w:p w14:paraId="44D54860" w14:textId="77777777" w:rsidR="0056504B" w:rsidRPr="0056504B" w:rsidRDefault="0056504B" w:rsidP="0056504B">
            <w:pPr>
              <w:spacing w:line="240" w:lineRule="auto"/>
              <w:ind w:firstLine="0"/>
              <w:rPr>
                <w:rFonts w:ascii="Calibri" w:eastAsia="Times New Roman" w:hAnsi="Calibri"/>
                <w:color w:val="000000"/>
                <w:sz w:val="22"/>
                <w:szCs w:val="22"/>
              </w:rPr>
            </w:pPr>
            <w:r w:rsidRPr="0056504B">
              <w:rPr>
                <w:rFonts w:ascii="Calibri" w:eastAsia="Times New Roman" w:hAnsi="Calibri"/>
                <w:color w:val="000000"/>
                <w:sz w:val="22"/>
                <w:szCs w:val="22"/>
              </w:rPr>
              <w:t>English 402</w:t>
            </w:r>
          </w:p>
        </w:tc>
        <w:tc>
          <w:tcPr>
            <w:tcW w:w="1890" w:type="dxa"/>
            <w:noWrap/>
            <w:vAlign w:val="center"/>
            <w:hideMark/>
          </w:tcPr>
          <w:p w14:paraId="45466923" w14:textId="77777777" w:rsidR="0056504B" w:rsidRPr="0056504B" w:rsidRDefault="0056504B" w:rsidP="0056504B">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56504B">
              <w:rPr>
                <w:rFonts w:ascii="Calibri" w:eastAsia="Times New Roman" w:hAnsi="Calibri"/>
                <w:color w:val="000000"/>
                <w:sz w:val="22"/>
                <w:szCs w:val="22"/>
              </w:rPr>
              <w:t>727</w:t>
            </w:r>
          </w:p>
        </w:tc>
      </w:tr>
      <w:tr w:rsidR="0056504B" w:rsidRPr="0056504B" w14:paraId="22C3CBDF" w14:textId="77777777" w:rsidTr="0056504B">
        <w:trPr>
          <w:trHeight w:val="300"/>
          <w:jc w:val="center"/>
        </w:trPr>
        <w:tc>
          <w:tcPr>
            <w:cnfStyle w:val="001000000000" w:firstRow="0" w:lastRow="0" w:firstColumn="1" w:lastColumn="0" w:oddVBand="0" w:evenVBand="0" w:oddHBand="0" w:evenHBand="0" w:firstRowFirstColumn="0" w:firstRowLastColumn="0" w:lastRowFirstColumn="0" w:lastRowLastColumn="0"/>
            <w:tcW w:w="2695" w:type="dxa"/>
            <w:noWrap/>
            <w:hideMark/>
          </w:tcPr>
          <w:p w14:paraId="5438231B" w14:textId="77777777" w:rsidR="0056504B" w:rsidRPr="0056504B" w:rsidRDefault="0056504B" w:rsidP="0056504B">
            <w:pPr>
              <w:spacing w:line="240" w:lineRule="auto"/>
              <w:ind w:firstLine="0"/>
              <w:rPr>
                <w:rFonts w:ascii="Calibri" w:eastAsia="Times New Roman" w:hAnsi="Calibri"/>
                <w:color w:val="000000"/>
                <w:sz w:val="22"/>
                <w:szCs w:val="22"/>
              </w:rPr>
            </w:pPr>
            <w:r w:rsidRPr="0056504B">
              <w:rPr>
                <w:rFonts w:ascii="Calibri" w:eastAsia="Times New Roman" w:hAnsi="Calibri"/>
                <w:color w:val="000000"/>
                <w:sz w:val="22"/>
                <w:szCs w:val="22"/>
              </w:rPr>
              <w:t>History 305</w:t>
            </w:r>
          </w:p>
        </w:tc>
        <w:tc>
          <w:tcPr>
            <w:tcW w:w="1890" w:type="dxa"/>
            <w:noWrap/>
            <w:vAlign w:val="center"/>
            <w:hideMark/>
          </w:tcPr>
          <w:p w14:paraId="08A7A724" w14:textId="77777777" w:rsidR="0056504B" w:rsidRPr="0056504B" w:rsidRDefault="0056504B" w:rsidP="0056504B">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56504B">
              <w:rPr>
                <w:rFonts w:ascii="Calibri" w:eastAsia="Times New Roman" w:hAnsi="Calibri"/>
                <w:color w:val="000000"/>
                <w:sz w:val="22"/>
                <w:szCs w:val="22"/>
              </w:rPr>
              <w:t>594</w:t>
            </w:r>
          </w:p>
        </w:tc>
      </w:tr>
      <w:tr w:rsidR="0056504B" w:rsidRPr="0056504B" w14:paraId="38E7C3E2" w14:textId="77777777" w:rsidTr="0056504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95" w:type="dxa"/>
            <w:noWrap/>
            <w:hideMark/>
          </w:tcPr>
          <w:p w14:paraId="4C7101E7" w14:textId="77777777" w:rsidR="0056504B" w:rsidRPr="0056504B" w:rsidRDefault="0056504B" w:rsidP="0056504B">
            <w:pPr>
              <w:spacing w:line="240" w:lineRule="auto"/>
              <w:ind w:firstLine="0"/>
              <w:rPr>
                <w:rFonts w:ascii="Calibri" w:eastAsia="Times New Roman" w:hAnsi="Calibri"/>
                <w:color w:val="000000"/>
                <w:sz w:val="22"/>
                <w:szCs w:val="22"/>
              </w:rPr>
            </w:pPr>
            <w:r w:rsidRPr="0056504B">
              <w:rPr>
                <w:rFonts w:ascii="Calibri" w:eastAsia="Times New Roman" w:hAnsi="Calibri"/>
                <w:color w:val="000000"/>
                <w:sz w:val="22"/>
                <w:szCs w:val="22"/>
              </w:rPr>
              <w:t>Psychology 105</w:t>
            </w:r>
          </w:p>
        </w:tc>
        <w:tc>
          <w:tcPr>
            <w:tcW w:w="1890" w:type="dxa"/>
            <w:noWrap/>
            <w:vAlign w:val="center"/>
            <w:hideMark/>
          </w:tcPr>
          <w:p w14:paraId="2662D73B" w14:textId="77777777" w:rsidR="0056504B" w:rsidRPr="0056504B" w:rsidRDefault="0056504B" w:rsidP="0056504B">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56504B">
              <w:rPr>
                <w:rFonts w:ascii="Calibri" w:eastAsia="Times New Roman" w:hAnsi="Calibri"/>
                <w:color w:val="000000"/>
                <w:sz w:val="22"/>
                <w:szCs w:val="22"/>
              </w:rPr>
              <w:t>357</w:t>
            </w:r>
          </w:p>
        </w:tc>
      </w:tr>
      <w:tr w:rsidR="0056504B" w:rsidRPr="0056504B" w14:paraId="3E99D242" w14:textId="77777777" w:rsidTr="0056504B">
        <w:trPr>
          <w:trHeight w:val="300"/>
          <w:jc w:val="center"/>
        </w:trPr>
        <w:tc>
          <w:tcPr>
            <w:cnfStyle w:val="001000000000" w:firstRow="0" w:lastRow="0" w:firstColumn="1" w:lastColumn="0" w:oddVBand="0" w:evenVBand="0" w:oddHBand="0" w:evenHBand="0" w:firstRowFirstColumn="0" w:firstRowLastColumn="0" w:lastRowFirstColumn="0" w:lastRowLastColumn="0"/>
            <w:tcW w:w="2695" w:type="dxa"/>
            <w:noWrap/>
            <w:hideMark/>
          </w:tcPr>
          <w:p w14:paraId="2E527996" w14:textId="77777777" w:rsidR="0056504B" w:rsidRPr="0056504B" w:rsidRDefault="0056504B" w:rsidP="0056504B">
            <w:pPr>
              <w:spacing w:line="240" w:lineRule="auto"/>
              <w:ind w:firstLine="0"/>
              <w:rPr>
                <w:rFonts w:ascii="Calibri" w:eastAsia="Times New Roman" w:hAnsi="Calibri"/>
                <w:color w:val="000000"/>
                <w:sz w:val="22"/>
                <w:szCs w:val="22"/>
              </w:rPr>
            </w:pPr>
            <w:r w:rsidRPr="0056504B">
              <w:rPr>
                <w:rFonts w:ascii="Calibri" w:eastAsia="Times New Roman" w:hAnsi="Calibri"/>
                <w:color w:val="000000"/>
                <w:sz w:val="22"/>
                <w:szCs w:val="22"/>
              </w:rPr>
              <w:t>Biology 106</w:t>
            </w:r>
          </w:p>
        </w:tc>
        <w:tc>
          <w:tcPr>
            <w:tcW w:w="1890" w:type="dxa"/>
            <w:noWrap/>
            <w:vAlign w:val="center"/>
            <w:hideMark/>
          </w:tcPr>
          <w:p w14:paraId="2D0F4A15" w14:textId="77777777" w:rsidR="0056504B" w:rsidRPr="0056504B" w:rsidRDefault="0056504B" w:rsidP="0056504B">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56504B">
              <w:rPr>
                <w:rFonts w:ascii="Calibri" w:eastAsia="Times New Roman" w:hAnsi="Calibri"/>
                <w:color w:val="000000"/>
                <w:sz w:val="22"/>
                <w:szCs w:val="22"/>
              </w:rPr>
              <w:t>355</w:t>
            </w:r>
          </w:p>
        </w:tc>
      </w:tr>
      <w:tr w:rsidR="0056504B" w:rsidRPr="0056504B" w14:paraId="1FB8C9C9" w14:textId="77777777" w:rsidTr="0056504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95" w:type="dxa"/>
            <w:noWrap/>
            <w:hideMark/>
          </w:tcPr>
          <w:p w14:paraId="2E240485" w14:textId="77777777" w:rsidR="0056504B" w:rsidRPr="0056504B" w:rsidRDefault="0056504B" w:rsidP="0056504B">
            <w:pPr>
              <w:spacing w:line="240" w:lineRule="auto"/>
              <w:ind w:firstLine="0"/>
              <w:rPr>
                <w:rFonts w:ascii="Calibri" w:eastAsia="Times New Roman" w:hAnsi="Calibri"/>
                <w:color w:val="000000"/>
                <w:sz w:val="22"/>
                <w:szCs w:val="22"/>
              </w:rPr>
            </w:pPr>
            <w:r w:rsidRPr="0056504B">
              <w:rPr>
                <w:rFonts w:ascii="Calibri" w:eastAsia="Times New Roman" w:hAnsi="Calibri"/>
                <w:color w:val="000000"/>
                <w:sz w:val="22"/>
                <w:szCs w:val="22"/>
              </w:rPr>
              <w:t>Economic Sciences 102</w:t>
            </w:r>
          </w:p>
        </w:tc>
        <w:tc>
          <w:tcPr>
            <w:tcW w:w="1890" w:type="dxa"/>
            <w:noWrap/>
            <w:vAlign w:val="center"/>
            <w:hideMark/>
          </w:tcPr>
          <w:p w14:paraId="36CE344A" w14:textId="77777777" w:rsidR="0056504B" w:rsidRPr="0056504B" w:rsidRDefault="0056504B" w:rsidP="0056504B">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56504B">
              <w:rPr>
                <w:rFonts w:ascii="Calibri" w:eastAsia="Times New Roman" w:hAnsi="Calibri"/>
                <w:color w:val="000000"/>
                <w:sz w:val="22"/>
                <w:szCs w:val="22"/>
              </w:rPr>
              <w:t>346</w:t>
            </w:r>
          </w:p>
        </w:tc>
      </w:tr>
      <w:tr w:rsidR="0056504B" w:rsidRPr="0056504B" w14:paraId="79EF2D9B" w14:textId="77777777" w:rsidTr="0056504B">
        <w:trPr>
          <w:trHeight w:val="300"/>
          <w:jc w:val="center"/>
        </w:trPr>
        <w:tc>
          <w:tcPr>
            <w:cnfStyle w:val="001000000000" w:firstRow="0" w:lastRow="0" w:firstColumn="1" w:lastColumn="0" w:oddVBand="0" w:evenVBand="0" w:oddHBand="0" w:evenHBand="0" w:firstRowFirstColumn="0" w:firstRowLastColumn="0" w:lastRowFirstColumn="0" w:lastRowLastColumn="0"/>
            <w:tcW w:w="2695" w:type="dxa"/>
            <w:noWrap/>
            <w:hideMark/>
          </w:tcPr>
          <w:p w14:paraId="0F21E1C4" w14:textId="77777777" w:rsidR="0056504B" w:rsidRPr="0056504B" w:rsidRDefault="0056504B" w:rsidP="0056504B">
            <w:pPr>
              <w:spacing w:line="240" w:lineRule="auto"/>
              <w:ind w:firstLine="0"/>
              <w:rPr>
                <w:rFonts w:ascii="Calibri" w:eastAsia="Times New Roman" w:hAnsi="Calibri"/>
                <w:color w:val="000000"/>
                <w:sz w:val="22"/>
                <w:szCs w:val="22"/>
              </w:rPr>
            </w:pPr>
            <w:r w:rsidRPr="0056504B">
              <w:rPr>
                <w:rFonts w:ascii="Calibri" w:eastAsia="Times New Roman" w:hAnsi="Calibri"/>
                <w:color w:val="000000"/>
                <w:sz w:val="22"/>
                <w:szCs w:val="22"/>
              </w:rPr>
              <w:t>Sociology 101</w:t>
            </w:r>
          </w:p>
        </w:tc>
        <w:tc>
          <w:tcPr>
            <w:tcW w:w="1890" w:type="dxa"/>
            <w:noWrap/>
            <w:vAlign w:val="center"/>
            <w:hideMark/>
          </w:tcPr>
          <w:p w14:paraId="21DEC318" w14:textId="77777777" w:rsidR="0056504B" w:rsidRPr="0056504B" w:rsidRDefault="0056504B" w:rsidP="0056504B">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56504B">
              <w:rPr>
                <w:rFonts w:ascii="Calibri" w:eastAsia="Times New Roman" w:hAnsi="Calibri"/>
                <w:color w:val="000000"/>
                <w:sz w:val="22"/>
                <w:szCs w:val="22"/>
              </w:rPr>
              <w:t>342</w:t>
            </w:r>
          </w:p>
        </w:tc>
      </w:tr>
      <w:tr w:rsidR="0056504B" w:rsidRPr="0056504B" w14:paraId="300067A2" w14:textId="77777777" w:rsidTr="0056504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95" w:type="dxa"/>
            <w:noWrap/>
            <w:hideMark/>
          </w:tcPr>
          <w:p w14:paraId="67B594DC" w14:textId="77777777" w:rsidR="0056504B" w:rsidRPr="0056504B" w:rsidRDefault="0056504B" w:rsidP="0056504B">
            <w:pPr>
              <w:spacing w:line="240" w:lineRule="auto"/>
              <w:ind w:firstLine="0"/>
              <w:rPr>
                <w:rFonts w:ascii="Calibri" w:eastAsia="Times New Roman" w:hAnsi="Calibri"/>
                <w:color w:val="000000"/>
                <w:sz w:val="22"/>
                <w:szCs w:val="22"/>
              </w:rPr>
            </w:pPr>
            <w:r w:rsidRPr="0056504B">
              <w:rPr>
                <w:rFonts w:ascii="Calibri" w:eastAsia="Times New Roman" w:hAnsi="Calibri"/>
                <w:color w:val="000000"/>
                <w:sz w:val="22"/>
                <w:szCs w:val="22"/>
              </w:rPr>
              <w:t>Anthropology 101</w:t>
            </w:r>
          </w:p>
        </w:tc>
        <w:tc>
          <w:tcPr>
            <w:tcW w:w="1890" w:type="dxa"/>
            <w:noWrap/>
            <w:vAlign w:val="center"/>
            <w:hideMark/>
          </w:tcPr>
          <w:p w14:paraId="3C1C9802" w14:textId="77777777" w:rsidR="0056504B" w:rsidRPr="0056504B" w:rsidRDefault="0056504B" w:rsidP="0056504B">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rPr>
            </w:pPr>
            <w:r w:rsidRPr="0056504B">
              <w:rPr>
                <w:rFonts w:ascii="Calibri" w:eastAsia="Times New Roman" w:hAnsi="Calibri"/>
                <w:color w:val="000000"/>
                <w:sz w:val="22"/>
                <w:szCs w:val="22"/>
              </w:rPr>
              <w:t>338</w:t>
            </w:r>
          </w:p>
        </w:tc>
      </w:tr>
      <w:tr w:rsidR="0056504B" w:rsidRPr="0056504B" w14:paraId="5CA544F7" w14:textId="77777777" w:rsidTr="0056504B">
        <w:trPr>
          <w:trHeight w:val="300"/>
          <w:jc w:val="center"/>
        </w:trPr>
        <w:tc>
          <w:tcPr>
            <w:cnfStyle w:val="001000000000" w:firstRow="0" w:lastRow="0" w:firstColumn="1" w:lastColumn="0" w:oddVBand="0" w:evenVBand="0" w:oddHBand="0" w:evenHBand="0" w:firstRowFirstColumn="0" w:firstRowLastColumn="0" w:lastRowFirstColumn="0" w:lastRowLastColumn="0"/>
            <w:tcW w:w="2695" w:type="dxa"/>
            <w:noWrap/>
            <w:hideMark/>
          </w:tcPr>
          <w:p w14:paraId="1A9482B4" w14:textId="77777777" w:rsidR="0056504B" w:rsidRPr="0056504B" w:rsidRDefault="0056504B" w:rsidP="0056504B">
            <w:pPr>
              <w:spacing w:line="240" w:lineRule="auto"/>
              <w:ind w:firstLine="0"/>
              <w:rPr>
                <w:rFonts w:ascii="Calibri" w:eastAsia="Times New Roman" w:hAnsi="Calibri"/>
                <w:color w:val="000000"/>
                <w:sz w:val="22"/>
                <w:szCs w:val="22"/>
              </w:rPr>
            </w:pPr>
            <w:r w:rsidRPr="0056504B">
              <w:rPr>
                <w:rFonts w:ascii="Calibri" w:eastAsia="Times New Roman" w:hAnsi="Calibri"/>
                <w:color w:val="000000"/>
                <w:sz w:val="22"/>
                <w:szCs w:val="22"/>
              </w:rPr>
              <w:t>Human Development 205</w:t>
            </w:r>
          </w:p>
        </w:tc>
        <w:tc>
          <w:tcPr>
            <w:tcW w:w="1890" w:type="dxa"/>
            <w:noWrap/>
            <w:vAlign w:val="center"/>
            <w:hideMark/>
          </w:tcPr>
          <w:p w14:paraId="4E66E67E" w14:textId="77777777" w:rsidR="0056504B" w:rsidRPr="0056504B" w:rsidRDefault="0056504B" w:rsidP="0056504B">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rPr>
            </w:pPr>
            <w:r w:rsidRPr="0056504B">
              <w:rPr>
                <w:rFonts w:ascii="Calibri" w:eastAsia="Times New Roman" w:hAnsi="Calibri"/>
                <w:color w:val="000000"/>
                <w:sz w:val="22"/>
                <w:szCs w:val="22"/>
              </w:rPr>
              <w:t>296</w:t>
            </w:r>
          </w:p>
        </w:tc>
      </w:tr>
    </w:tbl>
    <w:p w14:paraId="027FDF5B" w14:textId="77777777" w:rsidR="0056504B" w:rsidRDefault="0056504B" w:rsidP="00562D7F">
      <w:pPr>
        <w:pStyle w:val="NoSpacing"/>
        <w:spacing w:line="360" w:lineRule="auto"/>
        <w:ind w:firstLine="720"/>
      </w:pPr>
    </w:p>
    <w:p w14:paraId="687782E3" w14:textId="148D1F8E" w:rsidR="000D6ACA" w:rsidRDefault="004C26A7" w:rsidP="001E296B">
      <w:pPr>
        <w:pStyle w:val="NoSpacing"/>
        <w:spacing w:line="360" w:lineRule="auto"/>
        <w:ind w:firstLine="720"/>
      </w:pPr>
      <w:r>
        <w:t>The following tables highlight the top courses</w:t>
      </w:r>
      <w:r w:rsidR="006C507E">
        <w:t xml:space="preserve"> by college</w:t>
      </w:r>
      <w:r>
        <w:t xml:space="preserve"> from which students select papers for submission in their University Writing Portfolio.</w:t>
      </w:r>
    </w:p>
    <w:p w14:paraId="308A2F2D" w14:textId="77777777" w:rsidR="00581074" w:rsidRDefault="00581074" w:rsidP="00581074">
      <w:pPr>
        <w:pStyle w:val="CollegeHeader"/>
      </w:pPr>
      <w:bookmarkStart w:id="51" w:name="_Toc41568564"/>
      <w:r>
        <w:t>Carson College of Business</w:t>
      </w:r>
      <w:bookmarkEnd w:id="51"/>
    </w:p>
    <w:p w14:paraId="2D71695E" w14:textId="77777777" w:rsidR="001E22F9" w:rsidRDefault="001E22F9" w:rsidP="00581074">
      <w:pPr>
        <w:pStyle w:val="SchoolDept"/>
        <w:sectPr w:rsidR="001E22F9" w:rsidSect="001E296B">
          <w:footerReference w:type="default" r:id="rId103"/>
          <w:footerReference w:type="first" r:id="rId104"/>
          <w:type w:val="continuous"/>
          <w:pgSz w:w="12240" w:h="15840"/>
          <w:pgMar w:top="1440" w:right="1440" w:bottom="1440" w:left="1440" w:header="720" w:footer="720" w:gutter="0"/>
          <w:cols w:space="720"/>
          <w:docGrid w:linePitch="360"/>
        </w:sectPr>
      </w:pPr>
    </w:p>
    <w:tbl>
      <w:tblPr>
        <w:tblStyle w:val="GridTable2-Accent21"/>
        <w:tblW w:w="0" w:type="auto"/>
        <w:tblLook w:val="04A0" w:firstRow="1" w:lastRow="0" w:firstColumn="1" w:lastColumn="0" w:noHBand="0" w:noVBand="1"/>
      </w:tblPr>
      <w:tblGrid>
        <w:gridCol w:w="3325"/>
        <w:gridCol w:w="1349"/>
        <w:gridCol w:w="3331"/>
        <w:gridCol w:w="1345"/>
      </w:tblGrid>
      <w:tr w:rsidR="00165F44" w14:paraId="489A7123" w14:textId="77777777" w:rsidTr="00165F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60CAAFBE" w14:textId="15A264A6" w:rsidR="00165F44" w:rsidRPr="00165F44" w:rsidRDefault="00165F44" w:rsidP="001E3D5C">
            <w:pPr>
              <w:pStyle w:val="SchoolDept"/>
              <w:pBdr>
                <w:bottom w:val="none" w:sz="0" w:space="0" w:color="auto"/>
              </w:pBdr>
              <w:rPr>
                <w:b/>
              </w:rPr>
            </w:pPr>
            <w:r w:rsidRPr="00165F44">
              <w:rPr>
                <w:b/>
              </w:rPr>
              <w:t>Course</w:t>
            </w:r>
          </w:p>
        </w:tc>
        <w:tc>
          <w:tcPr>
            <w:tcW w:w="1349" w:type="dxa"/>
          </w:tcPr>
          <w:p w14:paraId="5AC4EBDB" w14:textId="51045A2E" w:rsidR="00165F44" w:rsidRPr="00165F44" w:rsidRDefault="00165F44" w:rsidP="001E3D5C">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Number of Papers</w:t>
            </w:r>
          </w:p>
        </w:tc>
        <w:tc>
          <w:tcPr>
            <w:tcW w:w="3331" w:type="dxa"/>
          </w:tcPr>
          <w:p w14:paraId="4F99169C" w14:textId="1352B27F" w:rsidR="00165F44" w:rsidRPr="00165F44" w:rsidRDefault="00165F44" w:rsidP="001E3D5C">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Course</w:t>
            </w:r>
          </w:p>
        </w:tc>
        <w:tc>
          <w:tcPr>
            <w:tcW w:w="1345" w:type="dxa"/>
          </w:tcPr>
          <w:p w14:paraId="3F0547A6" w14:textId="1818989B" w:rsidR="00165F44" w:rsidRPr="00165F44" w:rsidRDefault="00165F44" w:rsidP="001E3D5C">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Number of Papers</w:t>
            </w:r>
          </w:p>
        </w:tc>
      </w:tr>
      <w:tr w:rsidR="00165F44" w14:paraId="6FB17C1C" w14:textId="77777777" w:rsidTr="00165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67F330A4" w14:textId="34044FE4" w:rsidR="00165F44" w:rsidRPr="00165F44" w:rsidRDefault="00165F44" w:rsidP="001E3D5C">
            <w:pPr>
              <w:pStyle w:val="SchoolDept"/>
              <w:pBdr>
                <w:bottom w:val="none" w:sz="0" w:space="0" w:color="auto"/>
              </w:pBdr>
            </w:pPr>
            <w:r w:rsidRPr="00165F44">
              <w:t>Accounting 335</w:t>
            </w:r>
          </w:p>
        </w:tc>
        <w:tc>
          <w:tcPr>
            <w:tcW w:w="1349" w:type="dxa"/>
          </w:tcPr>
          <w:p w14:paraId="779DF71D" w14:textId="6A77AC0B" w:rsidR="00165F44" w:rsidRPr="00165F44" w:rsidRDefault="00165F44" w:rsidP="001E3D5C">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sidRPr="00165F44">
              <w:rPr>
                <w:b w:val="0"/>
              </w:rPr>
              <w:t>44</w:t>
            </w:r>
          </w:p>
        </w:tc>
        <w:tc>
          <w:tcPr>
            <w:tcW w:w="3331" w:type="dxa"/>
          </w:tcPr>
          <w:p w14:paraId="021E1730" w14:textId="3F480891" w:rsidR="00165F44" w:rsidRPr="00165F44" w:rsidRDefault="00165F44" w:rsidP="001E3D5C">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sidRPr="00165F44">
              <w:rPr>
                <w:b w:val="0"/>
              </w:rPr>
              <w:t>Management 301</w:t>
            </w:r>
          </w:p>
        </w:tc>
        <w:tc>
          <w:tcPr>
            <w:tcW w:w="1345" w:type="dxa"/>
          </w:tcPr>
          <w:p w14:paraId="576C4575" w14:textId="0C4BF61F" w:rsidR="00165F44" w:rsidRPr="00165F44" w:rsidRDefault="00165F44" w:rsidP="001E3D5C">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sidRPr="00165F44">
              <w:rPr>
                <w:b w:val="0"/>
              </w:rPr>
              <w:t>208</w:t>
            </w:r>
          </w:p>
        </w:tc>
      </w:tr>
      <w:tr w:rsidR="00165F44" w14:paraId="635FD836" w14:textId="77777777" w:rsidTr="00165F44">
        <w:tc>
          <w:tcPr>
            <w:cnfStyle w:val="001000000000" w:firstRow="0" w:lastRow="0" w:firstColumn="1" w:lastColumn="0" w:oddVBand="0" w:evenVBand="0" w:oddHBand="0" w:evenHBand="0" w:firstRowFirstColumn="0" w:firstRowLastColumn="0" w:lastRowFirstColumn="0" w:lastRowLastColumn="0"/>
            <w:tcW w:w="3325" w:type="dxa"/>
          </w:tcPr>
          <w:p w14:paraId="06F33084" w14:textId="3FAC83A0" w:rsidR="00165F44" w:rsidRPr="00165F44" w:rsidRDefault="00165F44" w:rsidP="001E3D5C">
            <w:pPr>
              <w:pStyle w:val="SchoolDept"/>
              <w:pBdr>
                <w:bottom w:val="none" w:sz="0" w:space="0" w:color="auto"/>
              </w:pBdr>
            </w:pPr>
            <w:r w:rsidRPr="00165F44">
              <w:t>Business Law 210</w:t>
            </w:r>
          </w:p>
        </w:tc>
        <w:tc>
          <w:tcPr>
            <w:tcW w:w="1349" w:type="dxa"/>
          </w:tcPr>
          <w:p w14:paraId="3A98F29F" w14:textId="59AE32B1" w:rsidR="00165F44" w:rsidRPr="00165F44" w:rsidRDefault="00165F44" w:rsidP="001E3D5C">
            <w:pPr>
              <w:pStyle w:val="SchoolDept"/>
              <w:pBdr>
                <w:bottom w:val="none" w:sz="0" w:space="0" w:color="auto"/>
              </w:pBdr>
              <w:cnfStyle w:val="000000000000" w:firstRow="0" w:lastRow="0" w:firstColumn="0" w:lastColumn="0" w:oddVBand="0" w:evenVBand="0" w:oddHBand="0" w:evenHBand="0" w:firstRowFirstColumn="0" w:firstRowLastColumn="0" w:lastRowFirstColumn="0" w:lastRowLastColumn="0"/>
              <w:rPr>
                <w:b w:val="0"/>
              </w:rPr>
            </w:pPr>
            <w:r w:rsidRPr="00165F44">
              <w:rPr>
                <w:b w:val="0"/>
              </w:rPr>
              <w:t>171</w:t>
            </w:r>
          </w:p>
        </w:tc>
        <w:tc>
          <w:tcPr>
            <w:tcW w:w="3331" w:type="dxa"/>
          </w:tcPr>
          <w:p w14:paraId="18A0A038" w14:textId="38A33F3A" w:rsidR="00165F44" w:rsidRPr="00165F44" w:rsidRDefault="00165F44" w:rsidP="001E3D5C">
            <w:pPr>
              <w:pStyle w:val="SchoolDept"/>
              <w:pBdr>
                <w:bottom w:val="none" w:sz="0" w:space="0" w:color="auto"/>
              </w:pBdr>
              <w:cnfStyle w:val="000000000000" w:firstRow="0" w:lastRow="0" w:firstColumn="0" w:lastColumn="0" w:oddVBand="0" w:evenVBand="0" w:oddHBand="0" w:evenHBand="0" w:firstRowFirstColumn="0" w:firstRowLastColumn="0" w:lastRowFirstColumn="0" w:lastRowLastColumn="0"/>
              <w:rPr>
                <w:b w:val="0"/>
              </w:rPr>
            </w:pPr>
            <w:r w:rsidRPr="00165F44">
              <w:rPr>
                <w:b w:val="0"/>
              </w:rPr>
              <w:t>M</w:t>
            </w:r>
            <w:r>
              <w:rPr>
                <w:b w:val="0"/>
              </w:rPr>
              <w:t xml:space="preserve">gt. </w:t>
            </w:r>
            <w:r w:rsidRPr="00165F44">
              <w:rPr>
                <w:b w:val="0"/>
              </w:rPr>
              <w:t>I</w:t>
            </w:r>
            <w:r>
              <w:rPr>
                <w:b w:val="0"/>
              </w:rPr>
              <w:t xml:space="preserve">nfo. </w:t>
            </w:r>
            <w:r w:rsidRPr="00165F44">
              <w:rPr>
                <w:b w:val="0"/>
              </w:rPr>
              <w:t>S</w:t>
            </w:r>
            <w:r>
              <w:rPr>
                <w:b w:val="0"/>
              </w:rPr>
              <w:t>ystems</w:t>
            </w:r>
            <w:r w:rsidRPr="00165F44">
              <w:rPr>
                <w:b w:val="0"/>
              </w:rPr>
              <w:t xml:space="preserve"> 250</w:t>
            </w:r>
          </w:p>
        </w:tc>
        <w:tc>
          <w:tcPr>
            <w:tcW w:w="1345" w:type="dxa"/>
          </w:tcPr>
          <w:p w14:paraId="652F51BE" w14:textId="6862B349" w:rsidR="00165F44" w:rsidRPr="00165F44" w:rsidRDefault="00165F44" w:rsidP="001E3D5C">
            <w:pPr>
              <w:pStyle w:val="SchoolDept"/>
              <w:pBdr>
                <w:bottom w:val="none" w:sz="0" w:space="0" w:color="auto"/>
              </w:pBdr>
              <w:cnfStyle w:val="000000000000" w:firstRow="0" w:lastRow="0" w:firstColumn="0" w:lastColumn="0" w:oddVBand="0" w:evenVBand="0" w:oddHBand="0" w:evenHBand="0" w:firstRowFirstColumn="0" w:firstRowLastColumn="0" w:lastRowFirstColumn="0" w:lastRowLastColumn="0"/>
              <w:rPr>
                <w:b w:val="0"/>
              </w:rPr>
            </w:pPr>
            <w:r w:rsidRPr="00165F44">
              <w:rPr>
                <w:b w:val="0"/>
              </w:rPr>
              <w:t>61</w:t>
            </w:r>
          </w:p>
        </w:tc>
      </w:tr>
      <w:tr w:rsidR="00165F44" w14:paraId="797CBBFA" w14:textId="77777777" w:rsidTr="00165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6EF688EC" w14:textId="79CF9823" w:rsidR="00165F44" w:rsidRPr="00165F44" w:rsidRDefault="00165F44" w:rsidP="001E3D5C">
            <w:pPr>
              <w:pStyle w:val="SchoolDept"/>
              <w:pBdr>
                <w:bottom w:val="none" w:sz="0" w:space="0" w:color="auto"/>
              </w:pBdr>
            </w:pPr>
            <w:r w:rsidRPr="00165F44">
              <w:t>Hospitality Business Mgt. 280</w:t>
            </w:r>
          </w:p>
        </w:tc>
        <w:tc>
          <w:tcPr>
            <w:tcW w:w="1349" w:type="dxa"/>
          </w:tcPr>
          <w:p w14:paraId="02EFC8DD" w14:textId="36BB6762" w:rsidR="00165F44" w:rsidRPr="00165F44" w:rsidRDefault="00165F44" w:rsidP="001E3D5C">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sidRPr="00165F44">
              <w:rPr>
                <w:b w:val="0"/>
              </w:rPr>
              <w:t>58</w:t>
            </w:r>
          </w:p>
        </w:tc>
        <w:tc>
          <w:tcPr>
            <w:tcW w:w="3331" w:type="dxa"/>
          </w:tcPr>
          <w:p w14:paraId="43F974F7" w14:textId="5678D3A3" w:rsidR="00165F44" w:rsidRPr="00165F44" w:rsidRDefault="00165F44" w:rsidP="001E3D5C">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sidRPr="00165F44">
              <w:rPr>
                <w:b w:val="0"/>
              </w:rPr>
              <w:t>Marketing 360</w:t>
            </w:r>
          </w:p>
        </w:tc>
        <w:tc>
          <w:tcPr>
            <w:tcW w:w="1345" w:type="dxa"/>
          </w:tcPr>
          <w:p w14:paraId="540907CA" w14:textId="6803F0E7" w:rsidR="00165F44" w:rsidRPr="00165F44" w:rsidRDefault="00165F44" w:rsidP="001E3D5C">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sidRPr="00165F44">
              <w:rPr>
                <w:b w:val="0"/>
              </w:rPr>
              <w:t>200</w:t>
            </w:r>
          </w:p>
        </w:tc>
      </w:tr>
      <w:tr w:rsidR="00165F44" w14:paraId="7554031E" w14:textId="77777777" w:rsidTr="00165F44">
        <w:tc>
          <w:tcPr>
            <w:cnfStyle w:val="001000000000" w:firstRow="0" w:lastRow="0" w:firstColumn="1" w:lastColumn="0" w:oddVBand="0" w:evenVBand="0" w:oddHBand="0" w:evenHBand="0" w:firstRowFirstColumn="0" w:firstRowLastColumn="0" w:lastRowFirstColumn="0" w:lastRowLastColumn="0"/>
            <w:tcW w:w="3325" w:type="dxa"/>
          </w:tcPr>
          <w:p w14:paraId="23B4EA0A" w14:textId="1C3AEDCF" w:rsidR="00165F44" w:rsidRPr="00165F44" w:rsidRDefault="00165F44" w:rsidP="001E3D5C">
            <w:pPr>
              <w:pStyle w:val="SchoolDept"/>
              <w:pBdr>
                <w:bottom w:val="none" w:sz="0" w:space="0" w:color="auto"/>
              </w:pBdr>
            </w:pPr>
            <w:r w:rsidRPr="00165F44">
              <w:t>International Business</w:t>
            </w:r>
          </w:p>
        </w:tc>
        <w:tc>
          <w:tcPr>
            <w:tcW w:w="1349" w:type="dxa"/>
          </w:tcPr>
          <w:p w14:paraId="6E83345B" w14:textId="5E933842" w:rsidR="00165F44" w:rsidRPr="00165F44" w:rsidRDefault="00165F44" w:rsidP="001E3D5C">
            <w:pPr>
              <w:pStyle w:val="SchoolDept"/>
              <w:pBdr>
                <w:bottom w:val="none" w:sz="0" w:space="0" w:color="auto"/>
              </w:pBdr>
              <w:cnfStyle w:val="000000000000" w:firstRow="0" w:lastRow="0" w:firstColumn="0" w:lastColumn="0" w:oddVBand="0" w:evenVBand="0" w:oddHBand="0" w:evenHBand="0" w:firstRowFirstColumn="0" w:firstRowLastColumn="0" w:lastRowFirstColumn="0" w:lastRowLastColumn="0"/>
              <w:rPr>
                <w:b w:val="0"/>
              </w:rPr>
            </w:pPr>
            <w:r w:rsidRPr="00165F44">
              <w:rPr>
                <w:b w:val="0"/>
              </w:rPr>
              <w:t>380</w:t>
            </w:r>
          </w:p>
        </w:tc>
        <w:tc>
          <w:tcPr>
            <w:tcW w:w="3331" w:type="dxa"/>
          </w:tcPr>
          <w:p w14:paraId="3A7C8623" w14:textId="77777777" w:rsidR="00165F44" w:rsidRPr="00165F44" w:rsidRDefault="00165F44" w:rsidP="001E3D5C">
            <w:pPr>
              <w:pStyle w:val="SchoolDept"/>
              <w:pBdr>
                <w:bottom w:val="none" w:sz="0" w:space="0" w:color="auto"/>
              </w:pBdr>
              <w:cnfStyle w:val="000000000000" w:firstRow="0" w:lastRow="0" w:firstColumn="0" w:lastColumn="0" w:oddVBand="0" w:evenVBand="0" w:oddHBand="0" w:evenHBand="0" w:firstRowFirstColumn="0" w:firstRowLastColumn="0" w:lastRowFirstColumn="0" w:lastRowLastColumn="0"/>
              <w:rPr>
                <w:b w:val="0"/>
              </w:rPr>
            </w:pPr>
          </w:p>
        </w:tc>
        <w:tc>
          <w:tcPr>
            <w:tcW w:w="1345" w:type="dxa"/>
          </w:tcPr>
          <w:p w14:paraId="5632C8F3" w14:textId="77777777" w:rsidR="00165F44" w:rsidRPr="00165F44" w:rsidRDefault="00165F44" w:rsidP="001E3D5C">
            <w:pPr>
              <w:pStyle w:val="SchoolDept"/>
              <w:pBdr>
                <w:bottom w:val="none" w:sz="0" w:space="0" w:color="auto"/>
              </w:pBdr>
              <w:cnfStyle w:val="000000000000" w:firstRow="0" w:lastRow="0" w:firstColumn="0" w:lastColumn="0" w:oddVBand="0" w:evenVBand="0" w:oddHBand="0" w:evenHBand="0" w:firstRowFirstColumn="0" w:firstRowLastColumn="0" w:lastRowFirstColumn="0" w:lastRowLastColumn="0"/>
              <w:rPr>
                <w:b w:val="0"/>
              </w:rPr>
            </w:pPr>
          </w:p>
        </w:tc>
      </w:tr>
    </w:tbl>
    <w:p w14:paraId="5A864535" w14:textId="77777777" w:rsidR="00D22397" w:rsidRDefault="00D22397" w:rsidP="006C507E">
      <w:pPr>
        <w:pStyle w:val="CollegeHeader"/>
        <w:spacing w:before="480"/>
      </w:pPr>
      <w:bookmarkStart w:id="52" w:name="_Toc41568565"/>
      <w:r>
        <w:t>College of Agricultural, Human and Natural Resource Sciences (CAHNRS)</w:t>
      </w:r>
      <w:bookmarkEnd w:id="52"/>
    </w:p>
    <w:p w14:paraId="6C19F770" w14:textId="77777777" w:rsidR="00D22397" w:rsidRDefault="00D22397" w:rsidP="00D22397">
      <w:pPr>
        <w:pStyle w:val="SchoolDept"/>
        <w:sectPr w:rsidR="00D22397" w:rsidSect="001E296B">
          <w:type w:val="continuous"/>
          <w:pgSz w:w="12240" w:h="15840"/>
          <w:pgMar w:top="1440" w:right="1440" w:bottom="1440" w:left="1440" w:header="720" w:footer="720" w:gutter="0"/>
          <w:cols w:space="720"/>
          <w:docGrid w:linePitch="360"/>
        </w:sectPr>
      </w:pPr>
    </w:p>
    <w:tbl>
      <w:tblPr>
        <w:tblStyle w:val="GridTable2-Accent21"/>
        <w:tblW w:w="0" w:type="auto"/>
        <w:tblLook w:val="04A0" w:firstRow="1" w:lastRow="0" w:firstColumn="1" w:lastColumn="0" w:noHBand="0" w:noVBand="1"/>
      </w:tblPr>
      <w:tblGrid>
        <w:gridCol w:w="3325"/>
        <w:gridCol w:w="1349"/>
        <w:gridCol w:w="3331"/>
        <w:gridCol w:w="1345"/>
      </w:tblGrid>
      <w:tr w:rsidR="0032663D" w14:paraId="5ABBE530" w14:textId="77777777" w:rsidTr="001628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6854BDDC" w14:textId="77777777" w:rsidR="0032663D" w:rsidRPr="00165F44" w:rsidRDefault="0032663D" w:rsidP="00162875">
            <w:pPr>
              <w:pStyle w:val="SchoolDept"/>
              <w:pBdr>
                <w:bottom w:val="none" w:sz="0" w:space="0" w:color="auto"/>
              </w:pBdr>
              <w:rPr>
                <w:b/>
              </w:rPr>
            </w:pPr>
            <w:r w:rsidRPr="00165F44">
              <w:rPr>
                <w:b/>
              </w:rPr>
              <w:lastRenderedPageBreak/>
              <w:t>Course</w:t>
            </w:r>
          </w:p>
        </w:tc>
        <w:tc>
          <w:tcPr>
            <w:tcW w:w="1349" w:type="dxa"/>
          </w:tcPr>
          <w:p w14:paraId="16048507" w14:textId="77777777" w:rsidR="0032663D" w:rsidRPr="00165F44" w:rsidRDefault="0032663D" w:rsidP="00162875">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Number of Papers</w:t>
            </w:r>
          </w:p>
        </w:tc>
        <w:tc>
          <w:tcPr>
            <w:tcW w:w="3331" w:type="dxa"/>
          </w:tcPr>
          <w:p w14:paraId="46702ACB" w14:textId="77777777" w:rsidR="0032663D" w:rsidRPr="00165F44" w:rsidRDefault="0032663D" w:rsidP="00162875">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Course</w:t>
            </w:r>
          </w:p>
        </w:tc>
        <w:tc>
          <w:tcPr>
            <w:tcW w:w="1345" w:type="dxa"/>
          </w:tcPr>
          <w:p w14:paraId="58269200" w14:textId="77777777" w:rsidR="0032663D" w:rsidRPr="00165F44" w:rsidRDefault="0032663D" w:rsidP="00162875">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Number of Papers</w:t>
            </w:r>
          </w:p>
        </w:tc>
      </w:tr>
      <w:tr w:rsidR="0032663D" w14:paraId="5138E567" w14:textId="77777777" w:rsidTr="0016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75543E72" w14:textId="1F262E06" w:rsidR="0032663D" w:rsidRPr="00165F44" w:rsidRDefault="0032663D" w:rsidP="00162875">
            <w:pPr>
              <w:pStyle w:val="SchoolDept"/>
              <w:pBdr>
                <w:bottom w:val="none" w:sz="0" w:space="0" w:color="auto"/>
              </w:pBdr>
            </w:pPr>
            <w:r>
              <w:t>Animal Sciences</w:t>
            </w:r>
          </w:p>
        </w:tc>
        <w:tc>
          <w:tcPr>
            <w:tcW w:w="1349" w:type="dxa"/>
          </w:tcPr>
          <w:p w14:paraId="3BEC9DB7" w14:textId="5063C6BD" w:rsidR="0032663D" w:rsidRPr="00165F44" w:rsidRDefault="0032663D"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75</w:t>
            </w:r>
          </w:p>
        </w:tc>
        <w:tc>
          <w:tcPr>
            <w:tcW w:w="3331" w:type="dxa"/>
          </w:tcPr>
          <w:p w14:paraId="7F6B4A85" w14:textId="7A0B35FF" w:rsidR="0032663D" w:rsidRPr="00165F44" w:rsidRDefault="00467AE0"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Human Development 204</w:t>
            </w:r>
          </w:p>
        </w:tc>
        <w:tc>
          <w:tcPr>
            <w:tcW w:w="1345" w:type="dxa"/>
          </w:tcPr>
          <w:p w14:paraId="5216D6BD" w14:textId="63B598DF" w:rsidR="0032663D" w:rsidRPr="00165F44" w:rsidRDefault="00467AE0"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177</w:t>
            </w:r>
          </w:p>
        </w:tc>
      </w:tr>
      <w:tr w:rsidR="0032663D" w14:paraId="031947DF" w14:textId="77777777" w:rsidTr="00162875">
        <w:tc>
          <w:tcPr>
            <w:cnfStyle w:val="001000000000" w:firstRow="0" w:lastRow="0" w:firstColumn="1" w:lastColumn="0" w:oddVBand="0" w:evenVBand="0" w:oddHBand="0" w:evenHBand="0" w:firstRowFirstColumn="0" w:firstRowLastColumn="0" w:lastRowFirstColumn="0" w:lastRowLastColumn="0"/>
            <w:tcW w:w="3325" w:type="dxa"/>
          </w:tcPr>
          <w:p w14:paraId="0EC58AF8" w14:textId="45DFF3F7" w:rsidR="0032663D" w:rsidRPr="00165F44" w:rsidRDefault="0032663D" w:rsidP="00162875">
            <w:pPr>
              <w:pStyle w:val="SchoolDept"/>
              <w:pBdr>
                <w:bottom w:val="none" w:sz="0" w:space="0" w:color="auto"/>
              </w:pBdr>
            </w:pPr>
            <w:r>
              <w:t>Economic Sciences 101</w:t>
            </w:r>
          </w:p>
        </w:tc>
        <w:tc>
          <w:tcPr>
            <w:tcW w:w="1349" w:type="dxa"/>
          </w:tcPr>
          <w:p w14:paraId="4B710ACF" w14:textId="069C8A0E" w:rsidR="0032663D" w:rsidRPr="00165F44" w:rsidRDefault="0032663D" w:rsidP="00162875">
            <w:pPr>
              <w:pStyle w:val="SchoolDept"/>
              <w:pBdr>
                <w:bottom w:val="none" w:sz="0" w:space="0" w:color="auto"/>
              </w:pBdr>
              <w:cnfStyle w:val="000000000000" w:firstRow="0" w:lastRow="0" w:firstColumn="0" w:lastColumn="0" w:oddVBand="0" w:evenVBand="0" w:oddHBand="0" w:evenHBand="0" w:firstRowFirstColumn="0" w:firstRowLastColumn="0" w:lastRowFirstColumn="0" w:lastRowLastColumn="0"/>
              <w:rPr>
                <w:b w:val="0"/>
              </w:rPr>
            </w:pPr>
            <w:r>
              <w:rPr>
                <w:b w:val="0"/>
              </w:rPr>
              <w:t>253</w:t>
            </w:r>
          </w:p>
        </w:tc>
        <w:tc>
          <w:tcPr>
            <w:tcW w:w="3331" w:type="dxa"/>
          </w:tcPr>
          <w:p w14:paraId="4AB88250" w14:textId="4EABC46F" w:rsidR="0032663D" w:rsidRPr="00165F44" w:rsidRDefault="00467AE0" w:rsidP="00162875">
            <w:pPr>
              <w:pStyle w:val="SchoolDept"/>
              <w:pBdr>
                <w:bottom w:val="none" w:sz="0" w:space="0" w:color="auto"/>
              </w:pBdr>
              <w:cnfStyle w:val="000000000000" w:firstRow="0" w:lastRow="0" w:firstColumn="0" w:lastColumn="0" w:oddVBand="0" w:evenVBand="0" w:oddHBand="0" w:evenHBand="0" w:firstRowFirstColumn="0" w:firstRowLastColumn="0" w:lastRowFirstColumn="0" w:lastRowLastColumn="0"/>
              <w:rPr>
                <w:b w:val="0"/>
              </w:rPr>
            </w:pPr>
            <w:r>
              <w:rPr>
                <w:b w:val="0"/>
              </w:rPr>
              <w:t>Human Development 205</w:t>
            </w:r>
          </w:p>
        </w:tc>
        <w:tc>
          <w:tcPr>
            <w:tcW w:w="1345" w:type="dxa"/>
          </w:tcPr>
          <w:p w14:paraId="236C0C1C" w14:textId="239F9404" w:rsidR="0032663D" w:rsidRPr="00165F44" w:rsidRDefault="00467AE0" w:rsidP="00162875">
            <w:pPr>
              <w:pStyle w:val="SchoolDept"/>
              <w:pBdr>
                <w:bottom w:val="none" w:sz="0" w:space="0" w:color="auto"/>
              </w:pBdr>
              <w:cnfStyle w:val="000000000000" w:firstRow="0" w:lastRow="0" w:firstColumn="0" w:lastColumn="0" w:oddVBand="0" w:evenVBand="0" w:oddHBand="0" w:evenHBand="0" w:firstRowFirstColumn="0" w:firstRowLastColumn="0" w:lastRowFirstColumn="0" w:lastRowLastColumn="0"/>
              <w:rPr>
                <w:b w:val="0"/>
              </w:rPr>
            </w:pPr>
            <w:r>
              <w:rPr>
                <w:b w:val="0"/>
              </w:rPr>
              <w:t>298</w:t>
            </w:r>
          </w:p>
        </w:tc>
      </w:tr>
      <w:tr w:rsidR="0032663D" w14:paraId="32A6BB3F" w14:textId="77777777" w:rsidTr="0016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7BE6E43D" w14:textId="4407068E" w:rsidR="0032663D" w:rsidRPr="00165F44" w:rsidRDefault="0032663D" w:rsidP="00162875">
            <w:pPr>
              <w:pStyle w:val="SchoolDept"/>
              <w:pBdr>
                <w:bottom w:val="none" w:sz="0" w:space="0" w:color="auto"/>
              </w:pBdr>
            </w:pPr>
            <w:r>
              <w:t>Economic Sciences 102</w:t>
            </w:r>
          </w:p>
        </w:tc>
        <w:tc>
          <w:tcPr>
            <w:tcW w:w="1349" w:type="dxa"/>
          </w:tcPr>
          <w:p w14:paraId="63CEFB23" w14:textId="4572F444" w:rsidR="0032663D" w:rsidRPr="00165F44" w:rsidRDefault="0032663D"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346</w:t>
            </w:r>
          </w:p>
        </w:tc>
        <w:tc>
          <w:tcPr>
            <w:tcW w:w="3331" w:type="dxa"/>
          </w:tcPr>
          <w:p w14:paraId="16854BC1" w14:textId="7B2A8EAF" w:rsidR="0032663D" w:rsidRPr="00165F44" w:rsidRDefault="00467AE0"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Natural Resource Sciences 300</w:t>
            </w:r>
          </w:p>
        </w:tc>
        <w:tc>
          <w:tcPr>
            <w:tcW w:w="1345" w:type="dxa"/>
          </w:tcPr>
          <w:p w14:paraId="12B7DD05" w14:textId="56BE7E4B" w:rsidR="0032663D" w:rsidRPr="00165F44" w:rsidRDefault="00467AE0"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71</w:t>
            </w:r>
          </w:p>
        </w:tc>
      </w:tr>
      <w:tr w:rsidR="0032663D" w14:paraId="4461B1C0" w14:textId="77777777" w:rsidTr="00162875">
        <w:tc>
          <w:tcPr>
            <w:cnfStyle w:val="001000000000" w:firstRow="0" w:lastRow="0" w:firstColumn="1" w:lastColumn="0" w:oddVBand="0" w:evenVBand="0" w:oddHBand="0" w:evenHBand="0" w:firstRowFirstColumn="0" w:firstRowLastColumn="0" w:lastRowFirstColumn="0" w:lastRowLastColumn="0"/>
            <w:tcW w:w="3325" w:type="dxa"/>
          </w:tcPr>
          <w:p w14:paraId="416A1CBB" w14:textId="6FC7F08E" w:rsidR="0032663D" w:rsidRPr="00165F44" w:rsidRDefault="00467AE0" w:rsidP="00162875">
            <w:pPr>
              <w:pStyle w:val="SchoolDept"/>
              <w:pBdr>
                <w:bottom w:val="none" w:sz="0" w:space="0" w:color="auto"/>
              </w:pBdr>
            </w:pPr>
            <w:r>
              <w:t>Environmental Sciences 101</w:t>
            </w:r>
          </w:p>
        </w:tc>
        <w:tc>
          <w:tcPr>
            <w:tcW w:w="1349" w:type="dxa"/>
          </w:tcPr>
          <w:p w14:paraId="1EDCF84B" w14:textId="4976FC43" w:rsidR="0032663D" w:rsidRPr="00165F44" w:rsidRDefault="00467AE0" w:rsidP="00162875">
            <w:pPr>
              <w:pStyle w:val="SchoolDept"/>
              <w:pBdr>
                <w:bottom w:val="none" w:sz="0" w:space="0" w:color="auto"/>
              </w:pBdr>
              <w:cnfStyle w:val="000000000000" w:firstRow="0" w:lastRow="0" w:firstColumn="0" w:lastColumn="0" w:oddVBand="0" w:evenVBand="0" w:oddHBand="0" w:evenHBand="0" w:firstRowFirstColumn="0" w:firstRowLastColumn="0" w:lastRowFirstColumn="0" w:lastRowLastColumn="0"/>
              <w:rPr>
                <w:b w:val="0"/>
              </w:rPr>
            </w:pPr>
            <w:r>
              <w:rPr>
                <w:b w:val="0"/>
              </w:rPr>
              <w:t>160</w:t>
            </w:r>
          </w:p>
        </w:tc>
        <w:tc>
          <w:tcPr>
            <w:tcW w:w="3331" w:type="dxa"/>
          </w:tcPr>
          <w:p w14:paraId="1E2E1E3B" w14:textId="77777777" w:rsidR="0032663D" w:rsidRPr="00165F44" w:rsidRDefault="0032663D" w:rsidP="00162875">
            <w:pPr>
              <w:pStyle w:val="SchoolDept"/>
              <w:pBdr>
                <w:bottom w:val="none" w:sz="0" w:space="0" w:color="auto"/>
              </w:pBdr>
              <w:cnfStyle w:val="000000000000" w:firstRow="0" w:lastRow="0" w:firstColumn="0" w:lastColumn="0" w:oddVBand="0" w:evenVBand="0" w:oddHBand="0" w:evenHBand="0" w:firstRowFirstColumn="0" w:firstRowLastColumn="0" w:lastRowFirstColumn="0" w:lastRowLastColumn="0"/>
              <w:rPr>
                <w:b w:val="0"/>
              </w:rPr>
            </w:pPr>
          </w:p>
        </w:tc>
        <w:tc>
          <w:tcPr>
            <w:tcW w:w="1345" w:type="dxa"/>
          </w:tcPr>
          <w:p w14:paraId="6A4A6DC3" w14:textId="77777777" w:rsidR="0032663D" w:rsidRPr="00165F44" w:rsidRDefault="0032663D" w:rsidP="00162875">
            <w:pPr>
              <w:pStyle w:val="SchoolDept"/>
              <w:pBdr>
                <w:bottom w:val="none" w:sz="0" w:space="0" w:color="auto"/>
              </w:pBdr>
              <w:cnfStyle w:val="000000000000" w:firstRow="0" w:lastRow="0" w:firstColumn="0" w:lastColumn="0" w:oddVBand="0" w:evenVBand="0" w:oddHBand="0" w:evenHBand="0" w:firstRowFirstColumn="0" w:firstRowLastColumn="0" w:lastRowFirstColumn="0" w:lastRowLastColumn="0"/>
              <w:rPr>
                <w:b w:val="0"/>
              </w:rPr>
            </w:pPr>
          </w:p>
        </w:tc>
      </w:tr>
    </w:tbl>
    <w:p w14:paraId="5FFE9DD7" w14:textId="77777777" w:rsidR="00D22397" w:rsidRDefault="00D22397" w:rsidP="006C507E">
      <w:pPr>
        <w:pStyle w:val="CollegeHeader"/>
        <w:spacing w:before="480"/>
      </w:pPr>
      <w:bookmarkStart w:id="53" w:name="_Toc41568566"/>
      <w:r>
        <w:t>College of Arts and Sciences</w:t>
      </w:r>
      <w:bookmarkEnd w:id="53"/>
    </w:p>
    <w:tbl>
      <w:tblPr>
        <w:tblStyle w:val="GridTable2-Accent21"/>
        <w:tblW w:w="0" w:type="auto"/>
        <w:tblLook w:val="04A0" w:firstRow="1" w:lastRow="0" w:firstColumn="1" w:lastColumn="0" w:noHBand="0" w:noVBand="1"/>
      </w:tblPr>
      <w:tblGrid>
        <w:gridCol w:w="3325"/>
        <w:gridCol w:w="1349"/>
        <w:gridCol w:w="3331"/>
        <w:gridCol w:w="1345"/>
      </w:tblGrid>
      <w:tr w:rsidR="00467AE0" w14:paraId="1A3C40B4" w14:textId="77777777" w:rsidTr="001628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1ABC7C41" w14:textId="77777777" w:rsidR="00467AE0" w:rsidRPr="00165F44" w:rsidRDefault="00467AE0" w:rsidP="00162875">
            <w:pPr>
              <w:pStyle w:val="SchoolDept"/>
              <w:pBdr>
                <w:bottom w:val="none" w:sz="0" w:space="0" w:color="auto"/>
              </w:pBdr>
              <w:rPr>
                <w:b/>
              </w:rPr>
            </w:pPr>
            <w:r w:rsidRPr="00165F44">
              <w:rPr>
                <w:b/>
              </w:rPr>
              <w:t>Course</w:t>
            </w:r>
          </w:p>
        </w:tc>
        <w:tc>
          <w:tcPr>
            <w:tcW w:w="1349" w:type="dxa"/>
          </w:tcPr>
          <w:p w14:paraId="4BF78747" w14:textId="77777777" w:rsidR="00467AE0" w:rsidRPr="00165F44" w:rsidRDefault="00467AE0" w:rsidP="00162875">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Number of Papers</w:t>
            </w:r>
          </w:p>
        </w:tc>
        <w:tc>
          <w:tcPr>
            <w:tcW w:w="3331" w:type="dxa"/>
          </w:tcPr>
          <w:p w14:paraId="720D9B70" w14:textId="77777777" w:rsidR="00467AE0" w:rsidRPr="00165F44" w:rsidRDefault="00467AE0" w:rsidP="00162875">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Course</w:t>
            </w:r>
          </w:p>
        </w:tc>
        <w:tc>
          <w:tcPr>
            <w:tcW w:w="1345" w:type="dxa"/>
          </w:tcPr>
          <w:p w14:paraId="0F110011" w14:textId="77777777" w:rsidR="00467AE0" w:rsidRPr="00165F44" w:rsidRDefault="00467AE0" w:rsidP="00162875">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Number of Papers</w:t>
            </w:r>
          </w:p>
        </w:tc>
      </w:tr>
      <w:tr w:rsidR="00467AE0" w14:paraId="05FB2F4E" w14:textId="77777777" w:rsidTr="0016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148AF988" w14:textId="200AD062" w:rsidR="00467AE0" w:rsidRPr="00165F44" w:rsidRDefault="00467AE0" w:rsidP="00467AE0">
            <w:pPr>
              <w:pStyle w:val="SchoolDept"/>
              <w:pBdr>
                <w:bottom w:val="none" w:sz="0" w:space="0" w:color="auto"/>
              </w:pBdr>
            </w:pPr>
            <w:r>
              <w:t>Anthropology 101</w:t>
            </w:r>
          </w:p>
        </w:tc>
        <w:tc>
          <w:tcPr>
            <w:tcW w:w="1349" w:type="dxa"/>
          </w:tcPr>
          <w:p w14:paraId="32939C77" w14:textId="60063B9D" w:rsidR="00467AE0" w:rsidRPr="00165F44" w:rsidRDefault="00467AE0" w:rsidP="00467AE0">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339</w:t>
            </w:r>
          </w:p>
        </w:tc>
        <w:tc>
          <w:tcPr>
            <w:tcW w:w="3331" w:type="dxa"/>
          </w:tcPr>
          <w:p w14:paraId="63E654B3" w14:textId="7F2E5A6E" w:rsidR="00467AE0" w:rsidRPr="00165F44" w:rsidRDefault="00467AE0" w:rsidP="00467AE0">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English 402</w:t>
            </w:r>
          </w:p>
        </w:tc>
        <w:tc>
          <w:tcPr>
            <w:tcW w:w="1345" w:type="dxa"/>
          </w:tcPr>
          <w:p w14:paraId="164C3E35" w14:textId="2496287B" w:rsidR="00467AE0" w:rsidRPr="00165F44" w:rsidRDefault="00467AE0" w:rsidP="00467AE0">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728</w:t>
            </w:r>
          </w:p>
        </w:tc>
      </w:tr>
      <w:tr w:rsidR="00467AE0" w14:paraId="5A1053D0" w14:textId="77777777" w:rsidTr="00162875">
        <w:tc>
          <w:tcPr>
            <w:cnfStyle w:val="001000000000" w:firstRow="0" w:lastRow="0" w:firstColumn="1" w:lastColumn="0" w:oddVBand="0" w:evenVBand="0" w:oddHBand="0" w:evenHBand="0" w:firstRowFirstColumn="0" w:firstRowLastColumn="0" w:lastRowFirstColumn="0" w:lastRowLastColumn="0"/>
            <w:tcW w:w="3325" w:type="dxa"/>
          </w:tcPr>
          <w:p w14:paraId="105271B8" w14:textId="3643A823" w:rsidR="00467AE0" w:rsidRPr="00165F44" w:rsidRDefault="00467AE0" w:rsidP="00467AE0">
            <w:pPr>
              <w:pStyle w:val="SchoolDept"/>
              <w:pBdr>
                <w:bottom w:val="none" w:sz="0" w:space="0" w:color="auto"/>
              </w:pBdr>
            </w:pPr>
            <w:r>
              <w:t>Biology 102</w:t>
            </w:r>
          </w:p>
        </w:tc>
        <w:tc>
          <w:tcPr>
            <w:tcW w:w="1349" w:type="dxa"/>
          </w:tcPr>
          <w:p w14:paraId="45E16407" w14:textId="4D57E857" w:rsidR="00467AE0" w:rsidRPr="00165F44" w:rsidRDefault="00467AE0" w:rsidP="00467AE0">
            <w:pPr>
              <w:pStyle w:val="SchoolDept"/>
              <w:pBdr>
                <w:bottom w:val="none" w:sz="0" w:space="0" w:color="auto"/>
              </w:pBdr>
              <w:cnfStyle w:val="000000000000" w:firstRow="0" w:lastRow="0" w:firstColumn="0" w:lastColumn="0" w:oddVBand="0" w:evenVBand="0" w:oddHBand="0" w:evenHBand="0" w:firstRowFirstColumn="0" w:firstRowLastColumn="0" w:lastRowFirstColumn="0" w:lastRowLastColumn="0"/>
              <w:rPr>
                <w:b w:val="0"/>
              </w:rPr>
            </w:pPr>
            <w:r>
              <w:rPr>
                <w:b w:val="0"/>
              </w:rPr>
              <w:t>231</w:t>
            </w:r>
          </w:p>
        </w:tc>
        <w:tc>
          <w:tcPr>
            <w:tcW w:w="3331" w:type="dxa"/>
          </w:tcPr>
          <w:p w14:paraId="72C7459E" w14:textId="1E3EF686" w:rsidR="00467AE0" w:rsidRPr="00165F44" w:rsidRDefault="00467AE0" w:rsidP="00467AE0">
            <w:pPr>
              <w:pStyle w:val="SchoolDept"/>
              <w:pBdr>
                <w:bottom w:val="none" w:sz="0" w:space="0" w:color="auto"/>
              </w:pBdr>
              <w:cnfStyle w:val="000000000000" w:firstRow="0" w:lastRow="0" w:firstColumn="0" w:lastColumn="0" w:oddVBand="0" w:evenVBand="0" w:oddHBand="0" w:evenHBand="0" w:firstRowFirstColumn="0" w:firstRowLastColumn="0" w:lastRowFirstColumn="0" w:lastRowLastColumn="0"/>
              <w:rPr>
                <w:b w:val="0"/>
              </w:rPr>
            </w:pPr>
            <w:r>
              <w:rPr>
                <w:b w:val="0"/>
              </w:rPr>
              <w:t>History 305</w:t>
            </w:r>
          </w:p>
        </w:tc>
        <w:tc>
          <w:tcPr>
            <w:tcW w:w="1345" w:type="dxa"/>
          </w:tcPr>
          <w:p w14:paraId="61C6BFDF" w14:textId="1ADADCA3" w:rsidR="00467AE0" w:rsidRPr="00165F44" w:rsidRDefault="00467AE0" w:rsidP="00467AE0">
            <w:pPr>
              <w:pStyle w:val="SchoolDept"/>
              <w:pBdr>
                <w:bottom w:val="none" w:sz="0" w:space="0" w:color="auto"/>
              </w:pBdr>
              <w:cnfStyle w:val="000000000000" w:firstRow="0" w:lastRow="0" w:firstColumn="0" w:lastColumn="0" w:oddVBand="0" w:evenVBand="0" w:oddHBand="0" w:evenHBand="0" w:firstRowFirstColumn="0" w:firstRowLastColumn="0" w:lastRowFirstColumn="0" w:lastRowLastColumn="0"/>
              <w:rPr>
                <w:b w:val="0"/>
              </w:rPr>
            </w:pPr>
            <w:r>
              <w:rPr>
                <w:b w:val="0"/>
              </w:rPr>
              <w:t>594</w:t>
            </w:r>
          </w:p>
        </w:tc>
      </w:tr>
      <w:tr w:rsidR="00467AE0" w14:paraId="1D7B87FD" w14:textId="77777777" w:rsidTr="0016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5F2AEDED" w14:textId="773FC94C" w:rsidR="00467AE0" w:rsidRPr="00165F44" w:rsidRDefault="00467AE0" w:rsidP="00467AE0">
            <w:pPr>
              <w:pStyle w:val="SchoolDept"/>
              <w:pBdr>
                <w:bottom w:val="none" w:sz="0" w:space="0" w:color="auto"/>
              </w:pBdr>
            </w:pPr>
            <w:r>
              <w:t>Biology 106</w:t>
            </w:r>
          </w:p>
        </w:tc>
        <w:tc>
          <w:tcPr>
            <w:tcW w:w="1349" w:type="dxa"/>
          </w:tcPr>
          <w:p w14:paraId="0CF6980F" w14:textId="5C3609E9" w:rsidR="00467AE0" w:rsidRPr="00165F44" w:rsidRDefault="00467AE0" w:rsidP="00467AE0">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357</w:t>
            </w:r>
          </w:p>
        </w:tc>
        <w:tc>
          <w:tcPr>
            <w:tcW w:w="3331" w:type="dxa"/>
          </w:tcPr>
          <w:p w14:paraId="6B342DB2" w14:textId="43349719" w:rsidR="00467AE0" w:rsidRPr="00165F44" w:rsidRDefault="00467AE0" w:rsidP="00467AE0">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Physics 201</w:t>
            </w:r>
          </w:p>
        </w:tc>
        <w:tc>
          <w:tcPr>
            <w:tcW w:w="1345" w:type="dxa"/>
          </w:tcPr>
          <w:p w14:paraId="4BC9F2FC" w14:textId="152DB586" w:rsidR="00467AE0" w:rsidRPr="00165F44" w:rsidRDefault="00467AE0" w:rsidP="00467AE0">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250</w:t>
            </w:r>
          </w:p>
        </w:tc>
      </w:tr>
      <w:tr w:rsidR="00467AE0" w14:paraId="4BA116E8" w14:textId="77777777" w:rsidTr="00162875">
        <w:tc>
          <w:tcPr>
            <w:cnfStyle w:val="001000000000" w:firstRow="0" w:lastRow="0" w:firstColumn="1" w:lastColumn="0" w:oddVBand="0" w:evenVBand="0" w:oddHBand="0" w:evenHBand="0" w:firstRowFirstColumn="0" w:firstRowLastColumn="0" w:lastRowFirstColumn="0" w:lastRowLastColumn="0"/>
            <w:tcW w:w="3325" w:type="dxa"/>
          </w:tcPr>
          <w:p w14:paraId="271CB19B" w14:textId="5BFC40A0" w:rsidR="00467AE0" w:rsidRPr="00165F44" w:rsidRDefault="00467AE0" w:rsidP="00467AE0">
            <w:pPr>
              <w:pStyle w:val="SchoolDept"/>
              <w:pBdr>
                <w:bottom w:val="none" w:sz="0" w:space="0" w:color="auto"/>
              </w:pBdr>
            </w:pPr>
            <w:r>
              <w:t>Biology 107</w:t>
            </w:r>
          </w:p>
        </w:tc>
        <w:tc>
          <w:tcPr>
            <w:tcW w:w="1349" w:type="dxa"/>
          </w:tcPr>
          <w:p w14:paraId="12D63FBC" w14:textId="1E9FDB68" w:rsidR="00467AE0" w:rsidRPr="00165F44" w:rsidRDefault="00467AE0" w:rsidP="00467AE0">
            <w:pPr>
              <w:pStyle w:val="SchoolDept"/>
              <w:pBdr>
                <w:bottom w:val="none" w:sz="0" w:space="0" w:color="auto"/>
              </w:pBdr>
              <w:cnfStyle w:val="000000000000" w:firstRow="0" w:lastRow="0" w:firstColumn="0" w:lastColumn="0" w:oddVBand="0" w:evenVBand="0" w:oddHBand="0" w:evenHBand="0" w:firstRowFirstColumn="0" w:firstRowLastColumn="0" w:lastRowFirstColumn="0" w:lastRowLastColumn="0"/>
              <w:rPr>
                <w:b w:val="0"/>
              </w:rPr>
            </w:pPr>
            <w:r>
              <w:rPr>
                <w:b w:val="0"/>
              </w:rPr>
              <w:t>254</w:t>
            </w:r>
          </w:p>
        </w:tc>
        <w:tc>
          <w:tcPr>
            <w:tcW w:w="3331" w:type="dxa"/>
          </w:tcPr>
          <w:p w14:paraId="4057BA28" w14:textId="21D62B39" w:rsidR="00467AE0" w:rsidRPr="00165F44" w:rsidRDefault="00467AE0" w:rsidP="00467AE0">
            <w:pPr>
              <w:pStyle w:val="SchoolDept"/>
              <w:pBdr>
                <w:bottom w:val="none" w:sz="0" w:space="0" w:color="auto"/>
              </w:pBdr>
              <w:cnfStyle w:val="000000000000" w:firstRow="0" w:lastRow="0" w:firstColumn="0" w:lastColumn="0" w:oddVBand="0" w:evenVBand="0" w:oddHBand="0" w:evenHBand="0" w:firstRowFirstColumn="0" w:firstRowLastColumn="0" w:lastRowFirstColumn="0" w:lastRowLastColumn="0"/>
              <w:rPr>
                <w:b w:val="0"/>
              </w:rPr>
            </w:pPr>
            <w:r>
              <w:rPr>
                <w:b w:val="0"/>
              </w:rPr>
              <w:t>Psychology 105</w:t>
            </w:r>
          </w:p>
        </w:tc>
        <w:tc>
          <w:tcPr>
            <w:tcW w:w="1345" w:type="dxa"/>
          </w:tcPr>
          <w:p w14:paraId="008D667A" w14:textId="592F77F5" w:rsidR="00467AE0" w:rsidRPr="00165F44" w:rsidRDefault="00467AE0" w:rsidP="00467AE0">
            <w:pPr>
              <w:pStyle w:val="SchoolDept"/>
              <w:pBdr>
                <w:bottom w:val="none" w:sz="0" w:space="0" w:color="auto"/>
              </w:pBdr>
              <w:cnfStyle w:val="000000000000" w:firstRow="0" w:lastRow="0" w:firstColumn="0" w:lastColumn="0" w:oddVBand="0" w:evenVBand="0" w:oddHBand="0" w:evenHBand="0" w:firstRowFirstColumn="0" w:firstRowLastColumn="0" w:lastRowFirstColumn="0" w:lastRowLastColumn="0"/>
              <w:rPr>
                <w:b w:val="0"/>
              </w:rPr>
            </w:pPr>
            <w:r>
              <w:rPr>
                <w:b w:val="0"/>
              </w:rPr>
              <w:t>360</w:t>
            </w:r>
          </w:p>
        </w:tc>
      </w:tr>
      <w:tr w:rsidR="00467AE0" w14:paraId="64230BE1" w14:textId="77777777" w:rsidTr="0016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309D041F" w14:textId="65B70708" w:rsidR="00467AE0" w:rsidRPr="00467AE0" w:rsidRDefault="00467AE0" w:rsidP="00467AE0">
            <w:pPr>
              <w:pStyle w:val="SchoolDept"/>
              <w:pBdr>
                <w:bottom w:val="none" w:sz="0" w:space="0" w:color="auto"/>
              </w:pBdr>
            </w:pPr>
            <w:r w:rsidRPr="00467AE0">
              <w:t>English 101</w:t>
            </w:r>
          </w:p>
        </w:tc>
        <w:tc>
          <w:tcPr>
            <w:tcW w:w="1349" w:type="dxa"/>
          </w:tcPr>
          <w:p w14:paraId="12B3E791" w14:textId="7B17E31F" w:rsidR="00467AE0" w:rsidRDefault="00467AE0" w:rsidP="00467AE0">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990</w:t>
            </w:r>
          </w:p>
        </w:tc>
        <w:tc>
          <w:tcPr>
            <w:tcW w:w="3331" w:type="dxa"/>
          </w:tcPr>
          <w:p w14:paraId="1AC75209" w14:textId="4E50A340" w:rsidR="00467AE0" w:rsidRPr="00165F44" w:rsidRDefault="00467AE0" w:rsidP="00467AE0">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Sociology 101</w:t>
            </w:r>
          </w:p>
        </w:tc>
        <w:tc>
          <w:tcPr>
            <w:tcW w:w="1345" w:type="dxa"/>
          </w:tcPr>
          <w:p w14:paraId="6BA2EB20" w14:textId="600CD7EE" w:rsidR="00467AE0" w:rsidRPr="00165F44" w:rsidRDefault="00467AE0" w:rsidP="00467AE0">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342</w:t>
            </w:r>
          </w:p>
        </w:tc>
      </w:tr>
    </w:tbl>
    <w:p w14:paraId="1E7EE35D" w14:textId="144C0B2F" w:rsidR="00581074" w:rsidRDefault="00581074" w:rsidP="006C507E">
      <w:pPr>
        <w:pStyle w:val="CollegeHeader"/>
        <w:spacing w:before="480"/>
      </w:pPr>
      <w:bookmarkStart w:id="54" w:name="_Toc41568567"/>
      <w:r>
        <w:t>College of Education</w:t>
      </w:r>
      <w:bookmarkEnd w:id="54"/>
    </w:p>
    <w:tbl>
      <w:tblPr>
        <w:tblStyle w:val="GridTable2-Accent21"/>
        <w:tblW w:w="0" w:type="auto"/>
        <w:tblLook w:val="04A0" w:firstRow="1" w:lastRow="0" w:firstColumn="1" w:lastColumn="0" w:noHBand="0" w:noVBand="1"/>
      </w:tblPr>
      <w:tblGrid>
        <w:gridCol w:w="3325"/>
        <w:gridCol w:w="1349"/>
        <w:gridCol w:w="3331"/>
        <w:gridCol w:w="1345"/>
      </w:tblGrid>
      <w:tr w:rsidR="00467AE0" w14:paraId="7F3A062F" w14:textId="77777777" w:rsidTr="001628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1846191B" w14:textId="77777777" w:rsidR="00467AE0" w:rsidRPr="00165F44" w:rsidRDefault="00467AE0" w:rsidP="00162875">
            <w:pPr>
              <w:pStyle w:val="SchoolDept"/>
              <w:pBdr>
                <w:bottom w:val="none" w:sz="0" w:space="0" w:color="auto"/>
              </w:pBdr>
              <w:rPr>
                <w:b/>
              </w:rPr>
            </w:pPr>
            <w:r w:rsidRPr="00165F44">
              <w:rPr>
                <w:b/>
              </w:rPr>
              <w:t>Course</w:t>
            </w:r>
          </w:p>
        </w:tc>
        <w:tc>
          <w:tcPr>
            <w:tcW w:w="1349" w:type="dxa"/>
          </w:tcPr>
          <w:p w14:paraId="543DD33C" w14:textId="77777777" w:rsidR="00467AE0" w:rsidRPr="00165F44" w:rsidRDefault="00467AE0" w:rsidP="00162875">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Number of Papers</w:t>
            </w:r>
          </w:p>
        </w:tc>
        <w:tc>
          <w:tcPr>
            <w:tcW w:w="3331" w:type="dxa"/>
          </w:tcPr>
          <w:p w14:paraId="62DD8800" w14:textId="77777777" w:rsidR="00467AE0" w:rsidRPr="00165F44" w:rsidRDefault="00467AE0" w:rsidP="00162875">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Course</w:t>
            </w:r>
          </w:p>
        </w:tc>
        <w:tc>
          <w:tcPr>
            <w:tcW w:w="1345" w:type="dxa"/>
          </w:tcPr>
          <w:p w14:paraId="67B754B8" w14:textId="77777777" w:rsidR="00467AE0" w:rsidRPr="00165F44" w:rsidRDefault="00467AE0" w:rsidP="00162875">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Number of Papers</w:t>
            </w:r>
          </w:p>
        </w:tc>
      </w:tr>
      <w:tr w:rsidR="00467AE0" w14:paraId="54EA0742" w14:textId="77777777" w:rsidTr="0016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700C3620" w14:textId="08FB8D71" w:rsidR="00467AE0" w:rsidRPr="00165F44" w:rsidRDefault="00467AE0" w:rsidP="00162875">
            <w:pPr>
              <w:pStyle w:val="SchoolDept"/>
              <w:pBdr>
                <w:bottom w:val="none" w:sz="0" w:space="0" w:color="auto"/>
              </w:pBdr>
            </w:pPr>
            <w:r>
              <w:t>Kinesiology 199</w:t>
            </w:r>
          </w:p>
        </w:tc>
        <w:tc>
          <w:tcPr>
            <w:tcW w:w="1349" w:type="dxa"/>
          </w:tcPr>
          <w:p w14:paraId="1F856FF9" w14:textId="777C741C" w:rsidR="00467AE0" w:rsidRPr="00165F44" w:rsidRDefault="00467AE0"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62</w:t>
            </w:r>
          </w:p>
        </w:tc>
        <w:tc>
          <w:tcPr>
            <w:tcW w:w="3331" w:type="dxa"/>
          </w:tcPr>
          <w:p w14:paraId="5D257128" w14:textId="1ACCF4DB" w:rsidR="00467AE0" w:rsidRPr="00165F44" w:rsidRDefault="00467AE0"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Teaching and Learning 301</w:t>
            </w:r>
          </w:p>
        </w:tc>
        <w:tc>
          <w:tcPr>
            <w:tcW w:w="1345" w:type="dxa"/>
          </w:tcPr>
          <w:p w14:paraId="0072F33C" w14:textId="5B6C32FC" w:rsidR="00467AE0" w:rsidRPr="00165F44" w:rsidRDefault="00467AE0"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63</w:t>
            </w:r>
          </w:p>
        </w:tc>
      </w:tr>
      <w:tr w:rsidR="00467AE0" w14:paraId="3A730F89" w14:textId="77777777" w:rsidTr="00162875">
        <w:tc>
          <w:tcPr>
            <w:cnfStyle w:val="001000000000" w:firstRow="0" w:lastRow="0" w:firstColumn="1" w:lastColumn="0" w:oddVBand="0" w:evenVBand="0" w:oddHBand="0" w:evenHBand="0" w:firstRowFirstColumn="0" w:firstRowLastColumn="0" w:lastRowFirstColumn="0" w:lastRowLastColumn="0"/>
            <w:tcW w:w="3325" w:type="dxa"/>
          </w:tcPr>
          <w:p w14:paraId="31254D3D" w14:textId="73E96E4E" w:rsidR="00467AE0" w:rsidRPr="00165F44" w:rsidRDefault="00467AE0" w:rsidP="00162875">
            <w:pPr>
              <w:pStyle w:val="SchoolDept"/>
              <w:pBdr>
                <w:bottom w:val="none" w:sz="0" w:space="0" w:color="auto"/>
              </w:pBdr>
            </w:pPr>
            <w:r>
              <w:t>Kinesiology 496</w:t>
            </w:r>
          </w:p>
        </w:tc>
        <w:tc>
          <w:tcPr>
            <w:tcW w:w="1349" w:type="dxa"/>
          </w:tcPr>
          <w:p w14:paraId="7F10EF6E" w14:textId="067B585A" w:rsidR="00467AE0" w:rsidRPr="00165F44" w:rsidRDefault="00467AE0" w:rsidP="00162875">
            <w:pPr>
              <w:pStyle w:val="SchoolDept"/>
              <w:pBdr>
                <w:bottom w:val="none" w:sz="0" w:space="0" w:color="auto"/>
              </w:pBdr>
              <w:cnfStyle w:val="000000000000" w:firstRow="0" w:lastRow="0" w:firstColumn="0" w:lastColumn="0" w:oddVBand="0" w:evenVBand="0" w:oddHBand="0" w:evenHBand="0" w:firstRowFirstColumn="0" w:firstRowLastColumn="0" w:lastRowFirstColumn="0" w:lastRowLastColumn="0"/>
              <w:rPr>
                <w:b w:val="0"/>
              </w:rPr>
            </w:pPr>
            <w:r>
              <w:rPr>
                <w:b w:val="0"/>
              </w:rPr>
              <w:t>38</w:t>
            </w:r>
          </w:p>
        </w:tc>
        <w:tc>
          <w:tcPr>
            <w:tcW w:w="3331" w:type="dxa"/>
          </w:tcPr>
          <w:p w14:paraId="47BE39BC" w14:textId="19AA8368" w:rsidR="00467AE0" w:rsidRPr="00165F44" w:rsidRDefault="00467AE0" w:rsidP="00162875">
            <w:pPr>
              <w:pStyle w:val="SchoolDept"/>
              <w:pBdr>
                <w:bottom w:val="none" w:sz="0" w:space="0" w:color="auto"/>
              </w:pBdr>
              <w:cnfStyle w:val="000000000000" w:firstRow="0" w:lastRow="0" w:firstColumn="0" w:lastColumn="0" w:oddVBand="0" w:evenVBand="0" w:oddHBand="0" w:evenHBand="0" w:firstRowFirstColumn="0" w:firstRowLastColumn="0" w:lastRowFirstColumn="0" w:lastRowLastColumn="0"/>
              <w:rPr>
                <w:b w:val="0"/>
              </w:rPr>
            </w:pPr>
            <w:r>
              <w:rPr>
                <w:b w:val="0"/>
              </w:rPr>
              <w:t>Teaching and Learning 307</w:t>
            </w:r>
          </w:p>
        </w:tc>
        <w:tc>
          <w:tcPr>
            <w:tcW w:w="1345" w:type="dxa"/>
          </w:tcPr>
          <w:p w14:paraId="67B9B4FD" w14:textId="7F94291B" w:rsidR="00467AE0" w:rsidRPr="00165F44" w:rsidRDefault="00467AE0" w:rsidP="00162875">
            <w:pPr>
              <w:pStyle w:val="SchoolDept"/>
              <w:pBdr>
                <w:bottom w:val="none" w:sz="0" w:space="0" w:color="auto"/>
              </w:pBdr>
              <w:cnfStyle w:val="000000000000" w:firstRow="0" w:lastRow="0" w:firstColumn="0" w:lastColumn="0" w:oddVBand="0" w:evenVBand="0" w:oddHBand="0" w:evenHBand="0" w:firstRowFirstColumn="0" w:firstRowLastColumn="0" w:lastRowFirstColumn="0" w:lastRowLastColumn="0"/>
              <w:rPr>
                <w:b w:val="0"/>
              </w:rPr>
            </w:pPr>
            <w:r>
              <w:rPr>
                <w:b w:val="0"/>
              </w:rPr>
              <w:t>56</w:t>
            </w:r>
          </w:p>
        </w:tc>
      </w:tr>
      <w:tr w:rsidR="00467AE0" w14:paraId="658C31FF" w14:textId="77777777" w:rsidTr="0016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61606751" w14:textId="74D52278" w:rsidR="00467AE0" w:rsidRPr="00165F44" w:rsidRDefault="00467AE0" w:rsidP="00162875">
            <w:pPr>
              <w:pStyle w:val="SchoolDept"/>
              <w:pBdr>
                <w:bottom w:val="none" w:sz="0" w:space="0" w:color="auto"/>
              </w:pBdr>
            </w:pPr>
            <w:r>
              <w:t>Sport Management 290</w:t>
            </w:r>
          </w:p>
        </w:tc>
        <w:tc>
          <w:tcPr>
            <w:tcW w:w="1349" w:type="dxa"/>
          </w:tcPr>
          <w:p w14:paraId="4A688AA8" w14:textId="02FA3099" w:rsidR="00467AE0" w:rsidRPr="00165F44" w:rsidRDefault="00467AE0"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77</w:t>
            </w:r>
          </w:p>
        </w:tc>
        <w:tc>
          <w:tcPr>
            <w:tcW w:w="3331" w:type="dxa"/>
          </w:tcPr>
          <w:p w14:paraId="279C2F04" w14:textId="716F14AA" w:rsidR="00467AE0" w:rsidRPr="00165F44" w:rsidRDefault="00467AE0"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Teaching and Learning 352</w:t>
            </w:r>
          </w:p>
        </w:tc>
        <w:tc>
          <w:tcPr>
            <w:tcW w:w="1345" w:type="dxa"/>
          </w:tcPr>
          <w:p w14:paraId="2DC47A15" w14:textId="5BE59624" w:rsidR="00467AE0" w:rsidRPr="00165F44" w:rsidRDefault="00467AE0"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45</w:t>
            </w:r>
          </w:p>
        </w:tc>
      </w:tr>
      <w:tr w:rsidR="00467AE0" w14:paraId="7BE1BC64" w14:textId="77777777" w:rsidTr="00162875">
        <w:tc>
          <w:tcPr>
            <w:cnfStyle w:val="001000000000" w:firstRow="0" w:lastRow="0" w:firstColumn="1" w:lastColumn="0" w:oddVBand="0" w:evenVBand="0" w:oddHBand="0" w:evenHBand="0" w:firstRowFirstColumn="0" w:firstRowLastColumn="0" w:lastRowFirstColumn="0" w:lastRowLastColumn="0"/>
            <w:tcW w:w="3325" w:type="dxa"/>
          </w:tcPr>
          <w:p w14:paraId="4E66F095" w14:textId="5B20E489" w:rsidR="00467AE0" w:rsidRPr="00165F44" w:rsidRDefault="00467AE0" w:rsidP="00162875">
            <w:pPr>
              <w:pStyle w:val="SchoolDept"/>
              <w:pBdr>
                <w:bottom w:val="none" w:sz="0" w:space="0" w:color="auto"/>
              </w:pBdr>
            </w:pPr>
            <w:r>
              <w:t>Sport Management 367</w:t>
            </w:r>
          </w:p>
        </w:tc>
        <w:tc>
          <w:tcPr>
            <w:tcW w:w="1349" w:type="dxa"/>
          </w:tcPr>
          <w:p w14:paraId="5E286203" w14:textId="612788FB" w:rsidR="00467AE0" w:rsidRPr="00165F44" w:rsidRDefault="00467AE0" w:rsidP="00162875">
            <w:pPr>
              <w:pStyle w:val="SchoolDept"/>
              <w:pBdr>
                <w:bottom w:val="none" w:sz="0" w:space="0" w:color="auto"/>
              </w:pBdr>
              <w:cnfStyle w:val="000000000000" w:firstRow="0" w:lastRow="0" w:firstColumn="0" w:lastColumn="0" w:oddVBand="0" w:evenVBand="0" w:oddHBand="0" w:evenHBand="0" w:firstRowFirstColumn="0" w:firstRowLastColumn="0" w:lastRowFirstColumn="0" w:lastRowLastColumn="0"/>
              <w:rPr>
                <w:b w:val="0"/>
              </w:rPr>
            </w:pPr>
            <w:r>
              <w:rPr>
                <w:b w:val="0"/>
              </w:rPr>
              <w:t>59</w:t>
            </w:r>
          </w:p>
        </w:tc>
        <w:tc>
          <w:tcPr>
            <w:tcW w:w="3331" w:type="dxa"/>
          </w:tcPr>
          <w:p w14:paraId="4E44FDC8" w14:textId="77777777" w:rsidR="00467AE0" w:rsidRPr="00165F44" w:rsidRDefault="00467AE0" w:rsidP="00162875">
            <w:pPr>
              <w:pStyle w:val="SchoolDept"/>
              <w:pBdr>
                <w:bottom w:val="none" w:sz="0" w:space="0" w:color="auto"/>
              </w:pBdr>
              <w:cnfStyle w:val="000000000000" w:firstRow="0" w:lastRow="0" w:firstColumn="0" w:lastColumn="0" w:oddVBand="0" w:evenVBand="0" w:oddHBand="0" w:evenHBand="0" w:firstRowFirstColumn="0" w:firstRowLastColumn="0" w:lastRowFirstColumn="0" w:lastRowLastColumn="0"/>
              <w:rPr>
                <w:b w:val="0"/>
              </w:rPr>
            </w:pPr>
          </w:p>
        </w:tc>
        <w:tc>
          <w:tcPr>
            <w:tcW w:w="1345" w:type="dxa"/>
          </w:tcPr>
          <w:p w14:paraId="47C8C2B0" w14:textId="77777777" w:rsidR="00467AE0" w:rsidRPr="00165F44" w:rsidRDefault="00467AE0" w:rsidP="00162875">
            <w:pPr>
              <w:pStyle w:val="SchoolDept"/>
              <w:pBdr>
                <w:bottom w:val="none" w:sz="0" w:space="0" w:color="auto"/>
              </w:pBdr>
              <w:cnfStyle w:val="000000000000" w:firstRow="0" w:lastRow="0" w:firstColumn="0" w:lastColumn="0" w:oddVBand="0" w:evenVBand="0" w:oddHBand="0" w:evenHBand="0" w:firstRowFirstColumn="0" w:firstRowLastColumn="0" w:lastRowFirstColumn="0" w:lastRowLastColumn="0"/>
              <w:rPr>
                <w:b w:val="0"/>
              </w:rPr>
            </w:pPr>
          </w:p>
        </w:tc>
      </w:tr>
    </w:tbl>
    <w:p w14:paraId="5AA8F9AB" w14:textId="63A6842E" w:rsidR="00581074" w:rsidRDefault="00581074" w:rsidP="006C507E">
      <w:pPr>
        <w:pStyle w:val="CollegeHeader"/>
        <w:spacing w:before="480"/>
      </w:pPr>
      <w:bookmarkStart w:id="55" w:name="_Toc41568568"/>
      <w:r>
        <w:t>Elson S. Floyd College of Medical Sciences</w:t>
      </w:r>
      <w:bookmarkEnd w:id="55"/>
    </w:p>
    <w:tbl>
      <w:tblPr>
        <w:tblStyle w:val="GridTable2-Accent21"/>
        <w:tblW w:w="0" w:type="auto"/>
        <w:tblLook w:val="04A0" w:firstRow="1" w:lastRow="0" w:firstColumn="1" w:lastColumn="0" w:noHBand="0" w:noVBand="1"/>
      </w:tblPr>
      <w:tblGrid>
        <w:gridCol w:w="3325"/>
        <w:gridCol w:w="1349"/>
        <w:gridCol w:w="3331"/>
        <w:gridCol w:w="1345"/>
      </w:tblGrid>
      <w:tr w:rsidR="00467AE0" w14:paraId="7DDA28C8" w14:textId="77777777" w:rsidTr="001628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6596E25C" w14:textId="77777777" w:rsidR="00467AE0" w:rsidRPr="00165F44" w:rsidRDefault="00467AE0" w:rsidP="00162875">
            <w:pPr>
              <w:pStyle w:val="SchoolDept"/>
              <w:pBdr>
                <w:bottom w:val="none" w:sz="0" w:space="0" w:color="auto"/>
              </w:pBdr>
              <w:rPr>
                <w:b/>
              </w:rPr>
            </w:pPr>
            <w:r w:rsidRPr="00165F44">
              <w:rPr>
                <w:b/>
              </w:rPr>
              <w:lastRenderedPageBreak/>
              <w:t>Course</w:t>
            </w:r>
          </w:p>
        </w:tc>
        <w:tc>
          <w:tcPr>
            <w:tcW w:w="1349" w:type="dxa"/>
          </w:tcPr>
          <w:p w14:paraId="6876CA25" w14:textId="77777777" w:rsidR="00467AE0" w:rsidRPr="00165F44" w:rsidRDefault="00467AE0" w:rsidP="00162875">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Number of Papers</w:t>
            </w:r>
          </w:p>
        </w:tc>
        <w:tc>
          <w:tcPr>
            <w:tcW w:w="3331" w:type="dxa"/>
          </w:tcPr>
          <w:p w14:paraId="3035EEC5" w14:textId="77777777" w:rsidR="00467AE0" w:rsidRPr="00165F44" w:rsidRDefault="00467AE0" w:rsidP="00162875">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Course</w:t>
            </w:r>
          </w:p>
        </w:tc>
        <w:tc>
          <w:tcPr>
            <w:tcW w:w="1345" w:type="dxa"/>
          </w:tcPr>
          <w:p w14:paraId="2015C2AD" w14:textId="77777777" w:rsidR="00467AE0" w:rsidRPr="00165F44" w:rsidRDefault="00467AE0" w:rsidP="00162875">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Number of Papers</w:t>
            </w:r>
          </w:p>
        </w:tc>
      </w:tr>
      <w:tr w:rsidR="00467AE0" w14:paraId="1B6A08FE" w14:textId="77777777" w:rsidTr="0016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355B7ADE" w14:textId="37C2AB34" w:rsidR="00467AE0" w:rsidRPr="00165F44" w:rsidRDefault="00467AE0" w:rsidP="00162875">
            <w:pPr>
              <w:pStyle w:val="SchoolDept"/>
              <w:pBdr>
                <w:bottom w:val="none" w:sz="0" w:space="0" w:color="auto"/>
              </w:pBdr>
            </w:pPr>
            <w:r>
              <w:t>Speech and Hearing Sci. 371</w:t>
            </w:r>
          </w:p>
        </w:tc>
        <w:tc>
          <w:tcPr>
            <w:tcW w:w="1349" w:type="dxa"/>
          </w:tcPr>
          <w:p w14:paraId="11855405" w14:textId="37EA66B4" w:rsidR="00467AE0" w:rsidRPr="00165F44" w:rsidRDefault="00467AE0"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3</w:t>
            </w:r>
          </w:p>
        </w:tc>
        <w:tc>
          <w:tcPr>
            <w:tcW w:w="3331" w:type="dxa"/>
          </w:tcPr>
          <w:p w14:paraId="42F4EE3A" w14:textId="207B5131" w:rsidR="00467AE0" w:rsidRPr="00467AE0" w:rsidRDefault="00467AE0"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sidRPr="00467AE0">
              <w:rPr>
                <w:b w:val="0"/>
              </w:rPr>
              <w:t>Speech and Hearing Sci.</w:t>
            </w:r>
            <w:r>
              <w:rPr>
                <w:b w:val="0"/>
              </w:rPr>
              <w:t xml:space="preserve"> 372</w:t>
            </w:r>
          </w:p>
        </w:tc>
        <w:tc>
          <w:tcPr>
            <w:tcW w:w="1345" w:type="dxa"/>
          </w:tcPr>
          <w:p w14:paraId="4963F991" w14:textId="67BDBC1A" w:rsidR="00467AE0" w:rsidRPr="00165F44" w:rsidRDefault="00467AE0"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4</w:t>
            </w:r>
          </w:p>
        </w:tc>
      </w:tr>
    </w:tbl>
    <w:p w14:paraId="307C863D" w14:textId="1125108A" w:rsidR="00581074" w:rsidRDefault="00581074" w:rsidP="006C507E">
      <w:pPr>
        <w:pStyle w:val="CollegeHeader"/>
        <w:spacing w:before="480"/>
      </w:pPr>
      <w:bookmarkStart w:id="56" w:name="_Toc41568569"/>
      <w:r>
        <w:t>College of Nursing</w:t>
      </w:r>
      <w:bookmarkEnd w:id="56"/>
    </w:p>
    <w:tbl>
      <w:tblPr>
        <w:tblStyle w:val="GridTable2-Accent21"/>
        <w:tblW w:w="0" w:type="auto"/>
        <w:tblLook w:val="04A0" w:firstRow="1" w:lastRow="0" w:firstColumn="1" w:lastColumn="0" w:noHBand="0" w:noVBand="1"/>
      </w:tblPr>
      <w:tblGrid>
        <w:gridCol w:w="3325"/>
        <w:gridCol w:w="1349"/>
        <w:gridCol w:w="3331"/>
        <w:gridCol w:w="1345"/>
      </w:tblGrid>
      <w:tr w:rsidR="00467AE0" w14:paraId="4C801F38" w14:textId="77777777" w:rsidTr="001628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0C514A2D" w14:textId="77777777" w:rsidR="00467AE0" w:rsidRPr="00165F44" w:rsidRDefault="00467AE0" w:rsidP="00162875">
            <w:pPr>
              <w:pStyle w:val="SchoolDept"/>
              <w:pBdr>
                <w:bottom w:val="none" w:sz="0" w:space="0" w:color="auto"/>
              </w:pBdr>
              <w:rPr>
                <w:b/>
              </w:rPr>
            </w:pPr>
            <w:r w:rsidRPr="00165F44">
              <w:rPr>
                <w:b/>
              </w:rPr>
              <w:t>Course</w:t>
            </w:r>
          </w:p>
        </w:tc>
        <w:tc>
          <w:tcPr>
            <w:tcW w:w="1349" w:type="dxa"/>
          </w:tcPr>
          <w:p w14:paraId="2597510E" w14:textId="77777777" w:rsidR="00467AE0" w:rsidRPr="00165F44" w:rsidRDefault="00467AE0" w:rsidP="00162875">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Number of Papers</w:t>
            </w:r>
          </w:p>
        </w:tc>
        <w:tc>
          <w:tcPr>
            <w:tcW w:w="3331" w:type="dxa"/>
          </w:tcPr>
          <w:p w14:paraId="390D3C1C" w14:textId="77777777" w:rsidR="00467AE0" w:rsidRPr="00165F44" w:rsidRDefault="00467AE0" w:rsidP="00162875">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Course</w:t>
            </w:r>
          </w:p>
        </w:tc>
        <w:tc>
          <w:tcPr>
            <w:tcW w:w="1345" w:type="dxa"/>
          </w:tcPr>
          <w:p w14:paraId="4BC7D696" w14:textId="77777777" w:rsidR="00467AE0" w:rsidRPr="00165F44" w:rsidRDefault="00467AE0" w:rsidP="00162875">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Number of Papers</w:t>
            </w:r>
          </w:p>
        </w:tc>
      </w:tr>
      <w:tr w:rsidR="00467AE0" w14:paraId="6CDE4D9A" w14:textId="77777777" w:rsidTr="0016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6A3A824E" w14:textId="48DB6DC0" w:rsidR="00467AE0" w:rsidRPr="00165F44" w:rsidRDefault="00467AE0" w:rsidP="00162875">
            <w:pPr>
              <w:pStyle w:val="SchoolDept"/>
              <w:pBdr>
                <w:bottom w:val="none" w:sz="0" w:space="0" w:color="auto"/>
              </w:pBdr>
            </w:pPr>
            <w:r>
              <w:t>Nursing 309</w:t>
            </w:r>
          </w:p>
        </w:tc>
        <w:tc>
          <w:tcPr>
            <w:tcW w:w="1349" w:type="dxa"/>
          </w:tcPr>
          <w:p w14:paraId="61A5D7CE" w14:textId="107EB933" w:rsidR="00467AE0" w:rsidRPr="00165F44" w:rsidRDefault="00467AE0"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120</w:t>
            </w:r>
          </w:p>
        </w:tc>
        <w:tc>
          <w:tcPr>
            <w:tcW w:w="3331" w:type="dxa"/>
          </w:tcPr>
          <w:p w14:paraId="3254E223" w14:textId="7E32E51A" w:rsidR="00467AE0" w:rsidRPr="00467AE0" w:rsidRDefault="00467AE0"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Nursing 315</w:t>
            </w:r>
          </w:p>
        </w:tc>
        <w:tc>
          <w:tcPr>
            <w:tcW w:w="1345" w:type="dxa"/>
          </w:tcPr>
          <w:p w14:paraId="7D742C8E" w14:textId="1B127A71" w:rsidR="00467AE0" w:rsidRPr="00165F44" w:rsidRDefault="00467AE0"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103</w:t>
            </w:r>
          </w:p>
        </w:tc>
      </w:tr>
    </w:tbl>
    <w:p w14:paraId="32A35C40" w14:textId="48847AF9" w:rsidR="00581074" w:rsidRDefault="00581074" w:rsidP="006C507E">
      <w:pPr>
        <w:pStyle w:val="CollegeHeader"/>
        <w:spacing w:before="480"/>
      </w:pPr>
      <w:bookmarkStart w:id="57" w:name="_Toc41568570"/>
      <w:r>
        <w:t>College of Pharmacy</w:t>
      </w:r>
      <w:bookmarkEnd w:id="57"/>
    </w:p>
    <w:tbl>
      <w:tblPr>
        <w:tblStyle w:val="GridTable2-Accent21"/>
        <w:tblW w:w="0" w:type="auto"/>
        <w:tblLook w:val="04A0" w:firstRow="1" w:lastRow="0" w:firstColumn="1" w:lastColumn="0" w:noHBand="0" w:noVBand="1"/>
      </w:tblPr>
      <w:tblGrid>
        <w:gridCol w:w="3325"/>
        <w:gridCol w:w="1349"/>
        <w:gridCol w:w="3331"/>
        <w:gridCol w:w="1345"/>
      </w:tblGrid>
      <w:tr w:rsidR="00467AE0" w14:paraId="19515866" w14:textId="77777777" w:rsidTr="001628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047506D9" w14:textId="77777777" w:rsidR="00467AE0" w:rsidRPr="00165F44" w:rsidRDefault="00467AE0" w:rsidP="00162875">
            <w:pPr>
              <w:pStyle w:val="SchoolDept"/>
              <w:pBdr>
                <w:bottom w:val="none" w:sz="0" w:space="0" w:color="auto"/>
              </w:pBdr>
              <w:rPr>
                <w:b/>
              </w:rPr>
            </w:pPr>
            <w:r w:rsidRPr="00165F44">
              <w:rPr>
                <w:b/>
              </w:rPr>
              <w:t>Course</w:t>
            </w:r>
          </w:p>
        </w:tc>
        <w:tc>
          <w:tcPr>
            <w:tcW w:w="1349" w:type="dxa"/>
          </w:tcPr>
          <w:p w14:paraId="18946257" w14:textId="77777777" w:rsidR="00467AE0" w:rsidRPr="00165F44" w:rsidRDefault="00467AE0" w:rsidP="00162875">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Number of Papers</w:t>
            </w:r>
          </w:p>
        </w:tc>
        <w:tc>
          <w:tcPr>
            <w:tcW w:w="3331" w:type="dxa"/>
          </w:tcPr>
          <w:p w14:paraId="0F8D5D3B" w14:textId="77777777" w:rsidR="00467AE0" w:rsidRPr="00165F44" w:rsidRDefault="00467AE0" w:rsidP="00162875">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Course</w:t>
            </w:r>
          </w:p>
        </w:tc>
        <w:tc>
          <w:tcPr>
            <w:tcW w:w="1345" w:type="dxa"/>
          </w:tcPr>
          <w:p w14:paraId="3D3E47B2" w14:textId="77777777" w:rsidR="00467AE0" w:rsidRPr="00165F44" w:rsidRDefault="00467AE0" w:rsidP="00162875">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Number of Papers</w:t>
            </w:r>
          </w:p>
        </w:tc>
      </w:tr>
      <w:tr w:rsidR="00467AE0" w14:paraId="30ED30D3" w14:textId="77777777" w:rsidTr="0016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60B907A3" w14:textId="04BC5D3E" w:rsidR="00467AE0" w:rsidRPr="00165F44" w:rsidRDefault="00467AE0" w:rsidP="00162875">
            <w:pPr>
              <w:pStyle w:val="SchoolDept"/>
              <w:pBdr>
                <w:bottom w:val="none" w:sz="0" w:space="0" w:color="auto"/>
              </w:pBdr>
            </w:pPr>
            <w:r>
              <w:t>Nutrition and Exercise Physiology</w:t>
            </w:r>
            <w:r w:rsidR="00FD7C53">
              <w:t xml:space="preserve"> 300</w:t>
            </w:r>
          </w:p>
        </w:tc>
        <w:tc>
          <w:tcPr>
            <w:tcW w:w="1349" w:type="dxa"/>
          </w:tcPr>
          <w:p w14:paraId="3566D61A" w14:textId="295F9E55" w:rsidR="00467AE0" w:rsidRPr="00165F44" w:rsidRDefault="00FD7C53"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10</w:t>
            </w:r>
          </w:p>
        </w:tc>
        <w:tc>
          <w:tcPr>
            <w:tcW w:w="3331" w:type="dxa"/>
          </w:tcPr>
          <w:p w14:paraId="45306DC6" w14:textId="4D8A2EB2" w:rsidR="00467AE0" w:rsidRPr="00FD7C53" w:rsidRDefault="00FD7C53"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sidRPr="00FD7C53">
              <w:rPr>
                <w:b w:val="0"/>
              </w:rPr>
              <w:t xml:space="preserve">Nutrition and Exercise Physiology </w:t>
            </w:r>
            <w:r>
              <w:rPr>
                <w:b w:val="0"/>
              </w:rPr>
              <w:t>427</w:t>
            </w:r>
          </w:p>
        </w:tc>
        <w:tc>
          <w:tcPr>
            <w:tcW w:w="1345" w:type="dxa"/>
          </w:tcPr>
          <w:p w14:paraId="6DF025F6" w14:textId="128F6C36" w:rsidR="00467AE0" w:rsidRPr="00165F44" w:rsidRDefault="00FD7C53"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9</w:t>
            </w:r>
          </w:p>
        </w:tc>
      </w:tr>
    </w:tbl>
    <w:p w14:paraId="1D440792" w14:textId="77777777" w:rsidR="00581074" w:rsidRDefault="00581074" w:rsidP="006C507E">
      <w:pPr>
        <w:pStyle w:val="CollegeHeader"/>
        <w:spacing w:before="480"/>
      </w:pPr>
      <w:bookmarkStart w:id="58" w:name="_Toc41568571"/>
      <w:r>
        <w:t>College of Veterinary Medicine</w:t>
      </w:r>
      <w:bookmarkEnd w:id="58"/>
    </w:p>
    <w:tbl>
      <w:tblPr>
        <w:tblStyle w:val="GridTable2-Accent21"/>
        <w:tblW w:w="0" w:type="auto"/>
        <w:tblLook w:val="04A0" w:firstRow="1" w:lastRow="0" w:firstColumn="1" w:lastColumn="0" w:noHBand="0" w:noVBand="1"/>
      </w:tblPr>
      <w:tblGrid>
        <w:gridCol w:w="3325"/>
        <w:gridCol w:w="1349"/>
        <w:gridCol w:w="3331"/>
        <w:gridCol w:w="1345"/>
      </w:tblGrid>
      <w:tr w:rsidR="00FD7C53" w14:paraId="70639EC2" w14:textId="77777777" w:rsidTr="001628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38E26517" w14:textId="77777777" w:rsidR="00FD7C53" w:rsidRPr="00165F44" w:rsidRDefault="00FD7C53" w:rsidP="00162875">
            <w:pPr>
              <w:pStyle w:val="SchoolDept"/>
              <w:pBdr>
                <w:bottom w:val="none" w:sz="0" w:space="0" w:color="auto"/>
              </w:pBdr>
              <w:rPr>
                <w:b/>
              </w:rPr>
            </w:pPr>
            <w:r w:rsidRPr="00165F44">
              <w:rPr>
                <w:b/>
              </w:rPr>
              <w:t>Course</w:t>
            </w:r>
          </w:p>
        </w:tc>
        <w:tc>
          <w:tcPr>
            <w:tcW w:w="1349" w:type="dxa"/>
          </w:tcPr>
          <w:p w14:paraId="604CF1CE" w14:textId="77777777" w:rsidR="00FD7C53" w:rsidRPr="00165F44" w:rsidRDefault="00FD7C53" w:rsidP="00162875">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Number of Papers</w:t>
            </w:r>
          </w:p>
        </w:tc>
        <w:tc>
          <w:tcPr>
            <w:tcW w:w="3331" w:type="dxa"/>
          </w:tcPr>
          <w:p w14:paraId="02E54C7F" w14:textId="77777777" w:rsidR="00FD7C53" w:rsidRPr="00165F44" w:rsidRDefault="00FD7C53" w:rsidP="00162875">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Course</w:t>
            </w:r>
          </w:p>
        </w:tc>
        <w:tc>
          <w:tcPr>
            <w:tcW w:w="1345" w:type="dxa"/>
          </w:tcPr>
          <w:p w14:paraId="31B463C1" w14:textId="77777777" w:rsidR="00FD7C53" w:rsidRPr="00165F44" w:rsidRDefault="00FD7C53" w:rsidP="00162875">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Number of Papers</w:t>
            </w:r>
          </w:p>
        </w:tc>
      </w:tr>
      <w:tr w:rsidR="00FD7C53" w14:paraId="0ACCA64A" w14:textId="77777777" w:rsidTr="0016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38CE596F" w14:textId="2179B21C" w:rsidR="00FD7C53" w:rsidRPr="00165F44" w:rsidRDefault="00FD7C53" w:rsidP="00162875">
            <w:pPr>
              <w:pStyle w:val="SchoolDept"/>
              <w:pBdr>
                <w:bottom w:val="none" w:sz="0" w:space="0" w:color="auto"/>
              </w:pBdr>
            </w:pPr>
            <w:r>
              <w:t>Veterinary Clinical Medicine and Surgery 361</w:t>
            </w:r>
          </w:p>
        </w:tc>
        <w:tc>
          <w:tcPr>
            <w:tcW w:w="1349" w:type="dxa"/>
          </w:tcPr>
          <w:p w14:paraId="5F49D2F6" w14:textId="167B5728" w:rsidR="00FD7C53" w:rsidRPr="00165F44" w:rsidRDefault="00FD7C53"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3</w:t>
            </w:r>
          </w:p>
        </w:tc>
        <w:tc>
          <w:tcPr>
            <w:tcW w:w="3331" w:type="dxa"/>
          </w:tcPr>
          <w:p w14:paraId="2E2F06D4" w14:textId="7271D5D5" w:rsidR="00FD7C53" w:rsidRPr="00FD7C53" w:rsidRDefault="00FD7C53"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p>
        </w:tc>
        <w:tc>
          <w:tcPr>
            <w:tcW w:w="1345" w:type="dxa"/>
          </w:tcPr>
          <w:p w14:paraId="5D25B63A" w14:textId="24C3DC2E" w:rsidR="00FD7C53" w:rsidRPr="00165F44" w:rsidRDefault="00FD7C53"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p>
        </w:tc>
      </w:tr>
    </w:tbl>
    <w:p w14:paraId="6C37B9B6" w14:textId="28BC3DAF" w:rsidR="00581074" w:rsidRDefault="00581074" w:rsidP="006C507E">
      <w:pPr>
        <w:pStyle w:val="CollegeHeader"/>
        <w:spacing w:before="480"/>
      </w:pPr>
      <w:bookmarkStart w:id="59" w:name="_Toc41568572"/>
      <w:r>
        <w:t>Edward R. Murrow College of Communication</w:t>
      </w:r>
      <w:bookmarkEnd w:id="59"/>
    </w:p>
    <w:tbl>
      <w:tblPr>
        <w:tblStyle w:val="GridTable2-Accent21"/>
        <w:tblW w:w="0" w:type="auto"/>
        <w:tblLook w:val="04A0" w:firstRow="1" w:lastRow="0" w:firstColumn="1" w:lastColumn="0" w:noHBand="0" w:noVBand="1"/>
      </w:tblPr>
      <w:tblGrid>
        <w:gridCol w:w="3325"/>
        <w:gridCol w:w="1349"/>
        <w:gridCol w:w="3331"/>
        <w:gridCol w:w="1345"/>
      </w:tblGrid>
      <w:tr w:rsidR="00FD7C53" w14:paraId="204A9124" w14:textId="77777777" w:rsidTr="001628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1868888A" w14:textId="77777777" w:rsidR="00FD7C53" w:rsidRPr="00165F44" w:rsidRDefault="00FD7C53" w:rsidP="00162875">
            <w:pPr>
              <w:pStyle w:val="SchoolDept"/>
              <w:pBdr>
                <w:bottom w:val="none" w:sz="0" w:space="0" w:color="auto"/>
              </w:pBdr>
              <w:rPr>
                <w:b/>
              </w:rPr>
            </w:pPr>
            <w:r w:rsidRPr="00165F44">
              <w:rPr>
                <w:b/>
              </w:rPr>
              <w:t>Course</w:t>
            </w:r>
          </w:p>
        </w:tc>
        <w:tc>
          <w:tcPr>
            <w:tcW w:w="1349" w:type="dxa"/>
          </w:tcPr>
          <w:p w14:paraId="7D4AE361" w14:textId="77777777" w:rsidR="00FD7C53" w:rsidRPr="00165F44" w:rsidRDefault="00FD7C53" w:rsidP="00162875">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Number of Papers</w:t>
            </w:r>
          </w:p>
        </w:tc>
        <w:tc>
          <w:tcPr>
            <w:tcW w:w="3331" w:type="dxa"/>
          </w:tcPr>
          <w:p w14:paraId="3D020ADB" w14:textId="77777777" w:rsidR="00FD7C53" w:rsidRPr="00165F44" w:rsidRDefault="00FD7C53" w:rsidP="00162875">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Course</w:t>
            </w:r>
          </w:p>
        </w:tc>
        <w:tc>
          <w:tcPr>
            <w:tcW w:w="1345" w:type="dxa"/>
          </w:tcPr>
          <w:p w14:paraId="12674EE6" w14:textId="77777777" w:rsidR="00FD7C53" w:rsidRPr="00165F44" w:rsidRDefault="00FD7C53" w:rsidP="00162875">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Number of Papers</w:t>
            </w:r>
          </w:p>
        </w:tc>
      </w:tr>
      <w:tr w:rsidR="00FD7C53" w14:paraId="02697A4D" w14:textId="77777777" w:rsidTr="0016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67AEE5C5" w14:textId="427A6B3D" w:rsidR="00FD7C53" w:rsidRPr="00165F44" w:rsidRDefault="00FD7C53" w:rsidP="00162875">
            <w:pPr>
              <w:pStyle w:val="SchoolDept"/>
              <w:pBdr>
                <w:bottom w:val="none" w:sz="0" w:space="0" w:color="auto"/>
              </w:pBdr>
            </w:pPr>
            <w:r>
              <w:t>Communication and Journalism 333</w:t>
            </w:r>
          </w:p>
        </w:tc>
        <w:tc>
          <w:tcPr>
            <w:tcW w:w="1349" w:type="dxa"/>
          </w:tcPr>
          <w:p w14:paraId="3BB1B2A6" w14:textId="5F819E5F" w:rsidR="00FD7C53" w:rsidRPr="00165F44" w:rsidRDefault="00FD7C53"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104</w:t>
            </w:r>
          </w:p>
        </w:tc>
        <w:tc>
          <w:tcPr>
            <w:tcW w:w="3331" w:type="dxa"/>
          </w:tcPr>
          <w:p w14:paraId="2B1F5C5A" w14:textId="3BE4C5AD" w:rsidR="00FD7C53" w:rsidRPr="00165F44" w:rsidRDefault="00FD7C53"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Communication Studies 105</w:t>
            </w:r>
          </w:p>
        </w:tc>
        <w:tc>
          <w:tcPr>
            <w:tcW w:w="1345" w:type="dxa"/>
          </w:tcPr>
          <w:p w14:paraId="6D26BE90" w14:textId="26FE6588" w:rsidR="00FD7C53" w:rsidRPr="00165F44" w:rsidRDefault="00FD7C53"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180</w:t>
            </w:r>
          </w:p>
        </w:tc>
      </w:tr>
      <w:tr w:rsidR="00FD7C53" w14:paraId="599E633D" w14:textId="77777777" w:rsidTr="00162875">
        <w:tc>
          <w:tcPr>
            <w:cnfStyle w:val="001000000000" w:firstRow="0" w:lastRow="0" w:firstColumn="1" w:lastColumn="0" w:oddVBand="0" w:evenVBand="0" w:oddHBand="0" w:evenHBand="0" w:firstRowFirstColumn="0" w:firstRowLastColumn="0" w:lastRowFirstColumn="0" w:lastRowLastColumn="0"/>
            <w:tcW w:w="3325" w:type="dxa"/>
          </w:tcPr>
          <w:p w14:paraId="23858350" w14:textId="295908A3" w:rsidR="00FD7C53" w:rsidRPr="00165F44" w:rsidRDefault="00FD7C53" w:rsidP="00162875">
            <w:pPr>
              <w:pStyle w:val="SchoolDept"/>
              <w:pBdr>
                <w:bottom w:val="none" w:sz="0" w:space="0" w:color="auto"/>
              </w:pBdr>
            </w:pPr>
            <w:r>
              <w:t>Communication Studies 101</w:t>
            </w:r>
          </w:p>
        </w:tc>
        <w:tc>
          <w:tcPr>
            <w:tcW w:w="1349" w:type="dxa"/>
          </w:tcPr>
          <w:p w14:paraId="540B5567" w14:textId="0C3B22B3" w:rsidR="00FD7C53" w:rsidRPr="00165F44" w:rsidRDefault="00FD7C53" w:rsidP="00162875">
            <w:pPr>
              <w:pStyle w:val="SchoolDept"/>
              <w:pBdr>
                <w:bottom w:val="none" w:sz="0" w:space="0" w:color="auto"/>
              </w:pBdr>
              <w:cnfStyle w:val="000000000000" w:firstRow="0" w:lastRow="0" w:firstColumn="0" w:lastColumn="0" w:oddVBand="0" w:evenVBand="0" w:oddHBand="0" w:evenHBand="0" w:firstRowFirstColumn="0" w:firstRowLastColumn="0" w:lastRowFirstColumn="0" w:lastRowLastColumn="0"/>
              <w:rPr>
                <w:b w:val="0"/>
              </w:rPr>
            </w:pPr>
            <w:r>
              <w:rPr>
                <w:b w:val="0"/>
              </w:rPr>
              <w:t>119</w:t>
            </w:r>
          </w:p>
        </w:tc>
        <w:tc>
          <w:tcPr>
            <w:tcW w:w="3331" w:type="dxa"/>
          </w:tcPr>
          <w:p w14:paraId="51D829E2" w14:textId="1C56AAB4" w:rsidR="00FD7C53" w:rsidRPr="00165F44" w:rsidRDefault="00FD7C53" w:rsidP="00162875">
            <w:pPr>
              <w:pStyle w:val="SchoolDept"/>
              <w:pBdr>
                <w:bottom w:val="none" w:sz="0" w:space="0" w:color="auto"/>
              </w:pBdr>
              <w:cnfStyle w:val="000000000000" w:firstRow="0" w:lastRow="0" w:firstColumn="0" w:lastColumn="0" w:oddVBand="0" w:evenVBand="0" w:oddHBand="0" w:evenHBand="0" w:firstRowFirstColumn="0" w:firstRowLastColumn="0" w:lastRowFirstColumn="0" w:lastRowLastColumn="0"/>
              <w:rPr>
                <w:b w:val="0"/>
              </w:rPr>
            </w:pPr>
            <w:r>
              <w:rPr>
                <w:b w:val="0"/>
              </w:rPr>
              <w:t>Communication Studies 300</w:t>
            </w:r>
          </w:p>
        </w:tc>
        <w:tc>
          <w:tcPr>
            <w:tcW w:w="1345" w:type="dxa"/>
          </w:tcPr>
          <w:p w14:paraId="6CCB984B" w14:textId="41CDDA4F" w:rsidR="00FD7C53" w:rsidRPr="00165F44" w:rsidRDefault="00FD7C53" w:rsidP="00162875">
            <w:pPr>
              <w:pStyle w:val="SchoolDept"/>
              <w:pBdr>
                <w:bottom w:val="none" w:sz="0" w:space="0" w:color="auto"/>
              </w:pBdr>
              <w:cnfStyle w:val="000000000000" w:firstRow="0" w:lastRow="0" w:firstColumn="0" w:lastColumn="0" w:oddVBand="0" w:evenVBand="0" w:oddHBand="0" w:evenHBand="0" w:firstRowFirstColumn="0" w:firstRowLastColumn="0" w:lastRowFirstColumn="0" w:lastRowLastColumn="0"/>
              <w:rPr>
                <w:b w:val="0"/>
              </w:rPr>
            </w:pPr>
            <w:r>
              <w:rPr>
                <w:b w:val="0"/>
              </w:rPr>
              <w:t>211</w:t>
            </w:r>
          </w:p>
        </w:tc>
      </w:tr>
    </w:tbl>
    <w:p w14:paraId="0975303B" w14:textId="5D23590F" w:rsidR="00581074" w:rsidRDefault="00581074" w:rsidP="006C507E">
      <w:pPr>
        <w:pStyle w:val="CollegeHeader"/>
        <w:spacing w:before="480"/>
      </w:pPr>
      <w:bookmarkStart w:id="60" w:name="_Toc41568573"/>
      <w:r>
        <w:t>Interdisciplinary Studies</w:t>
      </w:r>
      <w:bookmarkEnd w:id="60"/>
    </w:p>
    <w:tbl>
      <w:tblPr>
        <w:tblStyle w:val="GridTable2-Accent21"/>
        <w:tblW w:w="0" w:type="auto"/>
        <w:tblLook w:val="04A0" w:firstRow="1" w:lastRow="0" w:firstColumn="1" w:lastColumn="0" w:noHBand="0" w:noVBand="1"/>
      </w:tblPr>
      <w:tblGrid>
        <w:gridCol w:w="3325"/>
        <w:gridCol w:w="1349"/>
        <w:gridCol w:w="3331"/>
        <w:gridCol w:w="1345"/>
      </w:tblGrid>
      <w:tr w:rsidR="00FD7C53" w14:paraId="20674A4E" w14:textId="77777777" w:rsidTr="001628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7F24638A" w14:textId="77777777" w:rsidR="00FD7C53" w:rsidRPr="00165F44" w:rsidRDefault="00FD7C53" w:rsidP="00162875">
            <w:pPr>
              <w:pStyle w:val="SchoolDept"/>
              <w:pBdr>
                <w:bottom w:val="none" w:sz="0" w:space="0" w:color="auto"/>
              </w:pBdr>
              <w:rPr>
                <w:b/>
              </w:rPr>
            </w:pPr>
            <w:r w:rsidRPr="00165F44">
              <w:rPr>
                <w:b/>
              </w:rPr>
              <w:lastRenderedPageBreak/>
              <w:t>Course</w:t>
            </w:r>
          </w:p>
        </w:tc>
        <w:tc>
          <w:tcPr>
            <w:tcW w:w="1349" w:type="dxa"/>
          </w:tcPr>
          <w:p w14:paraId="320BB140" w14:textId="77777777" w:rsidR="00FD7C53" w:rsidRPr="00165F44" w:rsidRDefault="00FD7C53" w:rsidP="00162875">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Number of Papers</w:t>
            </w:r>
          </w:p>
        </w:tc>
        <w:tc>
          <w:tcPr>
            <w:tcW w:w="3331" w:type="dxa"/>
          </w:tcPr>
          <w:p w14:paraId="059BB181" w14:textId="77777777" w:rsidR="00FD7C53" w:rsidRPr="00165F44" w:rsidRDefault="00FD7C53" w:rsidP="00162875">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Course</w:t>
            </w:r>
          </w:p>
        </w:tc>
        <w:tc>
          <w:tcPr>
            <w:tcW w:w="1345" w:type="dxa"/>
          </w:tcPr>
          <w:p w14:paraId="40F55FC1" w14:textId="77777777" w:rsidR="00FD7C53" w:rsidRPr="00165F44" w:rsidRDefault="00FD7C53" w:rsidP="00162875">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Number of Papers</w:t>
            </w:r>
          </w:p>
        </w:tc>
      </w:tr>
      <w:tr w:rsidR="00FD7C53" w14:paraId="579C2307" w14:textId="77777777" w:rsidTr="0016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359A47FC" w14:textId="3EBAE565" w:rsidR="00FD7C53" w:rsidRPr="00165F44" w:rsidRDefault="00FD7C53" w:rsidP="00162875">
            <w:pPr>
              <w:pStyle w:val="SchoolDept"/>
              <w:pBdr>
                <w:bottom w:val="none" w:sz="0" w:space="0" w:color="auto"/>
              </w:pBdr>
            </w:pPr>
            <w:r>
              <w:t>Interdisciplinary Studies 198</w:t>
            </w:r>
          </w:p>
        </w:tc>
        <w:tc>
          <w:tcPr>
            <w:tcW w:w="1349" w:type="dxa"/>
          </w:tcPr>
          <w:p w14:paraId="7AC86A7B" w14:textId="050C7F73" w:rsidR="00FD7C53" w:rsidRPr="00165F44" w:rsidRDefault="00FD7C53"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2</w:t>
            </w:r>
          </w:p>
        </w:tc>
        <w:tc>
          <w:tcPr>
            <w:tcW w:w="3331" w:type="dxa"/>
          </w:tcPr>
          <w:p w14:paraId="75A9EC03" w14:textId="44B1001F" w:rsidR="00FD7C53" w:rsidRPr="00FD7C53" w:rsidRDefault="00FD7C53"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Interdisciplinary Studies 398</w:t>
            </w:r>
          </w:p>
        </w:tc>
        <w:tc>
          <w:tcPr>
            <w:tcW w:w="1345" w:type="dxa"/>
          </w:tcPr>
          <w:p w14:paraId="12D02EB2" w14:textId="7CBE3EF9" w:rsidR="00FD7C53" w:rsidRPr="00165F44" w:rsidRDefault="00FD7C53"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2</w:t>
            </w:r>
          </w:p>
        </w:tc>
      </w:tr>
    </w:tbl>
    <w:p w14:paraId="2A1DD1CC" w14:textId="77777777" w:rsidR="00581074" w:rsidRDefault="00581074" w:rsidP="006C507E">
      <w:pPr>
        <w:pStyle w:val="CollegeHeader"/>
        <w:spacing w:before="480"/>
      </w:pPr>
      <w:bookmarkStart w:id="61" w:name="_Toc41568574"/>
      <w:r>
        <w:t>University College</w:t>
      </w:r>
      <w:bookmarkEnd w:id="61"/>
    </w:p>
    <w:p w14:paraId="21CC9347" w14:textId="77777777" w:rsidR="008C7452" w:rsidRDefault="008C7452" w:rsidP="008C7452">
      <w:pPr>
        <w:pStyle w:val="SchoolDept"/>
        <w:sectPr w:rsidR="008C7452" w:rsidSect="001E296B">
          <w:type w:val="continuous"/>
          <w:pgSz w:w="12240" w:h="15840"/>
          <w:pgMar w:top="1440" w:right="1440" w:bottom="1440" w:left="1440" w:header="720" w:footer="720" w:gutter="0"/>
          <w:cols w:space="720"/>
          <w:docGrid w:linePitch="360"/>
        </w:sectPr>
      </w:pPr>
    </w:p>
    <w:tbl>
      <w:tblPr>
        <w:tblStyle w:val="GridTable2-Accent21"/>
        <w:tblW w:w="0" w:type="auto"/>
        <w:tblLook w:val="04A0" w:firstRow="1" w:lastRow="0" w:firstColumn="1" w:lastColumn="0" w:noHBand="0" w:noVBand="1"/>
      </w:tblPr>
      <w:tblGrid>
        <w:gridCol w:w="3325"/>
        <w:gridCol w:w="1349"/>
        <w:gridCol w:w="3331"/>
        <w:gridCol w:w="1345"/>
      </w:tblGrid>
      <w:tr w:rsidR="00FD7C53" w14:paraId="14B86CA0" w14:textId="77777777" w:rsidTr="001628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65D6FD4F" w14:textId="77777777" w:rsidR="00FD7C53" w:rsidRPr="00165F44" w:rsidRDefault="00FD7C53" w:rsidP="00162875">
            <w:pPr>
              <w:pStyle w:val="SchoolDept"/>
              <w:pBdr>
                <w:bottom w:val="none" w:sz="0" w:space="0" w:color="auto"/>
              </w:pBdr>
              <w:rPr>
                <w:b/>
              </w:rPr>
            </w:pPr>
            <w:r w:rsidRPr="00165F44">
              <w:rPr>
                <w:b/>
              </w:rPr>
              <w:t>Course</w:t>
            </w:r>
          </w:p>
        </w:tc>
        <w:tc>
          <w:tcPr>
            <w:tcW w:w="1349" w:type="dxa"/>
          </w:tcPr>
          <w:p w14:paraId="03C0BD82" w14:textId="77777777" w:rsidR="00FD7C53" w:rsidRPr="00165F44" w:rsidRDefault="00FD7C53" w:rsidP="00162875">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Number of Papers</w:t>
            </w:r>
          </w:p>
        </w:tc>
        <w:tc>
          <w:tcPr>
            <w:tcW w:w="3331" w:type="dxa"/>
          </w:tcPr>
          <w:p w14:paraId="1432D6BB" w14:textId="77777777" w:rsidR="00FD7C53" w:rsidRPr="00165F44" w:rsidRDefault="00FD7C53" w:rsidP="00162875">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Course</w:t>
            </w:r>
          </w:p>
        </w:tc>
        <w:tc>
          <w:tcPr>
            <w:tcW w:w="1345" w:type="dxa"/>
          </w:tcPr>
          <w:p w14:paraId="7D6487BE" w14:textId="77777777" w:rsidR="00FD7C53" w:rsidRPr="00165F44" w:rsidRDefault="00FD7C53" w:rsidP="00162875">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Number of Papers</w:t>
            </w:r>
          </w:p>
        </w:tc>
      </w:tr>
      <w:tr w:rsidR="00FD7C53" w14:paraId="14531B79" w14:textId="77777777" w:rsidTr="0016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022BFF7C" w14:textId="53FB9388" w:rsidR="00FD7C53" w:rsidRPr="00165F44" w:rsidRDefault="00FD7C53" w:rsidP="00162875">
            <w:pPr>
              <w:pStyle w:val="SchoolDept"/>
              <w:pBdr>
                <w:bottom w:val="none" w:sz="0" w:space="0" w:color="auto"/>
              </w:pBdr>
            </w:pPr>
            <w:r>
              <w:t>Honors 280</w:t>
            </w:r>
          </w:p>
        </w:tc>
        <w:tc>
          <w:tcPr>
            <w:tcW w:w="1349" w:type="dxa"/>
          </w:tcPr>
          <w:p w14:paraId="6CF4E4DA" w14:textId="7F0950B6" w:rsidR="00FD7C53" w:rsidRPr="00165F44" w:rsidRDefault="00FD7C53"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147</w:t>
            </w:r>
          </w:p>
        </w:tc>
        <w:tc>
          <w:tcPr>
            <w:tcW w:w="3331" w:type="dxa"/>
          </w:tcPr>
          <w:p w14:paraId="09FC70DE" w14:textId="7DBE1D4C" w:rsidR="00FD7C53" w:rsidRPr="00FD7C53" w:rsidRDefault="00FD7C53"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University College 497</w:t>
            </w:r>
          </w:p>
        </w:tc>
        <w:tc>
          <w:tcPr>
            <w:tcW w:w="1345" w:type="dxa"/>
          </w:tcPr>
          <w:p w14:paraId="3482ADD2" w14:textId="27FA0A5B" w:rsidR="00FD7C53" w:rsidRPr="00165F44" w:rsidRDefault="00FD7C53"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76</w:t>
            </w:r>
          </w:p>
        </w:tc>
      </w:tr>
    </w:tbl>
    <w:p w14:paraId="0592E2FA" w14:textId="403ADDBD" w:rsidR="00581074" w:rsidRDefault="00581074" w:rsidP="006C507E">
      <w:pPr>
        <w:pStyle w:val="CollegeHeader"/>
        <w:spacing w:before="480"/>
      </w:pPr>
      <w:bookmarkStart w:id="62" w:name="_Toc41568575"/>
      <w:proofErr w:type="spellStart"/>
      <w:r>
        <w:t>Voiland</w:t>
      </w:r>
      <w:proofErr w:type="spellEnd"/>
      <w:r>
        <w:t xml:space="preserve"> College of Engineering</w:t>
      </w:r>
      <w:r w:rsidR="00C544A4">
        <w:t xml:space="preserve"> and </w:t>
      </w:r>
      <w:r>
        <w:t>Architecture</w:t>
      </w:r>
      <w:bookmarkEnd w:id="62"/>
    </w:p>
    <w:tbl>
      <w:tblPr>
        <w:tblStyle w:val="GridTable2-Accent21"/>
        <w:tblW w:w="0" w:type="auto"/>
        <w:tblLook w:val="04A0" w:firstRow="1" w:lastRow="0" w:firstColumn="1" w:lastColumn="0" w:noHBand="0" w:noVBand="1"/>
      </w:tblPr>
      <w:tblGrid>
        <w:gridCol w:w="3325"/>
        <w:gridCol w:w="1349"/>
        <w:gridCol w:w="3331"/>
        <w:gridCol w:w="1345"/>
      </w:tblGrid>
      <w:tr w:rsidR="00FD7C53" w14:paraId="74648B30" w14:textId="77777777" w:rsidTr="001628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01055D95" w14:textId="77777777" w:rsidR="00FD7C53" w:rsidRPr="00165F44" w:rsidRDefault="00FD7C53" w:rsidP="00162875">
            <w:pPr>
              <w:pStyle w:val="SchoolDept"/>
              <w:pBdr>
                <w:bottom w:val="none" w:sz="0" w:space="0" w:color="auto"/>
              </w:pBdr>
              <w:rPr>
                <w:b/>
              </w:rPr>
            </w:pPr>
            <w:r w:rsidRPr="00165F44">
              <w:rPr>
                <w:b/>
              </w:rPr>
              <w:t>Course</w:t>
            </w:r>
          </w:p>
        </w:tc>
        <w:tc>
          <w:tcPr>
            <w:tcW w:w="1349" w:type="dxa"/>
          </w:tcPr>
          <w:p w14:paraId="45E3DF84" w14:textId="77777777" w:rsidR="00FD7C53" w:rsidRPr="00165F44" w:rsidRDefault="00FD7C53" w:rsidP="00162875">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Number of Papers</w:t>
            </w:r>
          </w:p>
        </w:tc>
        <w:tc>
          <w:tcPr>
            <w:tcW w:w="3331" w:type="dxa"/>
          </w:tcPr>
          <w:p w14:paraId="5202A23F" w14:textId="77777777" w:rsidR="00FD7C53" w:rsidRPr="00165F44" w:rsidRDefault="00FD7C53" w:rsidP="00162875">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Course</w:t>
            </w:r>
          </w:p>
        </w:tc>
        <w:tc>
          <w:tcPr>
            <w:tcW w:w="1345" w:type="dxa"/>
          </w:tcPr>
          <w:p w14:paraId="4A172147" w14:textId="77777777" w:rsidR="00FD7C53" w:rsidRPr="00165F44" w:rsidRDefault="00FD7C53" w:rsidP="00162875">
            <w:pPr>
              <w:pStyle w:val="SchoolDept"/>
              <w:pBdr>
                <w:bottom w:val="none" w:sz="0" w:space="0" w:color="auto"/>
              </w:pBdr>
              <w:cnfStyle w:val="100000000000" w:firstRow="1" w:lastRow="0" w:firstColumn="0" w:lastColumn="0" w:oddVBand="0" w:evenVBand="0" w:oddHBand="0" w:evenHBand="0" w:firstRowFirstColumn="0" w:firstRowLastColumn="0" w:lastRowFirstColumn="0" w:lastRowLastColumn="0"/>
              <w:rPr>
                <w:b/>
              </w:rPr>
            </w:pPr>
            <w:r w:rsidRPr="00165F44">
              <w:rPr>
                <w:b/>
              </w:rPr>
              <w:t>Number of Papers</w:t>
            </w:r>
          </w:p>
        </w:tc>
      </w:tr>
      <w:tr w:rsidR="00FD7C53" w14:paraId="68208781" w14:textId="77777777" w:rsidTr="0016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503CADF1" w14:textId="3533ADAF" w:rsidR="00FD7C53" w:rsidRPr="00165F44" w:rsidRDefault="00D714E0" w:rsidP="00162875">
            <w:pPr>
              <w:pStyle w:val="SchoolDept"/>
              <w:pBdr>
                <w:bottom w:val="none" w:sz="0" w:space="0" w:color="auto"/>
              </w:pBdr>
            </w:pPr>
            <w:r>
              <w:t>Civil Engineering 317</w:t>
            </w:r>
          </w:p>
        </w:tc>
        <w:tc>
          <w:tcPr>
            <w:tcW w:w="1349" w:type="dxa"/>
          </w:tcPr>
          <w:p w14:paraId="42E9D9FB" w14:textId="69070405" w:rsidR="00FD7C53" w:rsidRPr="00165F44" w:rsidRDefault="00D714E0"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27</w:t>
            </w:r>
          </w:p>
        </w:tc>
        <w:tc>
          <w:tcPr>
            <w:tcW w:w="3331" w:type="dxa"/>
          </w:tcPr>
          <w:p w14:paraId="205C4D73" w14:textId="56C0A3A8" w:rsidR="00FD7C53" w:rsidRPr="00165F44" w:rsidRDefault="00D714E0"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Electrical Engineering 352</w:t>
            </w:r>
          </w:p>
        </w:tc>
        <w:tc>
          <w:tcPr>
            <w:tcW w:w="1345" w:type="dxa"/>
          </w:tcPr>
          <w:p w14:paraId="1013F166" w14:textId="2E2447E0" w:rsidR="00FD7C53" w:rsidRPr="00165F44" w:rsidRDefault="00D714E0"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40</w:t>
            </w:r>
          </w:p>
        </w:tc>
      </w:tr>
      <w:tr w:rsidR="00FD7C53" w14:paraId="08221971" w14:textId="77777777" w:rsidTr="00162875">
        <w:tc>
          <w:tcPr>
            <w:cnfStyle w:val="001000000000" w:firstRow="0" w:lastRow="0" w:firstColumn="1" w:lastColumn="0" w:oddVBand="0" w:evenVBand="0" w:oddHBand="0" w:evenHBand="0" w:firstRowFirstColumn="0" w:firstRowLastColumn="0" w:lastRowFirstColumn="0" w:lastRowLastColumn="0"/>
            <w:tcW w:w="3325" w:type="dxa"/>
          </w:tcPr>
          <w:p w14:paraId="42FB5B92" w14:textId="5F5D2ABF" w:rsidR="00FD7C53" w:rsidRPr="00165F44" w:rsidRDefault="00D714E0" w:rsidP="00162875">
            <w:pPr>
              <w:pStyle w:val="SchoolDept"/>
              <w:pBdr>
                <w:bottom w:val="none" w:sz="0" w:space="0" w:color="auto"/>
              </w:pBdr>
            </w:pPr>
            <w:r>
              <w:t>Design and Construction 100</w:t>
            </w:r>
          </w:p>
        </w:tc>
        <w:tc>
          <w:tcPr>
            <w:tcW w:w="1349" w:type="dxa"/>
          </w:tcPr>
          <w:p w14:paraId="3FF4C59C" w14:textId="482686A6" w:rsidR="00FD7C53" w:rsidRPr="00165F44" w:rsidRDefault="00D714E0" w:rsidP="00162875">
            <w:pPr>
              <w:pStyle w:val="SchoolDept"/>
              <w:pBdr>
                <w:bottom w:val="none" w:sz="0" w:space="0" w:color="auto"/>
              </w:pBdr>
              <w:cnfStyle w:val="000000000000" w:firstRow="0" w:lastRow="0" w:firstColumn="0" w:lastColumn="0" w:oddVBand="0" w:evenVBand="0" w:oddHBand="0" w:evenHBand="0" w:firstRowFirstColumn="0" w:firstRowLastColumn="0" w:lastRowFirstColumn="0" w:lastRowLastColumn="0"/>
              <w:rPr>
                <w:b w:val="0"/>
              </w:rPr>
            </w:pPr>
            <w:r>
              <w:rPr>
                <w:b w:val="0"/>
              </w:rPr>
              <w:t>55</w:t>
            </w:r>
          </w:p>
        </w:tc>
        <w:tc>
          <w:tcPr>
            <w:tcW w:w="3331" w:type="dxa"/>
          </w:tcPr>
          <w:p w14:paraId="2C4DB5C9" w14:textId="64CA15F4" w:rsidR="00FD7C53" w:rsidRPr="00165F44" w:rsidRDefault="00D714E0" w:rsidP="00162875">
            <w:pPr>
              <w:pStyle w:val="SchoolDept"/>
              <w:pBdr>
                <w:bottom w:val="none" w:sz="0" w:space="0" w:color="auto"/>
              </w:pBdr>
              <w:cnfStyle w:val="000000000000" w:firstRow="0" w:lastRow="0" w:firstColumn="0" w:lastColumn="0" w:oddVBand="0" w:evenVBand="0" w:oddHBand="0" w:evenHBand="0" w:firstRowFirstColumn="0" w:firstRowLastColumn="0" w:lastRowFirstColumn="0" w:lastRowLastColumn="0"/>
              <w:rPr>
                <w:b w:val="0"/>
              </w:rPr>
            </w:pPr>
            <w:r>
              <w:rPr>
                <w:b w:val="0"/>
              </w:rPr>
              <w:t>Materials Science 201</w:t>
            </w:r>
          </w:p>
        </w:tc>
        <w:tc>
          <w:tcPr>
            <w:tcW w:w="1345" w:type="dxa"/>
          </w:tcPr>
          <w:p w14:paraId="3C4397C4" w14:textId="0F798DB1" w:rsidR="00FD7C53" w:rsidRPr="00165F44" w:rsidRDefault="00D714E0" w:rsidP="00162875">
            <w:pPr>
              <w:pStyle w:val="SchoolDept"/>
              <w:pBdr>
                <w:bottom w:val="none" w:sz="0" w:space="0" w:color="auto"/>
              </w:pBdr>
              <w:cnfStyle w:val="000000000000" w:firstRow="0" w:lastRow="0" w:firstColumn="0" w:lastColumn="0" w:oddVBand="0" w:evenVBand="0" w:oddHBand="0" w:evenHBand="0" w:firstRowFirstColumn="0" w:firstRowLastColumn="0" w:lastRowFirstColumn="0" w:lastRowLastColumn="0"/>
              <w:rPr>
                <w:b w:val="0"/>
              </w:rPr>
            </w:pPr>
            <w:r>
              <w:rPr>
                <w:b w:val="0"/>
              </w:rPr>
              <w:t>27</w:t>
            </w:r>
          </w:p>
        </w:tc>
      </w:tr>
      <w:tr w:rsidR="00FD7C53" w14:paraId="32DD6874" w14:textId="77777777" w:rsidTr="001628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1F36B25C" w14:textId="6889CDBC" w:rsidR="00FD7C53" w:rsidRPr="00165F44" w:rsidRDefault="00D714E0" w:rsidP="00162875">
            <w:pPr>
              <w:pStyle w:val="SchoolDept"/>
              <w:pBdr>
                <w:bottom w:val="none" w:sz="0" w:space="0" w:color="auto"/>
              </w:pBdr>
            </w:pPr>
            <w:r>
              <w:t>Design and Construction 350</w:t>
            </w:r>
          </w:p>
        </w:tc>
        <w:tc>
          <w:tcPr>
            <w:tcW w:w="1349" w:type="dxa"/>
          </w:tcPr>
          <w:p w14:paraId="106530A4" w14:textId="55F5151B" w:rsidR="00FD7C53" w:rsidRPr="00165F44" w:rsidRDefault="00D714E0"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41</w:t>
            </w:r>
          </w:p>
        </w:tc>
        <w:tc>
          <w:tcPr>
            <w:tcW w:w="3331" w:type="dxa"/>
          </w:tcPr>
          <w:p w14:paraId="1507C66B" w14:textId="264EE673" w:rsidR="00FD7C53" w:rsidRPr="00165F44" w:rsidRDefault="00D714E0"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Mechanical Engineering 220</w:t>
            </w:r>
          </w:p>
        </w:tc>
        <w:tc>
          <w:tcPr>
            <w:tcW w:w="1345" w:type="dxa"/>
          </w:tcPr>
          <w:p w14:paraId="6653AB3E" w14:textId="14BAC0AD" w:rsidR="00FD7C53" w:rsidRPr="00165F44" w:rsidRDefault="00D714E0" w:rsidP="00162875">
            <w:pPr>
              <w:pStyle w:val="SchoolDept"/>
              <w:pBdr>
                <w:bottom w:val="none" w:sz="0" w:space="0" w:color="auto"/>
              </w:pBdr>
              <w:cnfStyle w:val="000000100000" w:firstRow="0" w:lastRow="0" w:firstColumn="0" w:lastColumn="0" w:oddVBand="0" w:evenVBand="0" w:oddHBand="1" w:evenHBand="0" w:firstRowFirstColumn="0" w:firstRowLastColumn="0" w:lastRowFirstColumn="0" w:lastRowLastColumn="0"/>
              <w:rPr>
                <w:b w:val="0"/>
              </w:rPr>
            </w:pPr>
            <w:r>
              <w:rPr>
                <w:b w:val="0"/>
              </w:rPr>
              <w:t>177</w:t>
            </w:r>
          </w:p>
        </w:tc>
      </w:tr>
      <w:tr w:rsidR="00FD7C53" w14:paraId="360FE5DB" w14:textId="77777777" w:rsidTr="00162875">
        <w:tc>
          <w:tcPr>
            <w:cnfStyle w:val="001000000000" w:firstRow="0" w:lastRow="0" w:firstColumn="1" w:lastColumn="0" w:oddVBand="0" w:evenVBand="0" w:oddHBand="0" w:evenHBand="0" w:firstRowFirstColumn="0" w:firstRowLastColumn="0" w:lastRowFirstColumn="0" w:lastRowLastColumn="0"/>
            <w:tcW w:w="3325" w:type="dxa"/>
          </w:tcPr>
          <w:p w14:paraId="72FCF870" w14:textId="43BCBFD3" w:rsidR="00FD7C53" w:rsidRPr="00165F44" w:rsidRDefault="00D714E0" w:rsidP="00162875">
            <w:pPr>
              <w:pStyle w:val="SchoolDept"/>
              <w:pBdr>
                <w:bottom w:val="none" w:sz="0" w:space="0" w:color="auto"/>
              </w:pBdr>
            </w:pPr>
            <w:r>
              <w:t>Electrical Engineering</w:t>
            </w:r>
          </w:p>
        </w:tc>
        <w:tc>
          <w:tcPr>
            <w:tcW w:w="1349" w:type="dxa"/>
          </w:tcPr>
          <w:p w14:paraId="6DD3D9C5" w14:textId="5224546E" w:rsidR="00FD7C53" w:rsidRPr="00165F44" w:rsidRDefault="00D714E0" w:rsidP="00162875">
            <w:pPr>
              <w:pStyle w:val="SchoolDept"/>
              <w:pBdr>
                <w:bottom w:val="none" w:sz="0" w:space="0" w:color="auto"/>
              </w:pBdr>
              <w:cnfStyle w:val="000000000000" w:firstRow="0" w:lastRow="0" w:firstColumn="0" w:lastColumn="0" w:oddVBand="0" w:evenVBand="0" w:oddHBand="0" w:evenHBand="0" w:firstRowFirstColumn="0" w:firstRowLastColumn="0" w:lastRowFirstColumn="0" w:lastRowLastColumn="0"/>
              <w:rPr>
                <w:b w:val="0"/>
              </w:rPr>
            </w:pPr>
            <w:r>
              <w:rPr>
                <w:b w:val="0"/>
              </w:rPr>
              <w:t>42</w:t>
            </w:r>
          </w:p>
        </w:tc>
        <w:tc>
          <w:tcPr>
            <w:tcW w:w="3331" w:type="dxa"/>
          </w:tcPr>
          <w:p w14:paraId="735648C8" w14:textId="0922CD1D" w:rsidR="00FD7C53" w:rsidRPr="00165F44" w:rsidRDefault="00D714E0" w:rsidP="00162875">
            <w:pPr>
              <w:pStyle w:val="SchoolDept"/>
              <w:pBdr>
                <w:bottom w:val="none" w:sz="0" w:space="0" w:color="auto"/>
              </w:pBdr>
              <w:cnfStyle w:val="000000000000" w:firstRow="0" w:lastRow="0" w:firstColumn="0" w:lastColumn="0" w:oddVBand="0" w:evenVBand="0" w:oddHBand="0" w:evenHBand="0" w:firstRowFirstColumn="0" w:firstRowLastColumn="0" w:lastRowFirstColumn="0" w:lastRowLastColumn="0"/>
              <w:rPr>
                <w:b w:val="0"/>
              </w:rPr>
            </w:pPr>
            <w:r>
              <w:rPr>
                <w:b w:val="0"/>
              </w:rPr>
              <w:t>Mechanical Engineering 309</w:t>
            </w:r>
          </w:p>
        </w:tc>
        <w:tc>
          <w:tcPr>
            <w:tcW w:w="1345" w:type="dxa"/>
          </w:tcPr>
          <w:p w14:paraId="5033285A" w14:textId="0449D2C0" w:rsidR="00FD7C53" w:rsidRPr="00165F44" w:rsidRDefault="00D714E0" w:rsidP="00162875">
            <w:pPr>
              <w:pStyle w:val="SchoolDept"/>
              <w:pBdr>
                <w:bottom w:val="none" w:sz="0" w:space="0" w:color="auto"/>
              </w:pBdr>
              <w:cnfStyle w:val="000000000000" w:firstRow="0" w:lastRow="0" w:firstColumn="0" w:lastColumn="0" w:oddVBand="0" w:evenVBand="0" w:oddHBand="0" w:evenHBand="0" w:firstRowFirstColumn="0" w:firstRowLastColumn="0" w:lastRowFirstColumn="0" w:lastRowLastColumn="0"/>
              <w:rPr>
                <w:b w:val="0"/>
              </w:rPr>
            </w:pPr>
            <w:r>
              <w:rPr>
                <w:b w:val="0"/>
              </w:rPr>
              <w:t>66</w:t>
            </w:r>
          </w:p>
        </w:tc>
      </w:tr>
    </w:tbl>
    <w:p w14:paraId="631CACFD" w14:textId="534CFD31" w:rsidR="00376B19" w:rsidRDefault="00376B19" w:rsidP="001E3D5C">
      <w:pPr>
        <w:tabs>
          <w:tab w:val="left" w:pos="3960"/>
        </w:tabs>
        <w:spacing w:line="240" w:lineRule="auto"/>
        <w:ind w:left="113" w:firstLine="0"/>
      </w:pPr>
    </w:p>
    <w:sectPr w:rsidR="00376B19" w:rsidSect="00DB0099">
      <w:type w:val="continuous"/>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33">
      <wne:macro wne:macroName="NORMAL.NEWMACROS.MACRO1"/>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3B199" w14:textId="77777777" w:rsidR="002E7E2C" w:rsidRDefault="002E7E2C" w:rsidP="00A50D2C">
      <w:r>
        <w:separator/>
      </w:r>
    </w:p>
  </w:endnote>
  <w:endnote w:type="continuationSeparator" w:id="0">
    <w:p w14:paraId="4AAEB9EE" w14:textId="77777777" w:rsidR="002E7E2C" w:rsidRDefault="002E7E2C" w:rsidP="00A50D2C">
      <w:r>
        <w:continuationSeparator/>
      </w:r>
    </w:p>
  </w:endnote>
  <w:endnote w:type="continuationNotice" w:id="1">
    <w:p w14:paraId="58428E93" w14:textId="77777777" w:rsidR="002E7E2C" w:rsidRDefault="002E7E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Times-Bold">
    <w:altName w:val="Times"/>
    <w:panose1 w:val="000000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D4C9C" w14:textId="77777777" w:rsidR="00B45393" w:rsidRDefault="00B45393" w:rsidP="009B18C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D8929C" w14:textId="77777777" w:rsidR="00B45393" w:rsidRDefault="00B45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1BC40" w14:textId="77777777" w:rsidR="00B45393" w:rsidRDefault="00B453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F4856" w14:textId="77777777" w:rsidR="00B45393" w:rsidRDefault="00B453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1F69E" w14:textId="1CDD05EE" w:rsidR="00B45393" w:rsidRDefault="00B45393" w:rsidP="009B18C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48145A16" w14:textId="3A3ED289" w:rsidR="00B45393" w:rsidRDefault="00B45393" w:rsidP="00A50D2C">
    <w:pPr>
      <w:pStyle w:val="Footer"/>
    </w:pPr>
  </w:p>
  <w:p w14:paraId="4FD0CD44" w14:textId="77777777" w:rsidR="00B45393" w:rsidRDefault="00B45393" w:rsidP="00A50D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5786502"/>
      <w:docPartObj>
        <w:docPartGallery w:val="Page Numbers (Bottom of Page)"/>
        <w:docPartUnique/>
      </w:docPartObj>
    </w:sdtPr>
    <w:sdtEndPr>
      <w:rPr>
        <w:noProof/>
      </w:rPr>
    </w:sdtEndPr>
    <w:sdtContent>
      <w:p w14:paraId="2448F188" w14:textId="40A0F757" w:rsidR="00B45393" w:rsidRDefault="00B45393" w:rsidP="00A50D2C">
        <w:pPr>
          <w:pStyle w:val="Footer"/>
        </w:pPr>
        <w:r>
          <w:fldChar w:fldCharType="begin"/>
        </w:r>
        <w:r>
          <w:instrText xml:space="preserve"> PAGE   \* MERGEFORMAT </w:instrText>
        </w:r>
        <w:r>
          <w:fldChar w:fldCharType="separate"/>
        </w:r>
        <w:r>
          <w:rPr>
            <w:noProof/>
          </w:rPr>
          <w:t>1</w:t>
        </w:r>
        <w:r>
          <w:rPr>
            <w:noProof/>
          </w:rPr>
          <w:fldChar w:fldCharType="end"/>
        </w:r>
      </w:p>
    </w:sdtContent>
  </w:sdt>
  <w:p w14:paraId="1D66AE2C" w14:textId="77777777" w:rsidR="00B45393" w:rsidRDefault="00B45393" w:rsidP="00A50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7449D" w14:textId="77777777" w:rsidR="002E7E2C" w:rsidRDefault="002E7E2C" w:rsidP="00A50D2C">
      <w:r>
        <w:separator/>
      </w:r>
    </w:p>
  </w:footnote>
  <w:footnote w:type="continuationSeparator" w:id="0">
    <w:p w14:paraId="082CBED9" w14:textId="77777777" w:rsidR="002E7E2C" w:rsidRDefault="002E7E2C" w:rsidP="00A50D2C">
      <w:r>
        <w:continuationSeparator/>
      </w:r>
    </w:p>
  </w:footnote>
  <w:footnote w:type="continuationNotice" w:id="1">
    <w:p w14:paraId="64D2FEAA" w14:textId="77777777" w:rsidR="002E7E2C" w:rsidRDefault="002E7E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ED505" w14:textId="77777777" w:rsidR="00B45393" w:rsidRDefault="00B45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7CF81" w14:textId="77777777" w:rsidR="00B45393" w:rsidRDefault="00B453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FD043" w14:textId="77777777" w:rsidR="00B45393" w:rsidRDefault="00B45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6487"/>
    <w:multiLevelType w:val="hybridMultilevel"/>
    <w:tmpl w:val="B71C59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4F57D1"/>
    <w:multiLevelType w:val="hybridMultilevel"/>
    <w:tmpl w:val="710C57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14DD3"/>
    <w:multiLevelType w:val="hybridMultilevel"/>
    <w:tmpl w:val="B75E1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7283A"/>
    <w:multiLevelType w:val="hybridMultilevel"/>
    <w:tmpl w:val="C930D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54B58"/>
    <w:multiLevelType w:val="hybridMultilevel"/>
    <w:tmpl w:val="5BAE8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31323"/>
    <w:multiLevelType w:val="hybridMultilevel"/>
    <w:tmpl w:val="A3162F20"/>
    <w:lvl w:ilvl="0" w:tplc="79D43A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0102409"/>
    <w:multiLevelType w:val="hybridMultilevel"/>
    <w:tmpl w:val="481CA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512B7B"/>
    <w:multiLevelType w:val="hybridMultilevel"/>
    <w:tmpl w:val="8A5E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375F42"/>
    <w:multiLevelType w:val="hybridMultilevel"/>
    <w:tmpl w:val="A15CEDDC"/>
    <w:lvl w:ilvl="0" w:tplc="79D43A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01711"/>
    <w:multiLevelType w:val="hybridMultilevel"/>
    <w:tmpl w:val="D71E57F6"/>
    <w:lvl w:ilvl="0" w:tplc="261207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207B3"/>
    <w:multiLevelType w:val="hybridMultilevel"/>
    <w:tmpl w:val="238888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40066725"/>
    <w:multiLevelType w:val="hybridMultilevel"/>
    <w:tmpl w:val="80769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FF65BC1"/>
    <w:multiLevelType w:val="hybridMultilevel"/>
    <w:tmpl w:val="7CA6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222D00"/>
    <w:multiLevelType w:val="hybridMultilevel"/>
    <w:tmpl w:val="600AD5A4"/>
    <w:lvl w:ilvl="0" w:tplc="9C42F92C">
      <w:start w:val="1"/>
      <w:numFmt w:val="upperRoman"/>
      <w:pStyle w:val="Heading1"/>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7BED0A65"/>
    <w:multiLevelType w:val="hybridMultilevel"/>
    <w:tmpl w:val="E27402D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E0A0869"/>
    <w:multiLevelType w:val="hybridMultilevel"/>
    <w:tmpl w:val="3A24E27E"/>
    <w:lvl w:ilvl="0" w:tplc="7DF6BDC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2"/>
  </w:num>
  <w:num w:numId="3">
    <w:abstractNumId w:val="4"/>
  </w:num>
  <w:num w:numId="4">
    <w:abstractNumId w:val="3"/>
  </w:num>
  <w:num w:numId="5">
    <w:abstractNumId w:val="7"/>
  </w:num>
  <w:num w:numId="6">
    <w:abstractNumId w:val="1"/>
  </w:num>
  <w:num w:numId="7">
    <w:abstractNumId w:val="8"/>
  </w:num>
  <w:num w:numId="8">
    <w:abstractNumId w:val="5"/>
  </w:num>
  <w:num w:numId="9">
    <w:abstractNumId w:val="14"/>
  </w:num>
  <w:num w:numId="10">
    <w:abstractNumId w:val="11"/>
  </w:num>
  <w:num w:numId="11">
    <w:abstractNumId w:val="0"/>
  </w:num>
  <w:num w:numId="12">
    <w:abstractNumId w:val="6"/>
  </w:num>
  <w:num w:numId="13">
    <w:abstractNumId w:val="15"/>
  </w:num>
  <w:num w:numId="14">
    <w:abstractNumId w:val="9"/>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s-ES"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6" w:nlCheck="1" w:checkStyle="1"/>
  <w:activeWritingStyle w:appName="MSWord" w:lang="de-DE"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es-ES" w:vendorID="64" w:dllVersion="0" w:nlCheck="1" w:checkStyle="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762"/>
    <w:rsid w:val="0000062B"/>
    <w:rsid w:val="000016AD"/>
    <w:rsid w:val="00002594"/>
    <w:rsid w:val="000028E3"/>
    <w:rsid w:val="000030DA"/>
    <w:rsid w:val="000052A1"/>
    <w:rsid w:val="000054AF"/>
    <w:rsid w:val="00006012"/>
    <w:rsid w:val="0000678C"/>
    <w:rsid w:val="00006855"/>
    <w:rsid w:val="00007982"/>
    <w:rsid w:val="00010A97"/>
    <w:rsid w:val="00010ABB"/>
    <w:rsid w:val="00010D6A"/>
    <w:rsid w:val="000120B5"/>
    <w:rsid w:val="000124AD"/>
    <w:rsid w:val="00012F25"/>
    <w:rsid w:val="000138BE"/>
    <w:rsid w:val="00016472"/>
    <w:rsid w:val="00017BD6"/>
    <w:rsid w:val="00017F4B"/>
    <w:rsid w:val="00020724"/>
    <w:rsid w:val="0002144F"/>
    <w:rsid w:val="000217B0"/>
    <w:rsid w:val="00023E14"/>
    <w:rsid w:val="00024523"/>
    <w:rsid w:val="000262AB"/>
    <w:rsid w:val="000265F4"/>
    <w:rsid w:val="00026875"/>
    <w:rsid w:val="0002769B"/>
    <w:rsid w:val="00027783"/>
    <w:rsid w:val="00027D27"/>
    <w:rsid w:val="00033C5A"/>
    <w:rsid w:val="00034097"/>
    <w:rsid w:val="00034BEA"/>
    <w:rsid w:val="00035493"/>
    <w:rsid w:val="0004138E"/>
    <w:rsid w:val="000413A5"/>
    <w:rsid w:val="00041622"/>
    <w:rsid w:val="00041BA2"/>
    <w:rsid w:val="0004268B"/>
    <w:rsid w:val="000440C6"/>
    <w:rsid w:val="00044590"/>
    <w:rsid w:val="00045298"/>
    <w:rsid w:val="00045D8A"/>
    <w:rsid w:val="000462EC"/>
    <w:rsid w:val="0004644A"/>
    <w:rsid w:val="0004654F"/>
    <w:rsid w:val="00046E92"/>
    <w:rsid w:val="000506FE"/>
    <w:rsid w:val="00052906"/>
    <w:rsid w:val="00053C6B"/>
    <w:rsid w:val="00053D05"/>
    <w:rsid w:val="00054333"/>
    <w:rsid w:val="00054945"/>
    <w:rsid w:val="00054A51"/>
    <w:rsid w:val="000552C0"/>
    <w:rsid w:val="00055733"/>
    <w:rsid w:val="000563CF"/>
    <w:rsid w:val="000564B5"/>
    <w:rsid w:val="000603D4"/>
    <w:rsid w:val="00060A28"/>
    <w:rsid w:val="00061C5B"/>
    <w:rsid w:val="00062D73"/>
    <w:rsid w:val="00063712"/>
    <w:rsid w:val="0006379F"/>
    <w:rsid w:val="000644CE"/>
    <w:rsid w:val="0006495C"/>
    <w:rsid w:val="000650F6"/>
    <w:rsid w:val="00067612"/>
    <w:rsid w:val="00073708"/>
    <w:rsid w:val="00074C15"/>
    <w:rsid w:val="0007515C"/>
    <w:rsid w:val="000753CD"/>
    <w:rsid w:val="00076B2B"/>
    <w:rsid w:val="00077AEC"/>
    <w:rsid w:val="00077D18"/>
    <w:rsid w:val="00081EDA"/>
    <w:rsid w:val="00083A77"/>
    <w:rsid w:val="00084AD1"/>
    <w:rsid w:val="00087B53"/>
    <w:rsid w:val="00091250"/>
    <w:rsid w:val="0009207A"/>
    <w:rsid w:val="00096857"/>
    <w:rsid w:val="000A086A"/>
    <w:rsid w:val="000A09A1"/>
    <w:rsid w:val="000A0F60"/>
    <w:rsid w:val="000A1226"/>
    <w:rsid w:val="000A18DC"/>
    <w:rsid w:val="000A1F92"/>
    <w:rsid w:val="000A22CE"/>
    <w:rsid w:val="000A2BA4"/>
    <w:rsid w:val="000A3CC4"/>
    <w:rsid w:val="000A47D1"/>
    <w:rsid w:val="000A5354"/>
    <w:rsid w:val="000A5F69"/>
    <w:rsid w:val="000A70C4"/>
    <w:rsid w:val="000B0EA5"/>
    <w:rsid w:val="000B16D7"/>
    <w:rsid w:val="000B17FD"/>
    <w:rsid w:val="000B2809"/>
    <w:rsid w:val="000B319C"/>
    <w:rsid w:val="000B3668"/>
    <w:rsid w:val="000B36F9"/>
    <w:rsid w:val="000B519C"/>
    <w:rsid w:val="000B575B"/>
    <w:rsid w:val="000C1081"/>
    <w:rsid w:val="000C1A51"/>
    <w:rsid w:val="000C1C0F"/>
    <w:rsid w:val="000C3900"/>
    <w:rsid w:val="000C3C00"/>
    <w:rsid w:val="000C40B9"/>
    <w:rsid w:val="000C4269"/>
    <w:rsid w:val="000C512C"/>
    <w:rsid w:val="000C57A4"/>
    <w:rsid w:val="000C60BD"/>
    <w:rsid w:val="000D1051"/>
    <w:rsid w:val="000D1237"/>
    <w:rsid w:val="000D1481"/>
    <w:rsid w:val="000D33A4"/>
    <w:rsid w:val="000D362D"/>
    <w:rsid w:val="000D49BF"/>
    <w:rsid w:val="000D6ACA"/>
    <w:rsid w:val="000D72DC"/>
    <w:rsid w:val="000E26D2"/>
    <w:rsid w:val="000E3478"/>
    <w:rsid w:val="000E37D1"/>
    <w:rsid w:val="000E44A1"/>
    <w:rsid w:val="000E5895"/>
    <w:rsid w:val="000E786C"/>
    <w:rsid w:val="000E7F99"/>
    <w:rsid w:val="000F10FB"/>
    <w:rsid w:val="000F2575"/>
    <w:rsid w:val="000F297E"/>
    <w:rsid w:val="000F37C0"/>
    <w:rsid w:val="000F49D5"/>
    <w:rsid w:val="000F4D8E"/>
    <w:rsid w:val="000F5685"/>
    <w:rsid w:val="000F703E"/>
    <w:rsid w:val="000F7DCF"/>
    <w:rsid w:val="001008BF"/>
    <w:rsid w:val="0010422E"/>
    <w:rsid w:val="00104E0A"/>
    <w:rsid w:val="00106A12"/>
    <w:rsid w:val="0011000A"/>
    <w:rsid w:val="00110F15"/>
    <w:rsid w:val="0011167A"/>
    <w:rsid w:val="00112902"/>
    <w:rsid w:val="00112F8B"/>
    <w:rsid w:val="00113E68"/>
    <w:rsid w:val="00113EB3"/>
    <w:rsid w:val="00114E3A"/>
    <w:rsid w:val="0011675D"/>
    <w:rsid w:val="001173F4"/>
    <w:rsid w:val="00117EBE"/>
    <w:rsid w:val="00120F5D"/>
    <w:rsid w:val="00121414"/>
    <w:rsid w:val="001220A6"/>
    <w:rsid w:val="001221F2"/>
    <w:rsid w:val="00124516"/>
    <w:rsid w:val="00124953"/>
    <w:rsid w:val="00124A3B"/>
    <w:rsid w:val="001254C1"/>
    <w:rsid w:val="00126E32"/>
    <w:rsid w:val="00127041"/>
    <w:rsid w:val="00130012"/>
    <w:rsid w:val="001323EC"/>
    <w:rsid w:val="00132C77"/>
    <w:rsid w:val="0013367F"/>
    <w:rsid w:val="00133B06"/>
    <w:rsid w:val="00134F80"/>
    <w:rsid w:val="001367E7"/>
    <w:rsid w:val="00137206"/>
    <w:rsid w:val="00141263"/>
    <w:rsid w:val="00142570"/>
    <w:rsid w:val="001425BA"/>
    <w:rsid w:val="00143679"/>
    <w:rsid w:val="001448F7"/>
    <w:rsid w:val="00144F7B"/>
    <w:rsid w:val="001450C6"/>
    <w:rsid w:val="00146C79"/>
    <w:rsid w:val="001471F1"/>
    <w:rsid w:val="00150583"/>
    <w:rsid w:val="00151979"/>
    <w:rsid w:val="00155005"/>
    <w:rsid w:val="001564F7"/>
    <w:rsid w:val="0015659E"/>
    <w:rsid w:val="001570D5"/>
    <w:rsid w:val="00157403"/>
    <w:rsid w:val="00160191"/>
    <w:rsid w:val="001624AF"/>
    <w:rsid w:val="00162875"/>
    <w:rsid w:val="0016301A"/>
    <w:rsid w:val="00163996"/>
    <w:rsid w:val="0016421B"/>
    <w:rsid w:val="00164CB0"/>
    <w:rsid w:val="00165901"/>
    <w:rsid w:val="00165F44"/>
    <w:rsid w:val="001662E7"/>
    <w:rsid w:val="001675B2"/>
    <w:rsid w:val="00167762"/>
    <w:rsid w:val="00167D59"/>
    <w:rsid w:val="00170DAE"/>
    <w:rsid w:val="00171C7B"/>
    <w:rsid w:val="00171D46"/>
    <w:rsid w:val="00171F2E"/>
    <w:rsid w:val="00172A22"/>
    <w:rsid w:val="00173CCB"/>
    <w:rsid w:val="001749F0"/>
    <w:rsid w:val="00175B75"/>
    <w:rsid w:val="00184642"/>
    <w:rsid w:val="00185E86"/>
    <w:rsid w:val="00186651"/>
    <w:rsid w:val="001867A5"/>
    <w:rsid w:val="001907B6"/>
    <w:rsid w:val="00191612"/>
    <w:rsid w:val="00193464"/>
    <w:rsid w:val="00194ED7"/>
    <w:rsid w:val="001960B4"/>
    <w:rsid w:val="00196A27"/>
    <w:rsid w:val="001A07FF"/>
    <w:rsid w:val="001A1B23"/>
    <w:rsid w:val="001A1BCF"/>
    <w:rsid w:val="001A25FD"/>
    <w:rsid w:val="001A350D"/>
    <w:rsid w:val="001A41B8"/>
    <w:rsid w:val="001A436B"/>
    <w:rsid w:val="001A59E8"/>
    <w:rsid w:val="001A612F"/>
    <w:rsid w:val="001A616C"/>
    <w:rsid w:val="001A7785"/>
    <w:rsid w:val="001A7F92"/>
    <w:rsid w:val="001B3524"/>
    <w:rsid w:val="001B6DF6"/>
    <w:rsid w:val="001B727A"/>
    <w:rsid w:val="001B79D8"/>
    <w:rsid w:val="001C37F2"/>
    <w:rsid w:val="001C55A5"/>
    <w:rsid w:val="001C6054"/>
    <w:rsid w:val="001C6F92"/>
    <w:rsid w:val="001C7941"/>
    <w:rsid w:val="001D0CCE"/>
    <w:rsid w:val="001D391D"/>
    <w:rsid w:val="001D43DD"/>
    <w:rsid w:val="001D5640"/>
    <w:rsid w:val="001D5C4F"/>
    <w:rsid w:val="001D5DBE"/>
    <w:rsid w:val="001D6724"/>
    <w:rsid w:val="001D7D41"/>
    <w:rsid w:val="001E0413"/>
    <w:rsid w:val="001E0BA2"/>
    <w:rsid w:val="001E0FC6"/>
    <w:rsid w:val="001E12E6"/>
    <w:rsid w:val="001E22F9"/>
    <w:rsid w:val="001E27B9"/>
    <w:rsid w:val="001E296B"/>
    <w:rsid w:val="001E3D5C"/>
    <w:rsid w:val="001E503C"/>
    <w:rsid w:val="001E561A"/>
    <w:rsid w:val="001E5B1A"/>
    <w:rsid w:val="001E6F63"/>
    <w:rsid w:val="001E7E06"/>
    <w:rsid w:val="001F1062"/>
    <w:rsid w:val="001F1699"/>
    <w:rsid w:val="001F2480"/>
    <w:rsid w:val="001F2C02"/>
    <w:rsid w:val="001F2CA9"/>
    <w:rsid w:val="001F31C9"/>
    <w:rsid w:val="001F38A8"/>
    <w:rsid w:val="001F5E93"/>
    <w:rsid w:val="001F6782"/>
    <w:rsid w:val="001F782B"/>
    <w:rsid w:val="00203036"/>
    <w:rsid w:val="00203229"/>
    <w:rsid w:val="002047DD"/>
    <w:rsid w:val="002062B9"/>
    <w:rsid w:val="00207A96"/>
    <w:rsid w:val="00207D8A"/>
    <w:rsid w:val="00211DE9"/>
    <w:rsid w:val="002136CF"/>
    <w:rsid w:val="00214792"/>
    <w:rsid w:val="002151BA"/>
    <w:rsid w:val="002155FE"/>
    <w:rsid w:val="0021573D"/>
    <w:rsid w:val="0021583A"/>
    <w:rsid w:val="00215BDB"/>
    <w:rsid w:val="00215D81"/>
    <w:rsid w:val="00216C95"/>
    <w:rsid w:val="0022300E"/>
    <w:rsid w:val="00223266"/>
    <w:rsid w:val="0022354C"/>
    <w:rsid w:val="00226AC8"/>
    <w:rsid w:val="00231BE4"/>
    <w:rsid w:val="00233C23"/>
    <w:rsid w:val="002342BF"/>
    <w:rsid w:val="002350DC"/>
    <w:rsid w:val="00235277"/>
    <w:rsid w:val="00237288"/>
    <w:rsid w:val="002373F4"/>
    <w:rsid w:val="002406BF"/>
    <w:rsid w:val="00240FD1"/>
    <w:rsid w:val="002414CF"/>
    <w:rsid w:val="00242D86"/>
    <w:rsid w:val="0024416E"/>
    <w:rsid w:val="002458C7"/>
    <w:rsid w:val="002469BA"/>
    <w:rsid w:val="00246C51"/>
    <w:rsid w:val="00254BD2"/>
    <w:rsid w:val="00256D37"/>
    <w:rsid w:val="00256F13"/>
    <w:rsid w:val="0025721E"/>
    <w:rsid w:val="0026114E"/>
    <w:rsid w:val="0026281A"/>
    <w:rsid w:val="0026294C"/>
    <w:rsid w:val="00263C3B"/>
    <w:rsid w:val="00265194"/>
    <w:rsid w:val="00265AD4"/>
    <w:rsid w:val="00266D25"/>
    <w:rsid w:val="00270460"/>
    <w:rsid w:val="00270B39"/>
    <w:rsid w:val="00270CAF"/>
    <w:rsid w:val="002723BA"/>
    <w:rsid w:val="00273021"/>
    <w:rsid w:val="00273FE4"/>
    <w:rsid w:val="00274007"/>
    <w:rsid w:val="00274A2C"/>
    <w:rsid w:val="00281024"/>
    <w:rsid w:val="00283010"/>
    <w:rsid w:val="00283240"/>
    <w:rsid w:val="0028512F"/>
    <w:rsid w:val="002859B2"/>
    <w:rsid w:val="00285D28"/>
    <w:rsid w:val="00286A30"/>
    <w:rsid w:val="00286DE2"/>
    <w:rsid w:val="002876D0"/>
    <w:rsid w:val="00290279"/>
    <w:rsid w:val="0029103B"/>
    <w:rsid w:val="00293B5B"/>
    <w:rsid w:val="002941B5"/>
    <w:rsid w:val="002967A3"/>
    <w:rsid w:val="00297D1A"/>
    <w:rsid w:val="002A138E"/>
    <w:rsid w:val="002A1885"/>
    <w:rsid w:val="002A188F"/>
    <w:rsid w:val="002A1B27"/>
    <w:rsid w:val="002A2563"/>
    <w:rsid w:val="002A36BE"/>
    <w:rsid w:val="002A53FD"/>
    <w:rsid w:val="002A76DB"/>
    <w:rsid w:val="002B2A04"/>
    <w:rsid w:val="002B309C"/>
    <w:rsid w:val="002B5382"/>
    <w:rsid w:val="002B5AF3"/>
    <w:rsid w:val="002B69BB"/>
    <w:rsid w:val="002B76A4"/>
    <w:rsid w:val="002B7FFC"/>
    <w:rsid w:val="002C0003"/>
    <w:rsid w:val="002C17F1"/>
    <w:rsid w:val="002C2102"/>
    <w:rsid w:val="002C2743"/>
    <w:rsid w:val="002C28FE"/>
    <w:rsid w:val="002C3F97"/>
    <w:rsid w:val="002C481F"/>
    <w:rsid w:val="002C6726"/>
    <w:rsid w:val="002C6EC8"/>
    <w:rsid w:val="002C7D70"/>
    <w:rsid w:val="002C7E69"/>
    <w:rsid w:val="002C7E73"/>
    <w:rsid w:val="002D01D5"/>
    <w:rsid w:val="002D02B1"/>
    <w:rsid w:val="002D17C7"/>
    <w:rsid w:val="002D37CE"/>
    <w:rsid w:val="002D48B2"/>
    <w:rsid w:val="002D4E6C"/>
    <w:rsid w:val="002D5661"/>
    <w:rsid w:val="002D5CAA"/>
    <w:rsid w:val="002D759B"/>
    <w:rsid w:val="002D7E0B"/>
    <w:rsid w:val="002E18DD"/>
    <w:rsid w:val="002E1B04"/>
    <w:rsid w:val="002E2E70"/>
    <w:rsid w:val="002E3D0E"/>
    <w:rsid w:val="002E5BB8"/>
    <w:rsid w:val="002E7E2C"/>
    <w:rsid w:val="002F0185"/>
    <w:rsid w:val="002F1024"/>
    <w:rsid w:val="002F1E08"/>
    <w:rsid w:val="002F267D"/>
    <w:rsid w:val="002F31E3"/>
    <w:rsid w:val="002F3851"/>
    <w:rsid w:val="002F3EEF"/>
    <w:rsid w:val="002F47F0"/>
    <w:rsid w:val="002F51FA"/>
    <w:rsid w:val="002F5E5D"/>
    <w:rsid w:val="002F5F6E"/>
    <w:rsid w:val="002F6472"/>
    <w:rsid w:val="002F6479"/>
    <w:rsid w:val="002F6F44"/>
    <w:rsid w:val="003007A8"/>
    <w:rsid w:val="00300C96"/>
    <w:rsid w:val="00300F95"/>
    <w:rsid w:val="0030457E"/>
    <w:rsid w:val="003059A7"/>
    <w:rsid w:val="00305DBC"/>
    <w:rsid w:val="00306546"/>
    <w:rsid w:val="00306D6F"/>
    <w:rsid w:val="003125FD"/>
    <w:rsid w:val="00312FF5"/>
    <w:rsid w:val="0031499D"/>
    <w:rsid w:val="00314F93"/>
    <w:rsid w:val="00316447"/>
    <w:rsid w:val="003169CC"/>
    <w:rsid w:val="00316B11"/>
    <w:rsid w:val="00316F6D"/>
    <w:rsid w:val="00322165"/>
    <w:rsid w:val="003233ED"/>
    <w:rsid w:val="00325AB4"/>
    <w:rsid w:val="0032663D"/>
    <w:rsid w:val="003305CE"/>
    <w:rsid w:val="0033524F"/>
    <w:rsid w:val="00335276"/>
    <w:rsid w:val="00337479"/>
    <w:rsid w:val="00340B3A"/>
    <w:rsid w:val="00341455"/>
    <w:rsid w:val="00342A43"/>
    <w:rsid w:val="003431DB"/>
    <w:rsid w:val="00344060"/>
    <w:rsid w:val="00346FF7"/>
    <w:rsid w:val="0034729D"/>
    <w:rsid w:val="00347328"/>
    <w:rsid w:val="00347AD6"/>
    <w:rsid w:val="003513FB"/>
    <w:rsid w:val="00351FAE"/>
    <w:rsid w:val="00352BAA"/>
    <w:rsid w:val="00352E3E"/>
    <w:rsid w:val="003537B0"/>
    <w:rsid w:val="003561EB"/>
    <w:rsid w:val="0035794A"/>
    <w:rsid w:val="00360160"/>
    <w:rsid w:val="0036024C"/>
    <w:rsid w:val="00361CE2"/>
    <w:rsid w:val="00361F25"/>
    <w:rsid w:val="003626A3"/>
    <w:rsid w:val="0036600E"/>
    <w:rsid w:val="00366028"/>
    <w:rsid w:val="00366191"/>
    <w:rsid w:val="00367908"/>
    <w:rsid w:val="0037241B"/>
    <w:rsid w:val="0037359A"/>
    <w:rsid w:val="00376B19"/>
    <w:rsid w:val="00377AA6"/>
    <w:rsid w:val="00377E79"/>
    <w:rsid w:val="00380213"/>
    <w:rsid w:val="003804B7"/>
    <w:rsid w:val="003826E6"/>
    <w:rsid w:val="00382B45"/>
    <w:rsid w:val="00383611"/>
    <w:rsid w:val="003869E6"/>
    <w:rsid w:val="00386DB2"/>
    <w:rsid w:val="0038724E"/>
    <w:rsid w:val="00387253"/>
    <w:rsid w:val="003905B5"/>
    <w:rsid w:val="003912B3"/>
    <w:rsid w:val="003926D4"/>
    <w:rsid w:val="003927D3"/>
    <w:rsid w:val="00392AFE"/>
    <w:rsid w:val="003933D5"/>
    <w:rsid w:val="00393568"/>
    <w:rsid w:val="0039359A"/>
    <w:rsid w:val="003936F3"/>
    <w:rsid w:val="003944C2"/>
    <w:rsid w:val="00394F13"/>
    <w:rsid w:val="00395386"/>
    <w:rsid w:val="003A12CC"/>
    <w:rsid w:val="003A31DD"/>
    <w:rsid w:val="003A3443"/>
    <w:rsid w:val="003A3483"/>
    <w:rsid w:val="003A371A"/>
    <w:rsid w:val="003A3A08"/>
    <w:rsid w:val="003A5CC8"/>
    <w:rsid w:val="003A5E80"/>
    <w:rsid w:val="003A6675"/>
    <w:rsid w:val="003A6B86"/>
    <w:rsid w:val="003A71F6"/>
    <w:rsid w:val="003A79E3"/>
    <w:rsid w:val="003B06E8"/>
    <w:rsid w:val="003B19FB"/>
    <w:rsid w:val="003B29A6"/>
    <w:rsid w:val="003B346C"/>
    <w:rsid w:val="003B3551"/>
    <w:rsid w:val="003B3640"/>
    <w:rsid w:val="003B408B"/>
    <w:rsid w:val="003B5130"/>
    <w:rsid w:val="003C39E3"/>
    <w:rsid w:val="003C3C9E"/>
    <w:rsid w:val="003C4051"/>
    <w:rsid w:val="003C540E"/>
    <w:rsid w:val="003C6723"/>
    <w:rsid w:val="003C6A88"/>
    <w:rsid w:val="003C7295"/>
    <w:rsid w:val="003C7F0A"/>
    <w:rsid w:val="003D078B"/>
    <w:rsid w:val="003D10B2"/>
    <w:rsid w:val="003D4A79"/>
    <w:rsid w:val="003D4C74"/>
    <w:rsid w:val="003D4F1C"/>
    <w:rsid w:val="003D5594"/>
    <w:rsid w:val="003D563B"/>
    <w:rsid w:val="003D6EEA"/>
    <w:rsid w:val="003D7B53"/>
    <w:rsid w:val="003E1E1A"/>
    <w:rsid w:val="003E23CD"/>
    <w:rsid w:val="003E37A3"/>
    <w:rsid w:val="003E5492"/>
    <w:rsid w:val="003F054A"/>
    <w:rsid w:val="003F1CE6"/>
    <w:rsid w:val="003F1D5B"/>
    <w:rsid w:val="003F26D2"/>
    <w:rsid w:val="003F4B02"/>
    <w:rsid w:val="003F6611"/>
    <w:rsid w:val="003F71C7"/>
    <w:rsid w:val="003F7846"/>
    <w:rsid w:val="003F7E5D"/>
    <w:rsid w:val="00402153"/>
    <w:rsid w:val="00402AAA"/>
    <w:rsid w:val="00402B34"/>
    <w:rsid w:val="00406473"/>
    <w:rsid w:val="00406E18"/>
    <w:rsid w:val="0040749C"/>
    <w:rsid w:val="004079C9"/>
    <w:rsid w:val="00407E04"/>
    <w:rsid w:val="0041102F"/>
    <w:rsid w:val="0041492C"/>
    <w:rsid w:val="00414C8E"/>
    <w:rsid w:val="00415319"/>
    <w:rsid w:val="004172A4"/>
    <w:rsid w:val="004214E7"/>
    <w:rsid w:val="00422021"/>
    <w:rsid w:val="00422DE4"/>
    <w:rsid w:val="004230BD"/>
    <w:rsid w:val="004278F1"/>
    <w:rsid w:val="0043017D"/>
    <w:rsid w:val="004302FE"/>
    <w:rsid w:val="00430D49"/>
    <w:rsid w:val="00431630"/>
    <w:rsid w:val="004327D0"/>
    <w:rsid w:val="00432896"/>
    <w:rsid w:val="004328A6"/>
    <w:rsid w:val="00434E44"/>
    <w:rsid w:val="00436CEF"/>
    <w:rsid w:val="00440725"/>
    <w:rsid w:val="00440D6E"/>
    <w:rsid w:val="004433EC"/>
    <w:rsid w:val="0045028D"/>
    <w:rsid w:val="0045043D"/>
    <w:rsid w:val="0045062F"/>
    <w:rsid w:val="00451155"/>
    <w:rsid w:val="004532E5"/>
    <w:rsid w:val="00453846"/>
    <w:rsid w:val="00454A0F"/>
    <w:rsid w:val="004569B8"/>
    <w:rsid w:val="00457B5C"/>
    <w:rsid w:val="00461046"/>
    <w:rsid w:val="0046196A"/>
    <w:rsid w:val="00461D7A"/>
    <w:rsid w:val="004639D4"/>
    <w:rsid w:val="00463A0C"/>
    <w:rsid w:val="00465033"/>
    <w:rsid w:val="00465B48"/>
    <w:rsid w:val="00465EFE"/>
    <w:rsid w:val="00466999"/>
    <w:rsid w:val="00466BB8"/>
    <w:rsid w:val="00467AE0"/>
    <w:rsid w:val="00470012"/>
    <w:rsid w:val="004704D2"/>
    <w:rsid w:val="004710EC"/>
    <w:rsid w:val="004755D9"/>
    <w:rsid w:val="004759ED"/>
    <w:rsid w:val="00475C82"/>
    <w:rsid w:val="00476972"/>
    <w:rsid w:val="00477BCB"/>
    <w:rsid w:val="00481B2B"/>
    <w:rsid w:val="00482E6C"/>
    <w:rsid w:val="0048431F"/>
    <w:rsid w:val="004845CC"/>
    <w:rsid w:val="00484EAE"/>
    <w:rsid w:val="00485B2F"/>
    <w:rsid w:val="004948F1"/>
    <w:rsid w:val="00494BB5"/>
    <w:rsid w:val="004962A5"/>
    <w:rsid w:val="004973F9"/>
    <w:rsid w:val="004A08CC"/>
    <w:rsid w:val="004A0AF1"/>
    <w:rsid w:val="004A1914"/>
    <w:rsid w:val="004A285E"/>
    <w:rsid w:val="004A2FDC"/>
    <w:rsid w:val="004A4733"/>
    <w:rsid w:val="004A511B"/>
    <w:rsid w:val="004B0634"/>
    <w:rsid w:val="004B1711"/>
    <w:rsid w:val="004B4974"/>
    <w:rsid w:val="004C0475"/>
    <w:rsid w:val="004C26A7"/>
    <w:rsid w:val="004C4712"/>
    <w:rsid w:val="004C7652"/>
    <w:rsid w:val="004C7BED"/>
    <w:rsid w:val="004D24AE"/>
    <w:rsid w:val="004D3690"/>
    <w:rsid w:val="004D3BD8"/>
    <w:rsid w:val="004D4602"/>
    <w:rsid w:val="004D6087"/>
    <w:rsid w:val="004D7803"/>
    <w:rsid w:val="004E0748"/>
    <w:rsid w:val="004E0944"/>
    <w:rsid w:val="004E3112"/>
    <w:rsid w:val="004E38CE"/>
    <w:rsid w:val="004E3F65"/>
    <w:rsid w:val="004E4DA4"/>
    <w:rsid w:val="004E4EE5"/>
    <w:rsid w:val="004E5802"/>
    <w:rsid w:val="004F25E8"/>
    <w:rsid w:val="004F2FD4"/>
    <w:rsid w:val="004F556B"/>
    <w:rsid w:val="004F5C0A"/>
    <w:rsid w:val="004F71DF"/>
    <w:rsid w:val="00501AF6"/>
    <w:rsid w:val="00502AD4"/>
    <w:rsid w:val="005036C8"/>
    <w:rsid w:val="00504E5A"/>
    <w:rsid w:val="00505B57"/>
    <w:rsid w:val="0050642D"/>
    <w:rsid w:val="0050785D"/>
    <w:rsid w:val="005078DF"/>
    <w:rsid w:val="00511F33"/>
    <w:rsid w:val="00513A07"/>
    <w:rsid w:val="00513ECB"/>
    <w:rsid w:val="005148E9"/>
    <w:rsid w:val="00515AD3"/>
    <w:rsid w:val="00521ECC"/>
    <w:rsid w:val="00522C01"/>
    <w:rsid w:val="005249AE"/>
    <w:rsid w:val="00524C6E"/>
    <w:rsid w:val="00526A0D"/>
    <w:rsid w:val="00531341"/>
    <w:rsid w:val="00531EF1"/>
    <w:rsid w:val="005323EA"/>
    <w:rsid w:val="005341F2"/>
    <w:rsid w:val="00535F1B"/>
    <w:rsid w:val="00536DC3"/>
    <w:rsid w:val="005377EB"/>
    <w:rsid w:val="00537844"/>
    <w:rsid w:val="00540525"/>
    <w:rsid w:val="00540997"/>
    <w:rsid w:val="00541CFD"/>
    <w:rsid w:val="00542D5E"/>
    <w:rsid w:val="005432AF"/>
    <w:rsid w:val="0054580D"/>
    <w:rsid w:val="005466CF"/>
    <w:rsid w:val="00551157"/>
    <w:rsid w:val="00551311"/>
    <w:rsid w:val="005525DD"/>
    <w:rsid w:val="00552B99"/>
    <w:rsid w:val="00552E0E"/>
    <w:rsid w:val="0055468D"/>
    <w:rsid w:val="0055531E"/>
    <w:rsid w:val="005559A2"/>
    <w:rsid w:val="005567BF"/>
    <w:rsid w:val="00560ADC"/>
    <w:rsid w:val="00562C00"/>
    <w:rsid w:val="00562C27"/>
    <w:rsid w:val="00562D7F"/>
    <w:rsid w:val="005631E4"/>
    <w:rsid w:val="00563A86"/>
    <w:rsid w:val="00563BFF"/>
    <w:rsid w:val="00564079"/>
    <w:rsid w:val="0056504B"/>
    <w:rsid w:val="005653E5"/>
    <w:rsid w:val="005704D8"/>
    <w:rsid w:val="00571366"/>
    <w:rsid w:val="005721D0"/>
    <w:rsid w:val="00573C84"/>
    <w:rsid w:val="00574E0C"/>
    <w:rsid w:val="0057577A"/>
    <w:rsid w:val="00577455"/>
    <w:rsid w:val="005806EA"/>
    <w:rsid w:val="00581074"/>
    <w:rsid w:val="005833A7"/>
    <w:rsid w:val="00583565"/>
    <w:rsid w:val="00584FF1"/>
    <w:rsid w:val="0058511F"/>
    <w:rsid w:val="00585809"/>
    <w:rsid w:val="00585A90"/>
    <w:rsid w:val="00587B00"/>
    <w:rsid w:val="00590DF6"/>
    <w:rsid w:val="00593A8A"/>
    <w:rsid w:val="00594811"/>
    <w:rsid w:val="00595D0F"/>
    <w:rsid w:val="00596669"/>
    <w:rsid w:val="005976F1"/>
    <w:rsid w:val="00597E25"/>
    <w:rsid w:val="005A2A67"/>
    <w:rsid w:val="005A3500"/>
    <w:rsid w:val="005A47CC"/>
    <w:rsid w:val="005A493D"/>
    <w:rsid w:val="005A5979"/>
    <w:rsid w:val="005A777A"/>
    <w:rsid w:val="005B162C"/>
    <w:rsid w:val="005B196D"/>
    <w:rsid w:val="005B1E6E"/>
    <w:rsid w:val="005B3866"/>
    <w:rsid w:val="005B45A8"/>
    <w:rsid w:val="005B74C6"/>
    <w:rsid w:val="005B7990"/>
    <w:rsid w:val="005B7C4A"/>
    <w:rsid w:val="005B7EA0"/>
    <w:rsid w:val="005C0874"/>
    <w:rsid w:val="005C0D92"/>
    <w:rsid w:val="005C21E5"/>
    <w:rsid w:val="005C3DBE"/>
    <w:rsid w:val="005C52B0"/>
    <w:rsid w:val="005C7256"/>
    <w:rsid w:val="005C7E5F"/>
    <w:rsid w:val="005D09B7"/>
    <w:rsid w:val="005D31D1"/>
    <w:rsid w:val="005D36E4"/>
    <w:rsid w:val="005D6A67"/>
    <w:rsid w:val="005D7787"/>
    <w:rsid w:val="005E0445"/>
    <w:rsid w:val="005E50A8"/>
    <w:rsid w:val="005E5EA5"/>
    <w:rsid w:val="005E613A"/>
    <w:rsid w:val="005F1152"/>
    <w:rsid w:val="005F1CCC"/>
    <w:rsid w:val="005F2800"/>
    <w:rsid w:val="005F33F6"/>
    <w:rsid w:val="005F5F44"/>
    <w:rsid w:val="005F613A"/>
    <w:rsid w:val="006014E3"/>
    <w:rsid w:val="006027E9"/>
    <w:rsid w:val="00602DC5"/>
    <w:rsid w:val="006047EC"/>
    <w:rsid w:val="0060721E"/>
    <w:rsid w:val="00607472"/>
    <w:rsid w:val="00607934"/>
    <w:rsid w:val="006120FE"/>
    <w:rsid w:val="006121B0"/>
    <w:rsid w:val="006148B5"/>
    <w:rsid w:val="006150CF"/>
    <w:rsid w:val="006157EF"/>
    <w:rsid w:val="00616BB1"/>
    <w:rsid w:val="00617E64"/>
    <w:rsid w:val="006202BF"/>
    <w:rsid w:val="00621982"/>
    <w:rsid w:val="00621DE8"/>
    <w:rsid w:val="00622392"/>
    <w:rsid w:val="00622F45"/>
    <w:rsid w:val="006239C1"/>
    <w:rsid w:val="0062496B"/>
    <w:rsid w:val="00625086"/>
    <w:rsid w:val="0062513E"/>
    <w:rsid w:val="00625977"/>
    <w:rsid w:val="00626CBC"/>
    <w:rsid w:val="00626D3F"/>
    <w:rsid w:val="00626F66"/>
    <w:rsid w:val="006277A0"/>
    <w:rsid w:val="006312B7"/>
    <w:rsid w:val="006313E3"/>
    <w:rsid w:val="00631541"/>
    <w:rsid w:val="00632BE8"/>
    <w:rsid w:val="00634261"/>
    <w:rsid w:val="00636267"/>
    <w:rsid w:val="00640C18"/>
    <w:rsid w:val="006416DA"/>
    <w:rsid w:val="00641F92"/>
    <w:rsid w:val="00642AAC"/>
    <w:rsid w:val="00643143"/>
    <w:rsid w:val="006449E2"/>
    <w:rsid w:val="00644A52"/>
    <w:rsid w:val="00644AF4"/>
    <w:rsid w:val="006458FF"/>
    <w:rsid w:val="00650872"/>
    <w:rsid w:val="00652E71"/>
    <w:rsid w:val="0065353B"/>
    <w:rsid w:val="006537BE"/>
    <w:rsid w:val="006547CA"/>
    <w:rsid w:val="00656A5D"/>
    <w:rsid w:val="00656A81"/>
    <w:rsid w:val="00657600"/>
    <w:rsid w:val="00660A24"/>
    <w:rsid w:val="00660AFE"/>
    <w:rsid w:val="006642B4"/>
    <w:rsid w:val="00664A2C"/>
    <w:rsid w:val="006652C4"/>
    <w:rsid w:val="0066546B"/>
    <w:rsid w:val="006704CE"/>
    <w:rsid w:val="00670DC8"/>
    <w:rsid w:val="00671DBA"/>
    <w:rsid w:val="00671E65"/>
    <w:rsid w:val="00671F3E"/>
    <w:rsid w:val="006721A4"/>
    <w:rsid w:val="006727BF"/>
    <w:rsid w:val="00672C2C"/>
    <w:rsid w:val="00673AF5"/>
    <w:rsid w:val="006743D4"/>
    <w:rsid w:val="006764AD"/>
    <w:rsid w:val="006808F0"/>
    <w:rsid w:val="0068151A"/>
    <w:rsid w:val="00681A50"/>
    <w:rsid w:val="00681B53"/>
    <w:rsid w:val="00681CB8"/>
    <w:rsid w:val="00681D0F"/>
    <w:rsid w:val="006832DC"/>
    <w:rsid w:val="00684289"/>
    <w:rsid w:val="00685150"/>
    <w:rsid w:val="0068589A"/>
    <w:rsid w:val="00685A84"/>
    <w:rsid w:val="00685B2E"/>
    <w:rsid w:val="00685C5C"/>
    <w:rsid w:val="00686410"/>
    <w:rsid w:val="00690FFC"/>
    <w:rsid w:val="0069537E"/>
    <w:rsid w:val="00695CA2"/>
    <w:rsid w:val="006A0C36"/>
    <w:rsid w:val="006A56E8"/>
    <w:rsid w:val="006A5B63"/>
    <w:rsid w:val="006B0125"/>
    <w:rsid w:val="006B1394"/>
    <w:rsid w:val="006B1F34"/>
    <w:rsid w:val="006B203B"/>
    <w:rsid w:val="006B2EB3"/>
    <w:rsid w:val="006B3265"/>
    <w:rsid w:val="006B3F67"/>
    <w:rsid w:val="006B4165"/>
    <w:rsid w:val="006B43CD"/>
    <w:rsid w:val="006B46F8"/>
    <w:rsid w:val="006B6672"/>
    <w:rsid w:val="006B7113"/>
    <w:rsid w:val="006C0FB0"/>
    <w:rsid w:val="006C3313"/>
    <w:rsid w:val="006C3986"/>
    <w:rsid w:val="006C507E"/>
    <w:rsid w:val="006C54C6"/>
    <w:rsid w:val="006C54DB"/>
    <w:rsid w:val="006C5A2A"/>
    <w:rsid w:val="006C64A1"/>
    <w:rsid w:val="006C7A97"/>
    <w:rsid w:val="006D0827"/>
    <w:rsid w:val="006D14F0"/>
    <w:rsid w:val="006D250F"/>
    <w:rsid w:val="006D32CD"/>
    <w:rsid w:val="006D3639"/>
    <w:rsid w:val="006D3908"/>
    <w:rsid w:val="006D6100"/>
    <w:rsid w:val="006D752D"/>
    <w:rsid w:val="006D7984"/>
    <w:rsid w:val="006E01A4"/>
    <w:rsid w:val="006E093C"/>
    <w:rsid w:val="006E1266"/>
    <w:rsid w:val="006E2E07"/>
    <w:rsid w:val="006E3634"/>
    <w:rsid w:val="006E36A5"/>
    <w:rsid w:val="006E37E4"/>
    <w:rsid w:val="006E4C1B"/>
    <w:rsid w:val="006E7CDD"/>
    <w:rsid w:val="006F0341"/>
    <w:rsid w:val="006F084C"/>
    <w:rsid w:val="006F0B65"/>
    <w:rsid w:val="006F101D"/>
    <w:rsid w:val="006F20E8"/>
    <w:rsid w:val="006F2F3A"/>
    <w:rsid w:val="006F3719"/>
    <w:rsid w:val="006F3F46"/>
    <w:rsid w:val="006F73CB"/>
    <w:rsid w:val="00700F73"/>
    <w:rsid w:val="0070186A"/>
    <w:rsid w:val="007033C8"/>
    <w:rsid w:val="00703EF3"/>
    <w:rsid w:val="00704187"/>
    <w:rsid w:val="00705166"/>
    <w:rsid w:val="0070598E"/>
    <w:rsid w:val="00707268"/>
    <w:rsid w:val="0071010E"/>
    <w:rsid w:val="0071026C"/>
    <w:rsid w:val="00711569"/>
    <w:rsid w:val="007132DC"/>
    <w:rsid w:val="007138BC"/>
    <w:rsid w:val="00714499"/>
    <w:rsid w:val="0071478B"/>
    <w:rsid w:val="007157E2"/>
    <w:rsid w:val="00715AD6"/>
    <w:rsid w:val="007165BC"/>
    <w:rsid w:val="00716B05"/>
    <w:rsid w:val="00717F33"/>
    <w:rsid w:val="007203DF"/>
    <w:rsid w:val="00721E61"/>
    <w:rsid w:val="00722E4C"/>
    <w:rsid w:val="00723D7D"/>
    <w:rsid w:val="00730DF2"/>
    <w:rsid w:val="00731D94"/>
    <w:rsid w:val="00733A1C"/>
    <w:rsid w:val="00734133"/>
    <w:rsid w:val="00735D4C"/>
    <w:rsid w:val="00736987"/>
    <w:rsid w:val="00736D15"/>
    <w:rsid w:val="00736DC8"/>
    <w:rsid w:val="00740E78"/>
    <w:rsid w:val="0074122A"/>
    <w:rsid w:val="00741D29"/>
    <w:rsid w:val="007432CC"/>
    <w:rsid w:val="007437CF"/>
    <w:rsid w:val="0074554F"/>
    <w:rsid w:val="00746552"/>
    <w:rsid w:val="00752805"/>
    <w:rsid w:val="00752968"/>
    <w:rsid w:val="00752F2B"/>
    <w:rsid w:val="0075699F"/>
    <w:rsid w:val="00756CF7"/>
    <w:rsid w:val="00757233"/>
    <w:rsid w:val="007601D5"/>
    <w:rsid w:val="0076428A"/>
    <w:rsid w:val="007648CC"/>
    <w:rsid w:val="00765C09"/>
    <w:rsid w:val="00770830"/>
    <w:rsid w:val="00771A52"/>
    <w:rsid w:val="00774894"/>
    <w:rsid w:val="007807E4"/>
    <w:rsid w:val="0078103B"/>
    <w:rsid w:val="00782878"/>
    <w:rsid w:val="00782B3A"/>
    <w:rsid w:val="007857B4"/>
    <w:rsid w:val="00786D11"/>
    <w:rsid w:val="00787279"/>
    <w:rsid w:val="00787CD7"/>
    <w:rsid w:val="00790A2F"/>
    <w:rsid w:val="00790EE7"/>
    <w:rsid w:val="00791645"/>
    <w:rsid w:val="00791C62"/>
    <w:rsid w:val="00792E8E"/>
    <w:rsid w:val="00793DF7"/>
    <w:rsid w:val="0079433C"/>
    <w:rsid w:val="00794B3E"/>
    <w:rsid w:val="00795B8B"/>
    <w:rsid w:val="00796EDB"/>
    <w:rsid w:val="00797E4E"/>
    <w:rsid w:val="007A1209"/>
    <w:rsid w:val="007A1C58"/>
    <w:rsid w:val="007A2DA9"/>
    <w:rsid w:val="007A2F5E"/>
    <w:rsid w:val="007A3666"/>
    <w:rsid w:val="007A43BC"/>
    <w:rsid w:val="007A5184"/>
    <w:rsid w:val="007A6815"/>
    <w:rsid w:val="007A7461"/>
    <w:rsid w:val="007B0E1E"/>
    <w:rsid w:val="007B2A43"/>
    <w:rsid w:val="007B3A14"/>
    <w:rsid w:val="007B3C07"/>
    <w:rsid w:val="007B3DC5"/>
    <w:rsid w:val="007B4B2D"/>
    <w:rsid w:val="007B4E60"/>
    <w:rsid w:val="007B5FDD"/>
    <w:rsid w:val="007B63C5"/>
    <w:rsid w:val="007B67B7"/>
    <w:rsid w:val="007B78AC"/>
    <w:rsid w:val="007B7BDE"/>
    <w:rsid w:val="007C00FD"/>
    <w:rsid w:val="007C1FCE"/>
    <w:rsid w:val="007C2229"/>
    <w:rsid w:val="007C2CB9"/>
    <w:rsid w:val="007C49F9"/>
    <w:rsid w:val="007C615B"/>
    <w:rsid w:val="007D13DF"/>
    <w:rsid w:val="007D5170"/>
    <w:rsid w:val="007D5976"/>
    <w:rsid w:val="007D6F6A"/>
    <w:rsid w:val="007D7287"/>
    <w:rsid w:val="007D746B"/>
    <w:rsid w:val="007E05E8"/>
    <w:rsid w:val="007E1EC5"/>
    <w:rsid w:val="007E20E1"/>
    <w:rsid w:val="007E33E9"/>
    <w:rsid w:val="007E500F"/>
    <w:rsid w:val="007E5E3A"/>
    <w:rsid w:val="007E7F82"/>
    <w:rsid w:val="007F08BB"/>
    <w:rsid w:val="007F0925"/>
    <w:rsid w:val="007F245F"/>
    <w:rsid w:val="007F3454"/>
    <w:rsid w:val="007F3482"/>
    <w:rsid w:val="007F38B0"/>
    <w:rsid w:val="007F3FD3"/>
    <w:rsid w:val="007F47D8"/>
    <w:rsid w:val="007F51DC"/>
    <w:rsid w:val="007F5BF7"/>
    <w:rsid w:val="007F63B8"/>
    <w:rsid w:val="007F67FC"/>
    <w:rsid w:val="007F7310"/>
    <w:rsid w:val="007F76EC"/>
    <w:rsid w:val="008004C2"/>
    <w:rsid w:val="008031EA"/>
    <w:rsid w:val="008034F5"/>
    <w:rsid w:val="008036C7"/>
    <w:rsid w:val="00805886"/>
    <w:rsid w:val="00811B84"/>
    <w:rsid w:val="00813BE1"/>
    <w:rsid w:val="0081474F"/>
    <w:rsid w:val="00815FA9"/>
    <w:rsid w:val="008209E8"/>
    <w:rsid w:val="008212A9"/>
    <w:rsid w:val="00822009"/>
    <w:rsid w:val="00822C10"/>
    <w:rsid w:val="008245A2"/>
    <w:rsid w:val="008245EB"/>
    <w:rsid w:val="00826494"/>
    <w:rsid w:val="00826D15"/>
    <w:rsid w:val="0083004E"/>
    <w:rsid w:val="008300B9"/>
    <w:rsid w:val="00830E50"/>
    <w:rsid w:val="00832ED7"/>
    <w:rsid w:val="008335BC"/>
    <w:rsid w:val="00835061"/>
    <w:rsid w:val="008356EA"/>
    <w:rsid w:val="008422DC"/>
    <w:rsid w:val="00844913"/>
    <w:rsid w:val="0084528B"/>
    <w:rsid w:val="008478D2"/>
    <w:rsid w:val="00847B2A"/>
    <w:rsid w:val="00847C2A"/>
    <w:rsid w:val="00850FE4"/>
    <w:rsid w:val="00852B54"/>
    <w:rsid w:val="0085563F"/>
    <w:rsid w:val="00856E1E"/>
    <w:rsid w:val="00857C9D"/>
    <w:rsid w:val="008600E5"/>
    <w:rsid w:val="0086231E"/>
    <w:rsid w:val="008633A1"/>
    <w:rsid w:val="00863456"/>
    <w:rsid w:val="008652AD"/>
    <w:rsid w:val="00865935"/>
    <w:rsid w:val="00866AB2"/>
    <w:rsid w:val="00866C1E"/>
    <w:rsid w:val="00866EE3"/>
    <w:rsid w:val="00870276"/>
    <w:rsid w:val="0087213F"/>
    <w:rsid w:val="00873783"/>
    <w:rsid w:val="008741AD"/>
    <w:rsid w:val="00874A39"/>
    <w:rsid w:val="008755AF"/>
    <w:rsid w:val="00876F4E"/>
    <w:rsid w:val="00877913"/>
    <w:rsid w:val="00880589"/>
    <w:rsid w:val="008810DD"/>
    <w:rsid w:val="008819B4"/>
    <w:rsid w:val="0088253E"/>
    <w:rsid w:val="0088435D"/>
    <w:rsid w:val="0088438E"/>
    <w:rsid w:val="00890943"/>
    <w:rsid w:val="008916CA"/>
    <w:rsid w:val="00891A7B"/>
    <w:rsid w:val="00892423"/>
    <w:rsid w:val="00893FBC"/>
    <w:rsid w:val="008A1823"/>
    <w:rsid w:val="008A1842"/>
    <w:rsid w:val="008A1BA5"/>
    <w:rsid w:val="008A20B0"/>
    <w:rsid w:val="008A2EDA"/>
    <w:rsid w:val="008A3B3E"/>
    <w:rsid w:val="008A3EC2"/>
    <w:rsid w:val="008A4FDE"/>
    <w:rsid w:val="008A5DAD"/>
    <w:rsid w:val="008A6AEF"/>
    <w:rsid w:val="008A6B13"/>
    <w:rsid w:val="008B07EE"/>
    <w:rsid w:val="008B21E6"/>
    <w:rsid w:val="008B27F4"/>
    <w:rsid w:val="008B6638"/>
    <w:rsid w:val="008C0665"/>
    <w:rsid w:val="008C1F1C"/>
    <w:rsid w:val="008C2B7E"/>
    <w:rsid w:val="008C2F70"/>
    <w:rsid w:val="008C4D7E"/>
    <w:rsid w:val="008C537D"/>
    <w:rsid w:val="008C6185"/>
    <w:rsid w:val="008C7452"/>
    <w:rsid w:val="008D20C8"/>
    <w:rsid w:val="008D2357"/>
    <w:rsid w:val="008D2AFC"/>
    <w:rsid w:val="008D40B7"/>
    <w:rsid w:val="008D4186"/>
    <w:rsid w:val="008D4483"/>
    <w:rsid w:val="008D4616"/>
    <w:rsid w:val="008D5FB8"/>
    <w:rsid w:val="008D6D53"/>
    <w:rsid w:val="008E198C"/>
    <w:rsid w:val="008E4A00"/>
    <w:rsid w:val="008E4DDA"/>
    <w:rsid w:val="008E7CC9"/>
    <w:rsid w:val="008F032F"/>
    <w:rsid w:val="008F1444"/>
    <w:rsid w:val="008F18FE"/>
    <w:rsid w:val="008F2316"/>
    <w:rsid w:val="008F28C8"/>
    <w:rsid w:val="008F3CEA"/>
    <w:rsid w:val="008F4FE5"/>
    <w:rsid w:val="008F61BF"/>
    <w:rsid w:val="008F7C08"/>
    <w:rsid w:val="00900032"/>
    <w:rsid w:val="009000DE"/>
    <w:rsid w:val="00900D53"/>
    <w:rsid w:val="0090146C"/>
    <w:rsid w:val="0090675C"/>
    <w:rsid w:val="00907295"/>
    <w:rsid w:val="009074FE"/>
    <w:rsid w:val="00907DFE"/>
    <w:rsid w:val="00910EDA"/>
    <w:rsid w:val="009112CC"/>
    <w:rsid w:val="00911BD6"/>
    <w:rsid w:val="00914E20"/>
    <w:rsid w:val="0091595D"/>
    <w:rsid w:val="00915F54"/>
    <w:rsid w:val="00917EFD"/>
    <w:rsid w:val="009209C1"/>
    <w:rsid w:val="00921482"/>
    <w:rsid w:val="009221D3"/>
    <w:rsid w:val="009246E1"/>
    <w:rsid w:val="0092558D"/>
    <w:rsid w:val="00925C3E"/>
    <w:rsid w:val="009263D6"/>
    <w:rsid w:val="0092763E"/>
    <w:rsid w:val="00927927"/>
    <w:rsid w:val="00933523"/>
    <w:rsid w:val="00934990"/>
    <w:rsid w:val="00936825"/>
    <w:rsid w:val="009372C9"/>
    <w:rsid w:val="00937F04"/>
    <w:rsid w:val="00942AAE"/>
    <w:rsid w:val="00945E1D"/>
    <w:rsid w:val="00945E5B"/>
    <w:rsid w:val="00946A28"/>
    <w:rsid w:val="009475E3"/>
    <w:rsid w:val="00950610"/>
    <w:rsid w:val="00951BFA"/>
    <w:rsid w:val="009533BE"/>
    <w:rsid w:val="009536D0"/>
    <w:rsid w:val="009544E1"/>
    <w:rsid w:val="00955F90"/>
    <w:rsid w:val="009560D2"/>
    <w:rsid w:val="00956B49"/>
    <w:rsid w:val="00964587"/>
    <w:rsid w:val="0096562F"/>
    <w:rsid w:val="00966FE3"/>
    <w:rsid w:val="0096716C"/>
    <w:rsid w:val="009674B8"/>
    <w:rsid w:val="00970827"/>
    <w:rsid w:val="00970938"/>
    <w:rsid w:val="00970B84"/>
    <w:rsid w:val="00970CCE"/>
    <w:rsid w:val="00970E2F"/>
    <w:rsid w:val="00970F13"/>
    <w:rsid w:val="009715F8"/>
    <w:rsid w:val="00973881"/>
    <w:rsid w:val="009745B9"/>
    <w:rsid w:val="009756D4"/>
    <w:rsid w:val="0097668B"/>
    <w:rsid w:val="0097743C"/>
    <w:rsid w:val="00977B9F"/>
    <w:rsid w:val="00980C0A"/>
    <w:rsid w:val="00981F94"/>
    <w:rsid w:val="0098229D"/>
    <w:rsid w:val="00984B98"/>
    <w:rsid w:val="00986C9D"/>
    <w:rsid w:val="00987264"/>
    <w:rsid w:val="00991A55"/>
    <w:rsid w:val="009920CE"/>
    <w:rsid w:val="009950DA"/>
    <w:rsid w:val="009955ED"/>
    <w:rsid w:val="00995E2B"/>
    <w:rsid w:val="00996038"/>
    <w:rsid w:val="00996477"/>
    <w:rsid w:val="00996A81"/>
    <w:rsid w:val="00996CDD"/>
    <w:rsid w:val="009973CB"/>
    <w:rsid w:val="0099786F"/>
    <w:rsid w:val="009A1247"/>
    <w:rsid w:val="009A137B"/>
    <w:rsid w:val="009A2403"/>
    <w:rsid w:val="009A334D"/>
    <w:rsid w:val="009A4266"/>
    <w:rsid w:val="009A47AC"/>
    <w:rsid w:val="009A5399"/>
    <w:rsid w:val="009A678E"/>
    <w:rsid w:val="009B0290"/>
    <w:rsid w:val="009B04B3"/>
    <w:rsid w:val="009B18CA"/>
    <w:rsid w:val="009B1B48"/>
    <w:rsid w:val="009B1CA1"/>
    <w:rsid w:val="009B2BF1"/>
    <w:rsid w:val="009B4351"/>
    <w:rsid w:val="009B6703"/>
    <w:rsid w:val="009B7C7D"/>
    <w:rsid w:val="009B7F19"/>
    <w:rsid w:val="009C15F9"/>
    <w:rsid w:val="009C1795"/>
    <w:rsid w:val="009C7C23"/>
    <w:rsid w:val="009D04E7"/>
    <w:rsid w:val="009D07E3"/>
    <w:rsid w:val="009D0C3D"/>
    <w:rsid w:val="009D404B"/>
    <w:rsid w:val="009D405A"/>
    <w:rsid w:val="009D4568"/>
    <w:rsid w:val="009D48E6"/>
    <w:rsid w:val="009D5106"/>
    <w:rsid w:val="009D55BA"/>
    <w:rsid w:val="009D65CC"/>
    <w:rsid w:val="009D73B2"/>
    <w:rsid w:val="009D79B1"/>
    <w:rsid w:val="009E3667"/>
    <w:rsid w:val="009E445E"/>
    <w:rsid w:val="009E62B9"/>
    <w:rsid w:val="009E7C41"/>
    <w:rsid w:val="009E7E6C"/>
    <w:rsid w:val="009F05BB"/>
    <w:rsid w:val="009F0936"/>
    <w:rsid w:val="009F0A4E"/>
    <w:rsid w:val="009F1173"/>
    <w:rsid w:val="009F187D"/>
    <w:rsid w:val="009F22D8"/>
    <w:rsid w:val="009F4470"/>
    <w:rsid w:val="009F7E55"/>
    <w:rsid w:val="00A0144C"/>
    <w:rsid w:val="00A0165A"/>
    <w:rsid w:val="00A023E9"/>
    <w:rsid w:val="00A02849"/>
    <w:rsid w:val="00A028E6"/>
    <w:rsid w:val="00A03613"/>
    <w:rsid w:val="00A03790"/>
    <w:rsid w:val="00A0467B"/>
    <w:rsid w:val="00A051F0"/>
    <w:rsid w:val="00A11D16"/>
    <w:rsid w:val="00A14B74"/>
    <w:rsid w:val="00A21D6B"/>
    <w:rsid w:val="00A222E2"/>
    <w:rsid w:val="00A22431"/>
    <w:rsid w:val="00A23885"/>
    <w:rsid w:val="00A238E4"/>
    <w:rsid w:val="00A23CF2"/>
    <w:rsid w:val="00A24281"/>
    <w:rsid w:val="00A24C48"/>
    <w:rsid w:val="00A2626C"/>
    <w:rsid w:val="00A26681"/>
    <w:rsid w:val="00A267DE"/>
    <w:rsid w:val="00A26DE2"/>
    <w:rsid w:val="00A26E18"/>
    <w:rsid w:val="00A27BA5"/>
    <w:rsid w:val="00A324C9"/>
    <w:rsid w:val="00A325DA"/>
    <w:rsid w:val="00A3306A"/>
    <w:rsid w:val="00A33C00"/>
    <w:rsid w:val="00A33FC8"/>
    <w:rsid w:val="00A34092"/>
    <w:rsid w:val="00A345C9"/>
    <w:rsid w:val="00A36296"/>
    <w:rsid w:val="00A36475"/>
    <w:rsid w:val="00A3687D"/>
    <w:rsid w:val="00A368D9"/>
    <w:rsid w:val="00A371AE"/>
    <w:rsid w:val="00A379EE"/>
    <w:rsid w:val="00A37F36"/>
    <w:rsid w:val="00A40155"/>
    <w:rsid w:val="00A40C44"/>
    <w:rsid w:val="00A40FB5"/>
    <w:rsid w:val="00A4112C"/>
    <w:rsid w:val="00A42245"/>
    <w:rsid w:val="00A432FE"/>
    <w:rsid w:val="00A435DF"/>
    <w:rsid w:val="00A44037"/>
    <w:rsid w:val="00A44526"/>
    <w:rsid w:val="00A44D12"/>
    <w:rsid w:val="00A4538F"/>
    <w:rsid w:val="00A45A3A"/>
    <w:rsid w:val="00A47074"/>
    <w:rsid w:val="00A47CA4"/>
    <w:rsid w:val="00A47D16"/>
    <w:rsid w:val="00A5093D"/>
    <w:rsid w:val="00A50D2C"/>
    <w:rsid w:val="00A51083"/>
    <w:rsid w:val="00A52A1A"/>
    <w:rsid w:val="00A52F7F"/>
    <w:rsid w:val="00A5506E"/>
    <w:rsid w:val="00A55D0D"/>
    <w:rsid w:val="00A569FA"/>
    <w:rsid w:val="00A57E8A"/>
    <w:rsid w:val="00A60318"/>
    <w:rsid w:val="00A611FC"/>
    <w:rsid w:val="00A62334"/>
    <w:rsid w:val="00A63CCC"/>
    <w:rsid w:val="00A64CC1"/>
    <w:rsid w:val="00A666CC"/>
    <w:rsid w:val="00A66B1F"/>
    <w:rsid w:val="00A7128C"/>
    <w:rsid w:val="00A71439"/>
    <w:rsid w:val="00A742B2"/>
    <w:rsid w:val="00A8284A"/>
    <w:rsid w:val="00A83758"/>
    <w:rsid w:val="00A83913"/>
    <w:rsid w:val="00A83992"/>
    <w:rsid w:val="00A852F8"/>
    <w:rsid w:val="00A8633D"/>
    <w:rsid w:val="00A91457"/>
    <w:rsid w:val="00A916B6"/>
    <w:rsid w:val="00A91D06"/>
    <w:rsid w:val="00A932FE"/>
    <w:rsid w:val="00A93ECA"/>
    <w:rsid w:val="00A94B9D"/>
    <w:rsid w:val="00A95156"/>
    <w:rsid w:val="00A95162"/>
    <w:rsid w:val="00A96F71"/>
    <w:rsid w:val="00A97396"/>
    <w:rsid w:val="00A97706"/>
    <w:rsid w:val="00A97E29"/>
    <w:rsid w:val="00AA013D"/>
    <w:rsid w:val="00AA1EE8"/>
    <w:rsid w:val="00AA3519"/>
    <w:rsid w:val="00AA3BAC"/>
    <w:rsid w:val="00AA453C"/>
    <w:rsid w:val="00AA63EC"/>
    <w:rsid w:val="00AB084A"/>
    <w:rsid w:val="00AB5808"/>
    <w:rsid w:val="00AC4622"/>
    <w:rsid w:val="00AC4A48"/>
    <w:rsid w:val="00AC59CE"/>
    <w:rsid w:val="00AC67FD"/>
    <w:rsid w:val="00AC6A42"/>
    <w:rsid w:val="00AD0473"/>
    <w:rsid w:val="00AD10E2"/>
    <w:rsid w:val="00AD1733"/>
    <w:rsid w:val="00AD34B5"/>
    <w:rsid w:val="00AD375E"/>
    <w:rsid w:val="00AD3DED"/>
    <w:rsid w:val="00AD4D9A"/>
    <w:rsid w:val="00AE460D"/>
    <w:rsid w:val="00AE6B00"/>
    <w:rsid w:val="00AE750C"/>
    <w:rsid w:val="00AE7E73"/>
    <w:rsid w:val="00AF04DB"/>
    <w:rsid w:val="00AF08E2"/>
    <w:rsid w:val="00AF0F18"/>
    <w:rsid w:val="00AF1EB3"/>
    <w:rsid w:val="00AF29BB"/>
    <w:rsid w:val="00AF632E"/>
    <w:rsid w:val="00AF6B97"/>
    <w:rsid w:val="00AF79E1"/>
    <w:rsid w:val="00AF7FB4"/>
    <w:rsid w:val="00B004B2"/>
    <w:rsid w:val="00B02305"/>
    <w:rsid w:val="00B04A93"/>
    <w:rsid w:val="00B05B08"/>
    <w:rsid w:val="00B0781D"/>
    <w:rsid w:val="00B100F1"/>
    <w:rsid w:val="00B106E0"/>
    <w:rsid w:val="00B10D74"/>
    <w:rsid w:val="00B15638"/>
    <w:rsid w:val="00B15E31"/>
    <w:rsid w:val="00B16744"/>
    <w:rsid w:val="00B17A75"/>
    <w:rsid w:val="00B20EDE"/>
    <w:rsid w:val="00B2117A"/>
    <w:rsid w:val="00B219C8"/>
    <w:rsid w:val="00B222AA"/>
    <w:rsid w:val="00B23DA3"/>
    <w:rsid w:val="00B23F02"/>
    <w:rsid w:val="00B25210"/>
    <w:rsid w:val="00B25BF1"/>
    <w:rsid w:val="00B2634F"/>
    <w:rsid w:val="00B26F36"/>
    <w:rsid w:val="00B27490"/>
    <w:rsid w:val="00B31C32"/>
    <w:rsid w:val="00B32C7F"/>
    <w:rsid w:val="00B33FCC"/>
    <w:rsid w:val="00B34A99"/>
    <w:rsid w:val="00B34DAC"/>
    <w:rsid w:val="00B358A8"/>
    <w:rsid w:val="00B358C0"/>
    <w:rsid w:val="00B35BB1"/>
    <w:rsid w:val="00B36261"/>
    <w:rsid w:val="00B3701C"/>
    <w:rsid w:val="00B374BF"/>
    <w:rsid w:val="00B37CBB"/>
    <w:rsid w:val="00B40FA9"/>
    <w:rsid w:val="00B44D36"/>
    <w:rsid w:val="00B45393"/>
    <w:rsid w:val="00B45F45"/>
    <w:rsid w:val="00B4680A"/>
    <w:rsid w:val="00B53354"/>
    <w:rsid w:val="00B5416C"/>
    <w:rsid w:val="00B5483B"/>
    <w:rsid w:val="00B55CDA"/>
    <w:rsid w:val="00B56ED1"/>
    <w:rsid w:val="00B56F95"/>
    <w:rsid w:val="00B6052C"/>
    <w:rsid w:val="00B61CA8"/>
    <w:rsid w:val="00B63CC9"/>
    <w:rsid w:val="00B63EDB"/>
    <w:rsid w:val="00B65E29"/>
    <w:rsid w:val="00B6628E"/>
    <w:rsid w:val="00B66695"/>
    <w:rsid w:val="00B666A2"/>
    <w:rsid w:val="00B71B32"/>
    <w:rsid w:val="00B725D5"/>
    <w:rsid w:val="00B761F2"/>
    <w:rsid w:val="00B76F92"/>
    <w:rsid w:val="00B800D1"/>
    <w:rsid w:val="00B8063B"/>
    <w:rsid w:val="00B808D2"/>
    <w:rsid w:val="00B859CC"/>
    <w:rsid w:val="00B867AF"/>
    <w:rsid w:val="00B90D5E"/>
    <w:rsid w:val="00B92C35"/>
    <w:rsid w:val="00B92EE8"/>
    <w:rsid w:val="00B92F77"/>
    <w:rsid w:val="00B93336"/>
    <w:rsid w:val="00B93DD6"/>
    <w:rsid w:val="00B94A44"/>
    <w:rsid w:val="00B94C71"/>
    <w:rsid w:val="00B954CB"/>
    <w:rsid w:val="00B96949"/>
    <w:rsid w:val="00B97F37"/>
    <w:rsid w:val="00BA0AEB"/>
    <w:rsid w:val="00BA1A4E"/>
    <w:rsid w:val="00BA5AEC"/>
    <w:rsid w:val="00BA6825"/>
    <w:rsid w:val="00BB1145"/>
    <w:rsid w:val="00BB16F5"/>
    <w:rsid w:val="00BB1FEA"/>
    <w:rsid w:val="00BB2DBA"/>
    <w:rsid w:val="00BB3AEB"/>
    <w:rsid w:val="00BB6D4A"/>
    <w:rsid w:val="00BB755E"/>
    <w:rsid w:val="00BC2DC3"/>
    <w:rsid w:val="00BC2DFB"/>
    <w:rsid w:val="00BC3E8D"/>
    <w:rsid w:val="00BC41B7"/>
    <w:rsid w:val="00BC48AD"/>
    <w:rsid w:val="00BC4F8D"/>
    <w:rsid w:val="00BC5A25"/>
    <w:rsid w:val="00BC6536"/>
    <w:rsid w:val="00BC6C75"/>
    <w:rsid w:val="00BC7AEA"/>
    <w:rsid w:val="00BD2314"/>
    <w:rsid w:val="00BD28E9"/>
    <w:rsid w:val="00BD2F42"/>
    <w:rsid w:val="00BD3982"/>
    <w:rsid w:val="00BD43FA"/>
    <w:rsid w:val="00BD46F9"/>
    <w:rsid w:val="00BD486B"/>
    <w:rsid w:val="00BD4D74"/>
    <w:rsid w:val="00BD4DB3"/>
    <w:rsid w:val="00BD7D60"/>
    <w:rsid w:val="00BE1DB3"/>
    <w:rsid w:val="00BE2703"/>
    <w:rsid w:val="00BE3634"/>
    <w:rsid w:val="00BE3FFA"/>
    <w:rsid w:val="00BE519D"/>
    <w:rsid w:val="00BE60C2"/>
    <w:rsid w:val="00BE64EC"/>
    <w:rsid w:val="00BE688F"/>
    <w:rsid w:val="00BE6E91"/>
    <w:rsid w:val="00BE6F85"/>
    <w:rsid w:val="00BE7F9D"/>
    <w:rsid w:val="00BF1669"/>
    <w:rsid w:val="00BF22CC"/>
    <w:rsid w:val="00BF2B07"/>
    <w:rsid w:val="00BF38D4"/>
    <w:rsid w:val="00BF4D7F"/>
    <w:rsid w:val="00BF5620"/>
    <w:rsid w:val="00BF7B00"/>
    <w:rsid w:val="00C00E95"/>
    <w:rsid w:val="00C01261"/>
    <w:rsid w:val="00C0163E"/>
    <w:rsid w:val="00C04D91"/>
    <w:rsid w:val="00C05182"/>
    <w:rsid w:val="00C05B46"/>
    <w:rsid w:val="00C0710C"/>
    <w:rsid w:val="00C11C1A"/>
    <w:rsid w:val="00C1263B"/>
    <w:rsid w:val="00C174B4"/>
    <w:rsid w:val="00C2046B"/>
    <w:rsid w:val="00C2095A"/>
    <w:rsid w:val="00C2134B"/>
    <w:rsid w:val="00C22C59"/>
    <w:rsid w:val="00C234FF"/>
    <w:rsid w:val="00C2380F"/>
    <w:rsid w:val="00C257A9"/>
    <w:rsid w:val="00C27502"/>
    <w:rsid w:val="00C3169F"/>
    <w:rsid w:val="00C334B6"/>
    <w:rsid w:val="00C354DD"/>
    <w:rsid w:val="00C35A22"/>
    <w:rsid w:val="00C369C9"/>
    <w:rsid w:val="00C407B9"/>
    <w:rsid w:val="00C40956"/>
    <w:rsid w:val="00C409B8"/>
    <w:rsid w:val="00C41474"/>
    <w:rsid w:val="00C442EC"/>
    <w:rsid w:val="00C44A57"/>
    <w:rsid w:val="00C47C1E"/>
    <w:rsid w:val="00C508BD"/>
    <w:rsid w:val="00C51014"/>
    <w:rsid w:val="00C5227A"/>
    <w:rsid w:val="00C5379E"/>
    <w:rsid w:val="00C54117"/>
    <w:rsid w:val="00C544A4"/>
    <w:rsid w:val="00C54528"/>
    <w:rsid w:val="00C55CE9"/>
    <w:rsid w:val="00C5743F"/>
    <w:rsid w:val="00C6745E"/>
    <w:rsid w:val="00C7110D"/>
    <w:rsid w:val="00C71B0D"/>
    <w:rsid w:val="00C71BF6"/>
    <w:rsid w:val="00C720E0"/>
    <w:rsid w:val="00C7262A"/>
    <w:rsid w:val="00C744A8"/>
    <w:rsid w:val="00C7665B"/>
    <w:rsid w:val="00C77300"/>
    <w:rsid w:val="00C8056F"/>
    <w:rsid w:val="00C80855"/>
    <w:rsid w:val="00C80EA5"/>
    <w:rsid w:val="00C812C1"/>
    <w:rsid w:val="00C81877"/>
    <w:rsid w:val="00C81F55"/>
    <w:rsid w:val="00C821AE"/>
    <w:rsid w:val="00C824F9"/>
    <w:rsid w:val="00C82FC9"/>
    <w:rsid w:val="00C84551"/>
    <w:rsid w:val="00C863A0"/>
    <w:rsid w:val="00C8776A"/>
    <w:rsid w:val="00C87C81"/>
    <w:rsid w:val="00C90001"/>
    <w:rsid w:val="00C92814"/>
    <w:rsid w:val="00C929B0"/>
    <w:rsid w:val="00C92B79"/>
    <w:rsid w:val="00C92E33"/>
    <w:rsid w:val="00C93AF0"/>
    <w:rsid w:val="00C95A35"/>
    <w:rsid w:val="00C96F27"/>
    <w:rsid w:val="00CA0890"/>
    <w:rsid w:val="00CA334D"/>
    <w:rsid w:val="00CA3AB3"/>
    <w:rsid w:val="00CA3B5C"/>
    <w:rsid w:val="00CA3E60"/>
    <w:rsid w:val="00CA67DA"/>
    <w:rsid w:val="00CB15B9"/>
    <w:rsid w:val="00CB28B9"/>
    <w:rsid w:val="00CB457F"/>
    <w:rsid w:val="00CB5D09"/>
    <w:rsid w:val="00CB6DDB"/>
    <w:rsid w:val="00CB733A"/>
    <w:rsid w:val="00CB73FB"/>
    <w:rsid w:val="00CC408D"/>
    <w:rsid w:val="00CD0DC7"/>
    <w:rsid w:val="00CD2EE3"/>
    <w:rsid w:val="00CD4C37"/>
    <w:rsid w:val="00CD5A9E"/>
    <w:rsid w:val="00CD5CD9"/>
    <w:rsid w:val="00CD6BC6"/>
    <w:rsid w:val="00CD6CA8"/>
    <w:rsid w:val="00CD7AA4"/>
    <w:rsid w:val="00CE0169"/>
    <w:rsid w:val="00CE01E2"/>
    <w:rsid w:val="00CE162D"/>
    <w:rsid w:val="00CE22E6"/>
    <w:rsid w:val="00CE6AF8"/>
    <w:rsid w:val="00CE711B"/>
    <w:rsid w:val="00CE71C2"/>
    <w:rsid w:val="00CE7A33"/>
    <w:rsid w:val="00CF0CAA"/>
    <w:rsid w:val="00CF0CF3"/>
    <w:rsid w:val="00CF1C14"/>
    <w:rsid w:val="00CF1FD0"/>
    <w:rsid w:val="00CF333C"/>
    <w:rsid w:val="00CF36C1"/>
    <w:rsid w:val="00CF47B8"/>
    <w:rsid w:val="00CF4E30"/>
    <w:rsid w:val="00CF6B4F"/>
    <w:rsid w:val="00CF78E8"/>
    <w:rsid w:val="00D000E3"/>
    <w:rsid w:val="00D006DF"/>
    <w:rsid w:val="00D00916"/>
    <w:rsid w:val="00D00BD4"/>
    <w:rsid w:val="00D017AC"/>
    <w:rsid w:val="00D02276"/>
    <w:rsid w:val="00D0339E"/>
    <w:rsid w:val="00D0429A"/>
    <w:rsid w:val="00D101D4"/>
    <w:rsid w:val="00D125EB"/>
    <w:rsid w:val="00D135DA"/>
    <w:rsid w:val="00D14C97"/>
    <w:rsid w:val="00D1501C"/>
    <w:rsid w:val="00D15721"/>
    <w:rsid w:val="00D159A3"/>
    <w:rsid w:val="00D17300"/>
    <w:rsid w:val="00D2073F"/>
    <w:rsid w:val="00D20FA3"/>
    <w:rsid w:val="00D22397"/>
    <w:rsid w:val="00D230D0"/>
    <w:rsid w:val="00D23392"/>
    <w:rsid w:val="00D2452E"/>
    <w:rsid w:val="00D24931"/>
    <w:rsid w:val="00D267F9"/>
    <w:rsid w:val="00D2689E"/>
    <w:rsid w:val="00D275E3"/>
    <w:rsid w:val="00D30329"/>
    <w:rsid w:val="00D3040B"/>
    <w:rsid w:val="00D30678"/>
    <w:rsid w:val="00D30921"/>
    <w:rsid w:val="00D31F11"/>
    <w:rsid w:val="00D330CC"/>
    <w:rsid w:val="00D3428B"/>
    <w:rsid w:val="00D35442"/>
    <w:rsid w:val="00D36BB7"/>
    <w:rsid w:val="00D36F65"/>
    <w:rsid w:val="00D4016C"/>
    <w:rsid w:val="00D408EA"/>
    <w:rsid w:val="00D42B39"/>
    <w:rsid w:val="00D43358"/>
    <w:rsid w:val="00D4421E"/>
    <w:rsid w:val="00D47247"/>
    <w:rsid w:val="00D47AE9"/>
    <w:rsid w:val="00D5020D"/>
    <w:rsid w:val="00D515F3"/>
    <w:rsid w:val="00D525B3"/>
    <w:rsid w:val="00D5399A"/>
    <w:rsid w:val="00D60352"/>
    <w:rsid w:val="00D61E84"/>
    <w:rsid w:val="00D6338A"/>
    <w:rsid w:val="00D641FE"/>
    <w:rsid w:val="00D65678"/>
    <w:rsid w:val="00D65757"/>
    <w:rsid w:val="00D67CE7"/>
    <w:rsid w:val="00D71179"/>
    <w:rsid w:val="00D714E0"/>
    <w:rsid w:val="00D71825"/>
    <w:rsid w:val="00D719DC"/>
    <w:rsid w:val="00D7203E"/>
    <w:rsid w:val="00D72BDD"/>
    <w:rsid w:val="00D730FC"/>
    <w:rsid w:val="00D73D1F"/>
    <w:rsid w:val="00D748F0"/>
    <w:rsid w:val="00D74C8C"/>
    <w:rsid w:val="00D76859"/>
    <w:rsid w:val="00D778F7"/>
    <w:rsid w:val="00D80A47"/>
    <w:rsid w:val="00D82643"/>
    <w:rsid w:val="00D86087"/>
    <w:rsid w:val="00D86BA1"/>
    <w:rsid w:val="00D870F4"/>
    <w:rsid w:val="00D8719F"/>
    <w:rsid w:val="00D90DAF"/>
    <w:rsid w:val="00D910BF"/>
    <w:rsid w:val="00D91E2D"/>
    <w:rsid w:val="00D94066"/>
    <w:rsid w:val="00D951B9"/>
    <w:rsid w:val="00D9526F"/>
    <w:rsid w:val="00D95522"/>
    <w:rsid w:val="00D95C92"/>
    <w:rsid w:val="00D971AA"/>
    <w:rsid w:val="00DA01E4"/>
    <w:rsid w:val="00DA0744"/>
    <w:rsid w:val="00DA3464"/>
    <w:rsid w:val="00DA52F0"/>
    <w:rsid w:val="00DA58E6"/>
    <w:rsid w:val="00DB0099"/>
    <w:rsid w:val="00DB2B54"/>
    <w:rsid w:val="00DB4FAF"/>
    <w:rsid w:val="00DB5810"/>
    <w:rsid w:val="00DB5DFA"/>
    <w:rsid w:val="00DB628A"/>
    <w:rsid w:val="00DB6BDB"/>
    <w:rsid w:val="00DB6FFB"/>
    <w:rsid w:val="00DC08B0"/>
    <w:rsid w:val="00DC201A"/>
    <w:rsid w:val="00DC20F1"/>
    <w:rsid w:val="00DC2C91"/>
    <w:rsid w:val="00DC2D4D"/>
    <w:rsid w:val="00DC365B"/>
    <w:rsid w:val="00DC4E4E"/>
    <w:rsid w:val="00DC5764"/>
    <w:rsid w:val="00DC586E"/>
    <w:rsid w:val="00DD2472"/>
    <w:rsid w:val="00DD2B72"/>
    <w:rsid w:val="00DD5E6B"/>
    <w:rsid w:val="00DD67E2"/>
    <w:rsid w:val="00DE027F"/>
    <w:rsid w:val="00DE235F"/>
    <w:rsid w:val="00DE4B32"/>
    <w:rsid w:val="00DE6339"/>
    <w:rsid w:val="00DF09BD"/>
    <w:rsid w:val="00DF159D"/>
    <w:rsid w:val="00DF1EDE"/>
    <w:rsid w:val="00DF226E"/>
    <w:rsid w:val="00DF239A"/>
    <w:rsid w:val="00DF49AD"/>
    <w:rsid w:val="00DF4B67"/>
    <w:rsid w:val="00DF4B6F"/>
    <w:rsid w:val="00DF6F1D"/>
    <w:rsid w:val="00DF711A"/>
    <w:rsid w:val="00DF769A"/>
    <w:rsid w:val="00E02D7A"/>
    <w:rsid w:val="00E03C64"/>
    <w:rsid w:val="00E0453B"/>
    <w:rsid w:val="00E047B7"/>
    <w:rsid w:val="00E052DF"/>
    <w:rsid w:val="00E106EF"/>
    <w:rsid w:val="00E1141C"/>
    <w:rsid w:val="00E1380E"/>
    <w:rsid w:val="00E155D3"/>
    <w:rsid w:val="00E171A5"/>
    <w:rsid w:val="00E2247C"/>
    <w:rsid w:val="00E224B8"/>
    <w:rsid w:val="00E22751"/>
    <w:rsid w:val="00E22DD5"/>
    <w:rsid w:val="00E2568D"/>
    <w:rsid w:val="00E25E60"/>
    <w:rsid w:val="00E27F73"/>
    <w:rsid w:val="00E31D6C"/>
    <w:rsid w:val="00E33290"/>
    <w:rsid w:val="00E333FB"/>
    <w:rsid w:val="00E34DD6"/>
    <w:rsid w:val="00E35776"/>
    <w:rsid w:val="00E36878"/>
    <w:rsid w:val="00E36AFA"/>
    <w:rsid w:val="00E36C68"/>
    <w:rsid w:val="00E36F23"/>
    <w:rsid w:val="00E41030"/>
    <w:rsid w:val="00E41033"/>
    <w:rsid w:val="00E41720"/>
    <w:rsid w:val="00E41759"/>
    <w:rsid w:val="00E428E9"/>
    <w:rsid w:val="00E42EF9"/>
    <w:rsid w:val="00E463CA"/>
    <w:rsid w:val="00E465C5"/>
    <w:rsid w:val="00E46EF0"/>
    <w:rsid w:val="00E53170"/>
    <w:rsid w:val="00E55BD7"/>
    <w:rsid w:val="00E5632D"/>
    <w:rsid w:val="00E56464"/>
    <w:rsid w:val="00E57DDB"/>
    <w:rsid w:val="00E6030C"/>
    <w:rsid w:val="00E60753"/>
    <w:rsid w:val="00E60AA5"/>
    <w:rsid w:val="00E615D9"/>
    <w:rsid w:val="00E6265C"/>
    <w:rsid w:val="00E62685"/>
    <w:rsid w:val="00E63A59"/>
    <w:rsid w:val="00E659EA"/>
    <w:rsid w:val="00E67618"/>
    <w:rsid w:val="00E706F8"/>
    <w:rsid w:val="00E7090A"/>
    <w:rsid w:val="00E717B2"/>
    <w:rsid w:val="00E72823"/>
    <w:rsid w:val="00E73240"/>
    <w:rsid w:val="00E736A9"/>
    <w:rsid w:val="00E739BA"/>
    <w:rsid w:val="00E7409D"/>
    <w:rsid w:val="00E7552D"/>
    <w:rsid w:val="00E760A8"/>
    <w:rsid w:val="00E766D9"/>
    <w:rsid w:val="00E7700F"/>
    <w:rsid w:val="00E77367"/>
    <w:rsid w:val="00E77DD5"/>
    <w:rsid w:val="00E80A84"/>
    <w:rsid w:val="00E81842"/>
    <w:rsid w:val="00E82292"/>
    <w:rsid w:val="00E82A04"/>
    <w:rsid w:val="00E83DBE"/>
    <w:rsid w:val="00E861E4"/>
    <w:rsid w:val="00E871E7"/>
    <w:rsid w:val="00E8743D"/>
    <w:rsid w:val="00E87764"/>
    <w:rsid w:val="00E922A4"/>
    <w:rsid w:val="00E938AF"/>
    <w:rsid w:val="00E94D2B"/>
    <w:rsid w:val="00E950D9"/>
    <w:rsid w:val="00E9721A"/>
    <w:rsid w:val="00EA1213"/>
    <w:rsid w:val="00EA208D"/>
    <w:rsid w:val="00EA3C06"/>
    <w:rsid w:val="00EA4BB2"/>
    <w:rsid w:val="00EA5583"/>
    <w:rsid w:val="00EA6614"/>
    <w:rsid w:val="00EA6D5E"/>
    <w:rsid w:val="00EA7B16"/>
    <w:rsid w:val="00EB0178"/>
    <w:rsid w:val="00EB5ABE"/>
    <w:rsid w:val="00EB60E5"/>
    <w:rsid w:val="00EB70D7"/>
    <w:rsid w:val="00EB7A25"/>
    <w:rsid w:val="00EB7D63"/>
    <w:rsid w:val="00EC0738"/>
    <w:rsid w:val="00EC0BC7"/>
    <w:rsid w:val="00EC1CA9"/>
    <w:rsid w:val="00EC1D4C"/>
    <w:rsid w:val="00EC2719"/>
    <w:rsid w:val="00EC7876"/>
    <w:rsid w:val="00ED08AB"/>
    <w:rsid w:val="00ED105C"/>
    <w:rsid w:val="00ED2DBB"/>
    <w:rsid w:val="00ED329C"/>
    <w:rsid w:val="00ED3976"/>
    <w:rsid w:val="00ED39DF"/>
    <w:rsid w:val="00ED4CB0"/>
    <w:rsid w:val="00ED530E"/>
    <w:rsid w:val="00ED725A"/>
    <w:rsid w:val="00ED7BD5"/>
    <w:rsid w:val="00EE0784"/>
    <w:rsid w:val="00EE100C"/>
    <w:rsid w:val="00EE4CB4"/>
    <w:rsid w:val="00EE63FC"/>
    <w:rsid w:val="00EF0287"/>
    <w:rsid w:val="00EF0AC5"/>
    <w:rsid w:val="00EF1FCA"/>
    <w:rsid w:val="00EF4199"/>
    <w:rsid w:val="00EF431C"/>
    <w:rsid w:val="00EF50A5"/>
    <w:rsid w:val="00EF5890"/>
    <w:rsid w:val="00EF59F4"/>
    <w:rsid w:val="00EF664F"/>
    <w:rsid w:val="00F01823"/>
    <w:rsid w:val="00F023FE"/>
    <w:rsid w:val="00F04960"/>
    <w:rsid w:val="00F05992"/>
    <w:rsid w:val="00F06962"/>
    <w:rsid w:val="00F075DD"/>
    <w:rsid w:val="00F07F46"/>
    <w:rsid w:val="00F10F34"/>
    <w:rsid w:val="00F1137E"/>
    <w:rsid w:val="00F128AA"/>
    <w:rsid w:val="00F12ADD"/>
    <w:rsid w:val="00F1309F"/>
    <w:rsid w:val="00F145B1"/>
    <w:rsid w:val="00F14CC7"/>
    <w:rsid w:val="00F155D5"/>
    <w:rsid w:val="00F15994"/>
    <w:rsid w:val="00F16070"/>
    <w:rsid w:val="00F17389"/>
    <w:rsid w:val="00F17664"/>
    <w:rsid w:val="00F20C07"/>
    <w:rsid w:val="00F21C3B"/>
    <w:rsid w:val="00F232D1"/>
    <w:rsid w:val="00F2488F"/>
    <w:rsid w:val="00F24E88"/>
    <w:rsid w:val="00F261AD"/>
    <w:rsid w:val="00F2652D"/>
    <w:rsid w:val="00F26616"/>
    <w:rsid w:val="00F275E5"/>
    <w:rsid w:val="00F27D20"/>
    <w:rsid w:val="00F31328"/>
    <w:rsid w:val="00F33C3D"/>
    <w:rsid w:val="00F34224"/>
    <w:rsid w:val="00F35960"/>
    <w:rsid w:val="00F376D4"/>
    <w:rsid w:val="00F37935"/>
    <w:rsid w:val="00F4327F"/>
    <w:rsid w:val="00F43A26"/>
    <w:rsid w:val="00F45D60"/>
    <w:rsid w:val="00F47BC6"/>
    <w:rsid w:val="00F537DF"/>
    <w:rsid w:val="00F56207"/>
    <w:rsid w:val="00F56622"/>
    <w:rsid w:val="00F57952"/>
    <w:rsid w:val="00F60B22"/>
    <w:rsid w:val="00F62BA6"/>
    <w:rsid w:val="00F62D2A"/>
    <w:rsid w:val="00F6436F"/>
    <w:rsid w:val="00F64425"/>
    <w:rsid w:val="00F71330"/>
    <w:rsid w:val="00F7208E"/>
    <w:rsid w:val="00F720D8"/>
    <w:rsid w:val="00F730B5"/>
    <w:rsid w:val="00F73280"/>
    <w:rsid w:val="00F73B74"/>
    <w:rsid w:val="00F73EED"/>
    <w:rsid w:val="00F74FD3"/>
    <w:rsid w:val="00F77831"/>
    <w:rsid w:val="00F77FD8"/>
    <w:rsid w:val="00F80AE7"/>
    <w:rsid w:val="00F80C1C"/>
    <w:rsid w:val="00F81206"/>
    <w:rsid w:val="00F81915"/>
    <w:rsid w:val="00F820C7"/>
    <w:rsid w:val="00F83067"/>
    <w:rsid w:val="00F839EE"/>
    <w:rsid w:val="00F86AF6"/>
    <w:rsid w:val="00F870BD"/>
    <w:rsid w:val="00F87106"/>
    <w:rsid w:val="00F87C76"/>
    <w:rsid w:val="00F90037"/>
    <w:rsid w:val="00F909C6"/>
    <w:rsid w:val="00F90D7A"/>
    <w:rsid w:val="00F90DBC"/>
    <w:rsid w:val="00F90DE5"/>
    <w:rsid w:val="00F91EC7"/>
    <w:rsid w:val="00F9364F"/>
    <w:rsid w:val="00F944D3"/>
    <w:rsid w:val="00F94569"/>
    <w:rsid w:val="00F9558A"/>
    <w:rsid w:val="00F965DD"/>
    <w:rsid w:val="00F96FBF"/>
    <w:rsid w:val="00F9785B"/>
    <w:rsid w:val="00FA13C6"/>
    <w:rsid w:val="00FA1DC8"/>
    <w:rsid w:val="00FA2940"/>
    <w:rsid w:val="00FA5229"/>
    <w:rsid w:val="00FB363E"/>
    <w:rsid w:val="00FB50DF"/>
    <w:rsid w:val="00FB64B4"/>
    <w:rsid w:val="00FC121C"/>
    <w:rsid w:val="00FC3048"/>
    <w:rsid w:val="00FC32CA"/>
    <w:rsid w:val="00FC3E4B"/>
    <w:rsid w:val="00FC665C"/>
    <w:rsid w:val="00FD05CE"/>
    <w:rsid w:val="00FD0BAA"/>
    <w:rsid w:val="00FD0C9B"/>
    <w:rsid w:val="00FD0FC0"/>
    <w:rsid w:val="00FD15DC"/>
    <w:rsid w:val="00FD1E6A"/>
    <w:rsid w:val="00FD2DA9"/>
    <w:rsid w:val="00FD3AEB"/>
    <w:rsid w:val="00FD45CB"/>
    <w:rsid w:val="00FD509F"/>
    <w:rsid w:val="00FD5789"/>
    <w:rsid w:val="00FD65CD"/>
    <w:rsid w:val="00FD6ABA"/>
    <w:rsid w:val="00FD7C53"/>
    <w:rsid w:val="00FE0753"/>
    <w:rsid w:val="00FE21FD"/>
    <w:rsid w:val="00FE2EFF"/>
    <w:rsid w:val="00FE4696"/>
    <w:rsid w:val="00FE5E82"/>
    <w:rsid w:val="00FE644A"/>
    <w:rsid w:val="00FE6EA1"/>
    <w:rsid w:val="00FE726C"/>
    <w:rsid w:val="00FE735E"/>
    <w:rsid w:val="00FF1205"/>
    <w:rsid w:val="00FF7F4E"/>
    <w:rsid w:val="0402DBED"/>
    <w:rsid w:val="04C7745E"/>
    <w:rsid w:val="075FFBEF"/>
    <w:rsid w:val="0779A431"/>
    <w:rsid w:val="091CCA87"/>
    <w:rsid w:val="0B5C20CF"/>
    <w:rsid w:val="0BC523D1"/>
    <w:rsid w:val="0D2B09E9"/>
    <w:rsid w:val="0E3E8420"/>
    <w:rsid w:val="10A1DF23"/>
    <w:rsid w:val="10AB0023"/>
    <w:rsid w:val="111FDA3C"/>
    <w:rsid w:val="11C60BF9"/>
    <w:rsid w:val="120924F2"/>
    <w:rsid w:val="12CE6015"/>
    <w:rsid w:val="1470BCA8"/>
    <w:rsid w:val="172845A0"/>
    <w:rsid w:val="1737B476"/>
    <w:rsid w:val="1855294D"/>
    <w:rsid w:val="1C158A8F"/>
    <w:rsid w:val="1C952ECE"/>
    <w:rsid w:val="1ED938F3"/>
    <w:rsid w:val="1F381762"/>
    <w:rsid w:val="22CF47E1"/>
    <w:rsid w:val="2774ED08"/>
    <w:rsid w:val="28B004DE"/>
    <w:rsid w:val="2BE64D14"/>
    <w:rsid w:val="2C81A475"/>
    <w:rsid w:val="2CEFB20F"/>
    <w:rsid w:val="30A61252"/>
    <w:rsid w:val="31CAB2F9"/>
    <w:rsid w:val="34AB4FC9"/>
    <w:rsid w:val="352EC95C"/>
    <w:rsid w:val="35BD6FA1"/>
    <w:rsid w:val="36A52D68"/>
    <w:rsid w:val="371721D9"/>
    <w:rsid w:val="38650BCA"/>
    <w:rsid w:val="3A8EBD3F"/>
    <w:rsid w:val="3AEDF96D"/>
    <w:rsid w:val="3DF213B3"/>
    <w:rsid w:val="3DFAA330"/>
    <w:rsid w:val="3F38A42C"/>
    <w:rsid w:val="3F74A429"/>
    <w:rsid w:val="413B2274"/>
    <w:rsid w:val="49312080"/>
    <w:rsid w:val="4CB4F669"/>
    <w:rsid w:val="4CF6ECC9"/>
    <w:rsid w:val="4E67B3C9"/>
    <w:rsid w:val="5539DE13"/>
    <w:rsid w:val="56598299"/>
    <w:rsid w:val="594614BB"/>
    <w:rsid w:val="598104E0"/>
    <w:rsid w:val="59B852DB"/>
    <w:rsid w:val="5D72E57C"/>
    <w:rsid w:val="5EC85E0F"/>
    <w:rsid w:val="60E030AC"/>
    <w:rsid w:val="633644AA"/>
    <w:rsid w:val="63BF6D6E"/>
    <w:rsid w:val="66862C09"/>
    <w:rsid w:val="6878A3EA"/>
    <w:rsid w:val="69D56711"/>
    <w:rsid w:val="6A31F6E3"/>
    <w:rsid w:val="6A367ED7"/>
    <w:rsid w:val="6AC64C26"/>
    <w:rsid w:val="6B0F9A82"/>
    <w:rsid w:val="6DED51B2"/>
    <w:rsid w:val="6F2FA66B"/>
    <w:rsid w:val="6F377233"/>
    <w:rsid w:val="70870953"/>
    <w:rsid w:val="73996230"/>
    <w:rsid w:val="74AA90C4"/>
    <w:rsid w:val="74D04497"/>
    <w:rsid w:val="75E64F23"/>
    <w:rsid w:val="774E3CDE"/>
    <w:rsid w:val="7B653774"/>
    <w:rsid w:val="7CB955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1840A7"/>
  <w15:docId w15:val="{7267502D-5D12-D042-8DC6-F3CE81CF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50D2C"/>
    <w:pPr>
      <w:spacing w:after="0" w:line="360" w:lineRule="auto"/>
      <w:ind w:firstLine="720"/>
    </w:pPr>
    <w:rPr>
      <w:rFonts w:ascii="Times New Roman" w:hAnsi="Times New Roman" w:cs="Times New Roman"/>
      <w:sz w:val="24"/>
      <w:szCs w:val="24"/>
    </w:rPr>
  </w:style>
  <w:style w:type="paragraph" w:styleId="Heading1">
    <w:name w:val="heading 1"/>
    <w:basedOn w:val="Normal"/>
    <w:next w:val="Normal"/>
    <w:link w:val="Heading1Char"/>
    <w:uiPriority w:val="9"/>
    <w:qFormat/>
    <w:rsid w:val="00A50D2C"/>
    <w:pPr>
      <w:keepNext/>
      <w:keepLines/>
      <w:numPr>
        <w:numId w:val="1"/>
      </w:numPr>
      <w:tabs>
        <w:tab w:val="left" w:pos="0"/>
        <w:tab w:val="left" w:pos="1440"/>
        <w:tab w:val="left" w:pos="2880"/>
      </w:tabs>
      <w:spacing w:before="480"/>
      <w:ind w:left="0" w:firstLine="0"/>
      <w:outlineLvl w:val="0"/>
    </w:pPr>
    <w:rPr>
      <w:rFonts w:ascii="Arial" w:eastAsiaTheme="majorEastAsia" w:hAnsi="Arial" w:cs="Arial"/>
      <w:b/>
      <w:bCs/>
      <w:sz w:val="26"/>
      <w:szCs w:val="26"/>
    </w:rPr>
  </w:style>
  <w:style w:type="paragraph" w:styleId="Heading2">
    <w:name w:val="heading 2"/>
    <w:basedOn w:val="Normal"/>
    <w:next w:val="Normal"/>
    <w:link w:val="Heading2Char"/>
    <w:uiPriority w:val="9"/>
    <w:unhideWhenUsed/>
    <w:qFormat/>
    <w:rsid w:val="003561EB"/>
    <w:pPr>
      <w:keepNext/>
      <w:keepLines/>
      <w:spacing w:before="200"/>
      <w:outlineLvl w:val="1"/>
    </w:pPr>
    <w:rPr>
      <w:rFonts w:ascii="Arial" w:eastAsiaTheme="majorEastAsia" w:hAnsi="Arial" w:cs="Arial"/>
      <w:b/>
      <w:bCs/>
      <w:sz w:val="26"/>
      <w:szCs w:val="26"/>
    </w:rPr>
  </w:style>
  <w:style w:type="paragraph" w:styleId="Heading3">
    <w:name w:val="heading 3"/>
    <w:basedOn w:val="Normal"/>
    <w:next w:val="Normal"/>
    <w:link w:val="Heading3Char"/>
    <w:uiPriority w:val="9"/>
    <w:unhideWhenUsed/>
    <w:qFormat/>
    <w:rsid w:val="00C04D91"/>
    <w:pPr>
      <w:keepNext/>
      <w:keepLines/>
      <w:spacing w:before="200"/>
      <w:outlineLvl w:val="2"/>
    </w:pPr>
    <w:rPr>
      <w:rFonts w:ascii="Arial" w:eastAsiaTheme="majorEastAsia" w:hAnsi="Arial" w:cs="Arial"/>
      <w:b/>
      <w:bCs/>
      <w:szCs w:val="26"/>
    </w:rPr>
  </w:style>
  <w:style w:type="paragraph" w:styleId="Heading4">
    <w:name w:val="heading 4"/>
    <w:basedOn w:val="Normal"/>
    <w:next w:val="Normal"/>
    <w:link w:val="Heading4Char"/>
    <w:uiPriority w:val="9"/>
    <w:unhideWhenUsed/>
    <w:qFormat/>
    <w:rsid w:val="0004644A"/>
    <w:pPr>
      <w:keepNext/>
      <w:keepLines/>
      <w:spacing w:before="200"/>
      <w:outlineLvl w:val="3"/>
    </w:pPr>
    <w:rPr>
      <w:rFonts w:ascii="Arial" w:eastAsiaTheme="majorEastAsia" w:hAnsi="Arial" w:cs="Arial"/>
      <w:b/>
      <w:bCs/>
      <w:iCs/>
      <w:sz w:val="26"/>
      <w:szCs w:val="26"/>
    </w:rPr>
  </w:style>
  <w:style w:type="paragraph" w:styleId="Heading5">
    <w:name w:val="heading 5"/>
    <w:basedOn w:val="Normal"/>
    <w:next w:val="Normal"/>
    <w:link w:val="Heading5Char"/>
    <w:uiPriority w:val="9"/>
    <w:unhideWhenUsed/>
    <w:qFormat/>
    <w:rsid w:val="004F71D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D2C"/>
    <w:rPr>
      <w:rFonts w:ascii="Arial" w:eastAsiaTheme="majorEastAsia" w:hAnsi="Arial" w:cs="Arial"/>
      <w:b/>
      <w:bCs/>
      <w:sz w:val="26"/>
      <w:szCs w:val="26"/>
    </w:rPr>
  </w:style>
  <w:style w:type="character" w:customStyle="1" w:styleId="Heading2Char">
    <w:name w:val="Heading 2 Char"/>
    <w:basedOn w:val="DefaultParagraphFont"/>
    <w:link w:val="Heading2"/>
    <w:uiPriority w:val="9"/>
    <w:rsid w:val="003561EB"/>
    <w:rPr>
      <w:rFonts w:ascii="Arial" w:eastAsiaTheme="majorEastAsia" w:hAnsi="Arial" w:cs="Arial"/>
      <w:b/>
      <w:bCs/>
      <w:sz w:val="26"/>
      <w:szCs w:val="26"/>
    </w:rPr>
  </w:style>
  <w:style w:type="character" w:customStyle="1" w:styleId="Heading3Char">
    <w:name w:val="Heading 3 Char"/>
    <w:basedOn w:val="DefaultParagraphFont"/>
    <w:link w:val="Heading3"/>
    <w:uiPriority w:val="9"/>
    <w:rsid w:val="00C04D91"/>
    <w:rPr>
      <w:rFonts w:ascii="Arial" w:eastAsiaTheme="majorEastAsia" w:hAnsi="Arial" w:cs="Arial"/>
      <w:b/>
      <w:bCs/>
      <w:sz w:val="24"/>
      <w:szCs w:val="26"/>
    </w:rPr>
  </w:style>
  <w:style w:type="character" w:customStyle="1" w:styleId="Heading4Char">
    <w:name w:val="Heading 4 Char"/>
    <w:basedOn w:val="DefaultParagraphFont"/>
    <w:link w:val="Heading4"/>
    <w:uiPriority w:val="9"/>
    <w:rsid w:val="0004644A"/>
    <w:rPr>
      <w:rFonts w:ascii="Arial" w:eastAsiaTheme="majorEastAsia" w:hAnsi="Arial" w:cs="Arial"/>
      <w:b/>
      <w:bCs/>
      <w:iCs/>
      <w:sz w:val="26"/>
      <w:szCs w:val="26"/>
    </w:rPr>
  </w:style>
  <w:style w:type="paragraph" w:styleId="NoSpacing">
    <w:name w:val="No Spacing"/>
    <w:link w:val="NoSpacingChar"/>
    <w:uiPriority w:val="1"/>
    <w:qFormat/>
    <w:rsid w:val="00643143"/>
    <w:pPr>
      <w:spacing w:after="0" w:line="240" w:lineRule="auto"/>
    </w:pPr>
    <w:rPr>
      <w:rFonts w:ascii="Times New Roman" w:hAnsi="Times New Roman" w:cs="Times New Roman"/>
      <w:sz w:val="24"/>
      <w:szCs w:val="24"/>
    </w:rPr>
  </w:style>
  <w:style w:type="character" w:customStyle="1" w:styleId="NoSpacingChar">
    <w:name w:val="No Spacing Char"/>
    <w:basedOn w:val="DefaultParagraphFont"/>
    <w:link w:val="NoSpacing"/>
    <w:uiPriority w:val="1"/>
    <w:rsid w:val="00F73B74"/>
    <w:rPr>
      <w:rFonts w:ascii="Times New Roman" w:hAnsi="Times New Roman" w:cs="Times New Roman"/>
      <w:sz w:val="24"/>
      <w:szCs w:val="24"/>
    </w:rPr>
  </w:style>
  <w:style w:type="table" w:styleId="TableGrid">
    <w:name w:val="Table Grid"/>
    <w:basedOn w:val="TableNormal"/>
    <w:uiPriority w:val="59"/>
    <w:rsid w:val="00D95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951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itle">
    <w:name w:val="Table Title"/>
    <w:basedOn w:val="Normal"/>
    <w:link w:val="TableTitleChar"/>
    <w:qFormat/>
    <w:rsid w:val="0028512F"/>
    <w:pPr>
      <w:spacing w:before="240"/>
    </w:pPr>
    <w:rPr>
      <w:b/>
    </w:rPr>
  </w:style>
  <w:style w:type="character" w:customStyle="1" w:styleId="TableTitleChar">
    <w:name w:val="Table Title Char"/>
    <w:basedOn w:val="DefaultParagraphFont"/>
    <w:link w:val="TableTitle"/>
    <w:rsid w:val="0028512F"/>
    <w:rPr>
      <w:rFonts w:ascii="Times New Roman" w:hAnsi="Times New Roman" w:cs="Times New Roman"/>
      <w:b/>
      <w:sz w:val="24"/>
      <w:szCs w:val="24"/>
    </w:rPr>
  </w:style>
  <w:style w:type="table" w:customStyle="1" w:styleId="WPBiennialTable">
    <w:name w:val="WP Biennial Table"/>
    <w:basedOn w:val="TableNormal"/>
    <w:uiPriority w:val="99"/>
    <w:rsid w:val="00D951B9"/>
    <w:pPr>
      <w:spacing w:after="0" w:line="240" w:lineRule="auto"/>
    </w:pPr>
    <w:rPr>
      <w:rFonts w:ascii="Times New Roman" w:hAnsi="Times New Roman"/>
      <w:sz w:val="24"/>
    </w:rPr>
    <w:tblPr>
      <w:tblBorders>
        <w:top w:val="single" w:sz="4" w:space="0" w:color="auto"/>
        <w:bottom w:val="single" w:sz="4" w:space="0" w:color="auto"/>
      </w:tblBorders>
    </w:tblPr>
    <w:tcPr>
      <w:vAlign w:val="bottom"/>
    </w:tcPr>
    <w:tblStylePr w:type="firstRow">
      <w:pPr>
        <w:jc w:val="center"/>
      </w:pPr>
      <w:tblPr/>
      <w:tcPr>
        <w:tcBorders>
          <w:bottom w:val="single" w:sz="4" w:space="0" w:color="auto"/>
        </w:tcBorders>
        <w:vAlign w:val="center"/>
      </w:tcPr>
    </w:tblStylePr>
    <w:tblStylePr w:type="firstCol">
      <w:pPr>
        <w:jc w:val="left"/>
      </w:pPr>
    </w:tblStylePr>
  </w:style>
  <w:style w:type="paragraph" w:styleId="BalloonText">
    <w:name w:val="Balloon Text"/>
    <w:basedOn w:val="Normal"/>
    <w:link w:val="BalloonTextChar"/>
    <w:uiPriority w:val="99"/>
    <w:semiHidden/>
    <w:unhideWhenUsed/>
    <w:rsid w:val="00E052DF"/>
    <w:rPr>
      <w:rFonts w:ascii="Tahoma" w:hAnsi="Tahoma" w:cs="Tahoma"/>
      <w:sz w:val="16"/>
      <w:szCs w:val="16"/>
    </w:rPr>
  </w:style>
  <w:style w:type="character" w:customStyle="1" w:styleId="BalloonTextChar">
    <w:name w:val="Balloon Text Char"/>
    <w:basedOn w:val="DefaultParagraphFont"/>
    <w:link w:val="BalloonText"/>
    <w:uiPriority w:val="99"/>
    <w:semiHidden/>
    <w:rsid w:val="00E052DF"/>
    <w:rPr>
      <w:rFonts w:ascii="Tahoma" w:hAnsi="Tahoma" w:cs="Tahoma"/>
      <w:sz w:val="16"/>
      <w:szCs w:val="16"/>
    </w:rPr>
  </w:style>
  <w:style w:type="paragraph" w:customStyle="1" w:styleId="CollegeHeader">
    <w:name w:val="College Header"/>
    <w:basedOn w:val="Heading3"/>
    <w:link w:val="CollegeHeaderChar"/>
    <w:qFormat/>
    <w:rsid w:val="004A511B"/>
    <w:pPr>
      <w:pBdr>
        <w:top w:val="single" w:sz="4" w:space="1" w:color="auto"/>
        <w:bottom w:val="single" w:sz="4" w:space="1" w:color="auto"/>
      </w:pBdr>
      <w:spacing w:line="240" w:lineRule="auto"/>
      <w:jc w:val="center"/>
    </w:pPr>
    <w:rPr>
      <w:rFonts w:ascii="Times New Roman" w:hAnsi="Times New Roman"/>
    </w:rPr>
  </w:style>
  <w:style w:type="character" w:customStyle="1" w:styleId="CollegeHeaderChar">
    <w:name w:val="College Header Char"/>
    <w:basedOn w:val="NoSpacingChar"/>
    <w:link w:val="CollegeHeader"/>
    <w:rsid w:val="004A511B"/>
    <w:rPr>
      <w:rFonts w:ascii="Times New Roman" w:eastAsiaTheme="majorEastAsia" w:hAnsi="Times New Roman" w:cs="Arial"/>
      <w:b/>
      <w:bCs/>
      <w:sz w:val="24"/>
      <w:szCs w:val="26"/>
    </w:rPr>
  </w:style>
  <w:style w:type="paragraph" w:customStyle="1" w:styleId="SchoolDept">
    <w:name w:val="SchoolDept"/>
    <w:basedOn w:val="Heading4"/>
    <w:link w:val="SchoolDeptChar"/>
    <w:qFormat/>
    <w:rsid w:val="003C6A88"/>
    <w:pPr>
      <w:pBdr>
        <w:bottom w:val="single" w:sz="4" w:space="1" w:color="auto"/>
      </w:pBdr>
      <w:spacing w:before="240" w:line="240" w:lineRule="auto"/>
      <w:ind w:firstLine="0"/>
    </w:pPr>
    <w:rPr>
      <w:rFonts w:ascii="Times New Roman" w:hAnsi="Times New Roman"/>
      <w:sz w:val="24"/>
    </w:rPr>
  </w:style>
  <w:style w:type="character" w:customStyle="1" w:styleId="SchoolDeptChar">
    <w:name w:val="SchoolDept Char"/>
    <w:basedOn w:val="NoSpacingChar"/>
    <w:link w:val="SchoolDept"/>
    <w:rsid w:val="003C6A88"/>
    <w:rPr>
      <w:rFonts w:ascii="Times New Roman" w:eastAsiaTheme="majorEastAsia" w:hAnsi="Times New Roman" w:cs="Arial"/>
      <w:b/>
      <w:bCs/>
      <w:iCs/>
      <w:sz w:val="24"/>
      <w:szCs w:val="26"/>
    </w:rPr>
  </w:style>
  <w:style w:type="paragraph" w:customStyle="1" w:styleId="PrefCode">
    <w:name w:val="PrefCode"/>
    <w:basedOn w:val="NoSpacing"/>
    <w:link w:val="PrefCodeChar"/>
    <w:qFormat/>
    <w:rsid w:val="00F73B74"/>
    <w:pPr>
      <w:tabs>
        <w:tab w:val="left" w:pos="360"/>
        <w:tab w:val="left" w:pos="1350"/>
        <w:tab w:val="left" w:pos="3420"/>
      </w:tabs>
      <w:ind w:left="360"/>
    </w:pPr>
    <w:rPr>
      <w:caps/>
    </w:rPr>
  </w:style>
  <w:style w:type="character" w:customStyle="1" w:styleId="PrefCodeChar">
    <w:name w:val="PrefCode Char"/>
    <w:basedOn w:val="NoSpacingChar"/>
    <w:link w:val="PrefCode"/>
    <w:rsid w:val="00F73B74"/>
    <w:rPr>
      <w:rFonts w:ascii="Times New Roman" w:hAnsi="Times New Roman" w:cs="Times New Roman"/>
      <w:caps/>
      <w:sz w:val="24"/>
      <w:szCs w:val="24"/>
    </w:rPr>
  </w:style>
  <w:style w:type="paragraph" w:styleId="Header">
    <w:name w:val="header"/>
    <w:basedOn w:val="Normal"/>
    <w:link w:val="HeaderChar"/>
    <w:uiPriority w:val="99"/>
    <w:unhideWhenUsed/>
    <w:rsid w:val="00F73B74"/>
    <w:pPr>
      <w:tabs>
        <w:tab w:val="center" w:pos="4680"/>
        <w:tab w:val="right" w:pos="9360"/>
      </w:tabs>
      <w:spacing w:line="240" w:lineRule="auto"/>
    </w:pPr>
  </w:style>
  <w:style w:type="character" w:customStyle="1" w:styleId="HeaderChar">
    <w:name w:val="Header Char"/>
    <w:basedOn w:val="DefaultParagraphFont"/>
    <w:link w:val="Header"/>
    <w:uiPriority w:val="99"/>
    <w:rsid w:val="00F73B74"/>
    <w:rPr>
      <w:rFonts w:ascii="Times New Roman" w:hAnsi="Times New Roman" w:cs="Times New Roman"/>
      <w:sz w:val="24"/>
      <w:szCs w:val="24"/>
    </w:rPr>
  </w:style>
  <w:style w:type="paragraph" w:customStyle="1" w:styleId="NeedsData">
    <w:name w:val="NeedsData"/>
    <w:basedOn w:val="Normal"/>
    <w:link w:val="NeedsDataChar"/>
    <w:qFormat/>
    <w:rsid w:val="00F73B74"/>
    <w:pPr>
      <w:spacing w:line="480" w:lineRule="auto"/>
    </w:pPr>
    <w:rPr>
      <w:b/>
      <w:color w:val="FF0000"/>
    </w:rPr>
  </w:style>
  <w:style w:type="character" w:customStyle="1" w:styleId="NeedsDataChar">
    <w:name w:val="NeedsData Char"/>
    <w:basedOn w:val="DefaultParagraphFont"/>
    <w:link w:val="NeedsData"/>
    <w:rsid w:val="00F73B74"/>
    <w:rPr>
      <w:rFonts w:ascii="Times New Roman" w:hAnsi="Times New Roman" w:cs="Times New Roman"/>
      <w:b/>
      <w:color w:val="FF0000"/>
      <w:sz w:val="24"/>
      <w:szCs w:val="24"/>
    </w:rPr>
  </w:style>
  <w:style w:type="character" w:styleId="Hyperlink">
    <w:name w:val="Hyperlink"/>
    <w:basedOn w:val="DefaultParagraphFont"/>
    <w:uiPriority w:val="99"/>
    <w:unhideWhenUsed/>
    <w:rsid w:val="002151BA"/>
    <w:rPr>
      <w:color w:val="0000FF"/>
      <w:u w:val="single"/>
    </w:rPr>
  </w:style>
  <w:style w:type="character" w:styleId="FollowedHyperlink">
    <w:name w:val="FollowedHyperlink"/>
    <w:basedOn w:val="DefaultParagraphFont"/>
    <w:uiPriority w:val="99"/>
    <w:semiHidden/>
    <w:unhideWhenUsed/>
    <w:rsid w:val="002151BA"/>
    <w:rPr>
      <w:color w:val="800080"/>
      <w:u w:val="single"/>
    </w:rPr>
  </w:style>
  <w:style w:type="character" w:styleId="CommentReference">
    <w:name w:val="annotation reference"/>
    <w:basedOn w:val="DefaultParagraphFont"/>
    <w:uiPriority w:val="99"/>
    <w:semiHidden/>
    <w:unhideWhenUsed/>
    <w:rsid w:val="00F90DBC"/>
    <w:rPr>
      <w:sz w:val="16"/>
      <w:szCs w:val="16"/>
    </w:rPr>
  </w:style>
  <w:style w:type="paragraph" w:styleId="CommentText">
    <w:name w:val="annotation text"/>
    <w:basedOn w:val="Normal"/>
    <w:link w:val="CommentTextChar"/>
    <w:uiPriority w:val="99"/>
    <w:unhideWhenUsed/>
    <w:rsid w:val="00F90DBC"/>
    <w:pPr>
      <w:spacing w:line="240" w:lineRule="auto"/>
    </w:pPr>
    <w:rPr>
      <w:sz w:val="20"/>
      <w:szCs w:val="20"/>
    </w:rPr>
  </w:style>
  <w:style w:type="character" w:customStyle="1" w:styleId="CommentTextChar">
    <w:name w:val="Comment Text Char"/>
    <w:basedOn w:val="DefaultParagraphFont"/>
    <w:link w:val="CommentText"/>
    <w:uiPriority w:val="99"/>
    <w:rsid w:val="00F90DB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0DBC"/>
    <w:rPr>
      <w:b/>
      <w:bCs/>
    </w:rPr>
  </w:style>
  <w:style w:type="character" w:customStyle="1" w:styleId="CommentSubjectChar">
    <w:name w:val="Comment Subject Char"/>
    <w:basedOn w:val="CommentTextChar"/>
    <w:link w:val="CommentSubject"/>
    <w:uiPriority w:val="99"/>
    <w:semiHidden/>
    <w:rsid w:val="00F90DBC"/>
    <w:rPr>
      <w:rFonts w:ascii="Times New Roman" w:hAnsi="Times New Roman" w:cs="Times New Roman"/>
      <w:b/>
      <w:bCs/>
      <w:sz w:val="20"/>
      <w:szCs w:val="20"/>
    </w:rPr>
  </w:style>
  <w:style w:type="paragraph" w:styleId="ListParagraph">
    <w:name w:val="List Paragraph"/>
    <w:basedOn w:val="Normal"/>
    <w:uiPriority w:val="34"/>
    <w:qFormat/>
    <w:rsid w:val="00F90DBC"/>
    <w:pPr>
      <w:ind w:left="720"/>
      <w:contextualSpacing/>
    </w:pPr>
  </w:style>
  <w:style w:type="paragraph" w:customStyle="1" w:styleId="xl66">
    <w:name w:val="xl66"/>
    <w:basedOn w:val="Normal"/>
    <w:rsid w:val="004D6087"/>
    <w:pPr>
      <w:spacing w:before="100" w:beforeAutospacing="1" w:after="100" w:afterAutospacing="1" w:line="240" w:lineRule="auto"/>
      <w:ind w:firstLineChars="200" w:firstLine="200"/>
    </w:pPr>
    <w:rPr>
      <w:rFonts w:eastAsia="Times New Roman"/>
    </w:rPr>
  </w:style>
  <w:style w:type="paragraph" w:customStyle="1" w:styleId="xl67">
    <w:name w:val="xl67"/>
    <w:basedOn w:val="Normal"/>
    <w:rsid w:val="004D6087"/>
    <w:pPr>
      <w:pBdr>
        <w:bottom w:val="single" w:sz="4" w:space="0" w:color="95B3D7"/>
      </w:pBdr>
      <w:spacing w:before="100" w:beforeAutospacing="1" w:after="100" w:afterAutospacing="1" w:line="240" w:lineRule="auto"/>
    </w:pPr>
    <w:rPr>
      <w:rFonts w:eastAsia="Times New Roman"/>
      <w:b/>
      <w:bCs/>
    </w:rPr>
  </w:style>
  <w:style w:type="paragraph" w:customStyle="1" w:styleId="xl68">
    <w:name w:val="xl68"/>
    <w:basedOn w:val="Normal"/>
    <w:rsid w:val="004D6087"/>
    <w:pPr>
      <w:spacing w:before="100" w:beforeAutospacing="1" w:after="100" w:afterAutospacing="1" w:line="240" w:lineRule="auto"/>
      <w:ind w:firstLineChars="100" w:firstLine="100"/>
    </w:pPr>
    <w:rPr>
      <w:rFonts w:eastAsia="Times New Roman"/>
      <w:b/>
      <w:bCs/>
    </w:rPr>
  </w:style>
  <w:style w:type="paragraph" w:customStyle="1" w:styleId="xl69">
    <w:name w:val="xl69"/>
    <w:basedOn w:val="Normal"/>
    <w:rsid w:val="004D6087"/>
    <w:pPr>
      <w:spacing w:before="100" w:beforeAutospacing="1" w:after="100" w:afterAutospacing="1" w:line="240" w:lineRule="auto"/>
    </w:pPr>
    <w:rPr>
      <w:rFonts w:eastAsia="Times New Roman"/>
      <w:b/>
      <w:bCs/>
    </w:rPr>
  </w:style>
  <w:style w:type="paragraph" w:styleId="Revision">
    <w:name w:val="Revision"/>
    <w:hidden/>
    <w:uiPriority w:val="99"/>
    <w:semiHidden/>
    <w:rsid w:val="006121B0"/>
    <w:pPr>
      <w:spacing w:after="0" w:line="240" w:lineRule="auto"/>
    </w:pPr>
    <w:rPr>
      <w:rFonts w:ascii="Times New Roman" w:hAnsi="Times New Roman" w:cs="Times New Roman"/>
      <w:sz w:val="24"/>
      <w:szCs w:val="24"/>
    </w:rPr>
  </w:style>
  <w:style w:type="paragraph" w:styleId="TOCHeading">
    <w:name w:val="TOC Heading"/>
    <w:basedOn w:val="Heading1"/>
    <w:next w:val="Normal"/>
    <w:uiPriority w:val="39"/>
    <w:unhideWhenUsed/>
    <w:qFormat/>
    <w:rsid w:val="00ED105C"/>
    <w:pPr>
      <w:spacing w:line="276" w:lineRule="auto"/>
      <w:outlineLvl w:val="9"/>
    </w:pPr>
    <w:rPr>
      <w:rFonts w:asciiTheme="majorHAnsi"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594811"/>
    <w:pPr>
      <w:tabs>
        <w:tab w:val="left" w:pos="1200"/>
        <w:tab w:val="right" w:leader="dot" w:pos="9350"/>
      </w:tabs>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E766D9"/>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16421B"/>
    <w:pPr>
      <w:tabs>
        <w:tab w:val="left" w:pos="1929"/>
        <w:tab w:val="right" w:leader="dot" w:pos="9350"/>
      </w:tabs>
      <w:ind w:left="480"/>
    </w:pPr>
    <w:rPr>
      <w:rFonts w:asciiTheme="minorHAnsi" w:hAnsiTheme="minorHAnsi" w:cstheme="minorHAnsi"/>
      <w:i/>
      <w:iCs/>
      <w:sz w:val="20"/>
      <w:szCs w:val="20"/>
    </w:rPr>
  </w:style>
  <w:style w:type="paragraph" w:styleId="Footer">
    <w:name w:val="footer"/>
    <w:basedOn w:val="Normal"/>
    <w:link w:val="FooterChar"/>
    <w:uiPriority w:val="99"/>
    <w:unhideWhenUsed/>
    <w:rsid w:val="00EC0738"/>
    <w:pPr>
      <w:tabs>
        <w:tab w:val="center" w:pos="4680"/>
        <w:tab w:val="right" w:pos="9360"/>
      </w:tabs>
      <w:spacing w:line="240" w:lineRule="auto"/>
    </w:pPr>
  </w:style>
  <w:style w:type="character" w:customStyle="1" w:styleId="FooterChar">
    <w:name w:val="Footer Char"/>
    <w:basedOn w:val="DefaultParagraphFont"/>
    <w:link w:val="Footer"/>
    <w:uiPriority w:val="99"/>
    <w:rsid w:val="00EC0738"/>
    <w:rPr>
      <w:rFonts w:ascii="Times New Roman" w:hAnsi="Times New Roman" w:cs="Times New Roman"/>
      <w:sz w:val="24"/>
      <w:szCs w:val="24"/>
    </w:rPr>
  </w:style>
  <w:style w:type="paragraph" w:customStyle="1" w:styleId="UpdateMe">
    <w:name w:val="UpdateMe"/>
    <w:basedOn w:val="Normal"/>
    <w:link w:val="UpdateMeChar"/>
    <w:qFormat/>
    <w:rsid w:val="00704187"/>
    <w:rPr>
      <w:b/>
      <w:color w:val="E36C0A" w:themeColor="accent6" w:themeShade="BF"/>
    </w:rPr>
  </w:style>
  <w:style w:type="character" w:customStyle="1" w:styleId="UpdateMeChar">
    <w:name w:val="UpdateMe Char"/>
    <w:basedOn w:val="DefaultParagraphFont"/>
    <w:link w:val="UpdateMe"/>
    <w:rsid w:val="00704187"/>
    <w:rPr>
      <w:rFonts w:ascii="Times New Roman" w:hAnsi="Times New Roman" w:cs="Times New Roman"/>
      <w:b/>
      <w:color w:val="E36C0A" w:themeColor="accent6" w:themeShade="BF"/>
      <w:sz w:val="24"/>
      <w:szCs w:val="24"/>
    </w:rPr>
  </w:style>
  <w:style w:type="paragraph" w:customStyle="1" w:styleId="TableText">
    <w:name w:val="TableText"/>
    <w:basedOn w:val="Normal"/>
    <w:link w:val="TableTextChar"/>
    <w:qFormat/>
    <w:rsid w:val="00D02276"/>
    <w:pPr>
      <w:spacing w:line="240" w:lineRule="auto"/>
      <w:ind w:firstLine="0"/>
    </w:pPr>
  </w:style>
  <w:style w:type="character" w:customStyle="1" w:styleId="TableTextChar">
    <w:name w:val="TableText Char"/>
    <w:basedOn w:val="DefaultParagraphFont"/>
    <w:link w:val="TableText"/>
    <w:rsid w:val="00D02276"/>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A71439"/>
    <w:pPr>
      <w:spacing w:line="240" w:lineRule="auto"/>
    </w:pPr>
    <w:rPr>
      <w:sz w:val="20"/>
      <w:szCs w:val="20"/>
    </w:rPr>
  </w:style>
  <w:style w:type="character" w:customStyle="1" w:styleId="FootnoteTextChar">
    <w:name w:val="Footnote Text Char"/>
    <w:basedOn w:val="DefaultParagraphFont"/>
    <w:link w:val="FootnoteText"/>
    <w:uiPriority w:val="99"/>
    <w:semiHidden/>
    <w:rsid w:val="00A71439"/>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A71439"/>
    <w:rPr>
      <w:vertAlign w:val="superscript"/>
    </w:rPr>
  </w:style>
  <w:style w:type="table" w:customStyle="1" w:styleId="PlainTable51">
    <w:name w:val="Plain Table 51"/>
    <w:basedOn w:val="TableNormal"/>
    <w:uiPriority w:val="45"/>
    <w:rsid w:val="003A3A0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1">
    <w:name w:val="Grid Table 31"/>
    <w:basedOn w:val="TableNormal"/>
    <w:uiPriority w:val="48"/>
    <w:rsid w:val="00FE735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21">
    <w:name w:val="Grid Table 21"/>
    <w:basedOn w:val="TableNormal"/>
    <w:uiPriority w:val="47"/>
    <w:rsid w:val="00EA208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pPr>
        <w:jc w:val="center"/>
      </w:pPr>
      <w:rPr>
        <w:b/>
        <w:bCs/>
      </w:rPr>
      <w:tblPr/>
      <w:tcPr>
        <w:tcBorders>
          <w:top w:val="single" w:sz="2" w:space="0" w:color="000000" w:themeColor="text1"/>
          <w:bottom w:val="single" w:sz="2" w:space="0" w:color="000000" w:themeColor="text1"/>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52">
    <w:name w:val="Plain Table 52"/>
    <w:basedOn w:val="TableNormal"/>
    <w:uiPriority w:val="45"/>
    <w:rsid w:val="00E1141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GlossaryTerm">
    <w:name w:val="GlossaryTerm"/>
    <w:basedOn w:val="Normal"/>
    <w:next w:val="GlossaryDescription"/>
    <w:link w:val="GlossaryTermChar"/>
    <w:qFormat/>
    <w:rsid w:val="00937F04"/>
    <w:pPr>
      <w:pBdr>
        <w:top w:val="single" w:sz="4" w:space="1" w:color="auto"/>
        <w:left w:val="single" w:sz="4" w:space="4" w:color="auto"/>
      </w:pBdr>
      <w:ind w:left="720" w:firstLine="0"/>
    </w:pPr>
    <w:rPr>
      <w:i/>
    </w:rPr>
  </w:style>
  <w:style w:type="paragraph" w:customStyle="1" w:styleId="GlossaryDescription">
    <w:name w:val="GlossaryDescription"/>
    <w:basedOn w:val="Normal"/>
    <w:link w:val="GlossaryDescriptionChar"/>
    <w:qFormat/>
    <w:rsid w:val="00937F04"/>
    <w:pPr>
      <w:ind w:left="720"/>
    </w:pPr>
  </w:style>
  <w:style w:type="character" w:customStyle="1" w:styleId="GlossaryDescriptionChar">
    <w:name w:val="GlossaryDescription Char"/>
    <w:basedOn w:val="DefaultParagraphFont"/>
    <w:link w:val="GlossaryDescription"/>
    <w:rsid w:val="00937F04"/>
    <w:rPr>
      <w:rFonts w:ascii="Times New Roman" w:hAnsi="Times New Roman" w:cs="Times New Roman"/>
      <w:sz w:val="24"/>
      <w:szCs w:val="24"/>
    </w:rPr>
  </w:style>
  <w:style w:type="character" w:customStyle="1" w:styleId="GlossaryTermChar">
    <w:name w:val="GlossaryTerm Char"/>
    <w:basedOn w:val="DefaultParagraphFont"/>
    <w:link w:val="GlossaryTerm"/>
    <w:rsid w:val="00937F04"/>
    <w:rPr>
      <w:rFonts w:ascii="Times New Roman" w:hAnsi="Times New Roman" w:cs="Times New Roman"/>
      <w:i/>
      <w:sz w:val="24"/>
      <w:szCs w:val="24"/>
    </w:rPr>
  </w:style>
  <w:style w:type="paragraph" w:customStyle="1" w:styleId="xl63">
    <w:name w:val="xl63"/>
    <w:basedOn w:val="Normal"/>
    <w:rsid w:val="006157EF"/>
    <w:pPr>
      <w:spacing w:before="100" w:beforeAutospacing="1" w:after="100" w:afterAutospacing="1" w:line="240" w:lineRule="auto"/>
      <w:ind w:firstLine="0"/>
    </w:pPr>
    <w:rPr>
      <w:rFonts w:eastAsia="Times New Roman"/>
      <w:sz w:val="20"/>
      <w:szCs w:val="20"/>
    </w:rPr>
  </w:style>
  <w:style w:type="paragraph" w:customStyle="1" w:styleId="xl64">
    <w:name w:val="xl64"/>
    <w:basedOn w:val="Normal"/>
    <w:rsid w:val="006157EF"/>
    <w:pPr>
      <w:shd w:val="clear" w:color="000000" w:fill="D9D9D9"/>
      <w:spacing w:before="100" w:beforeAutospacing="1" w:after="100" w:afterAutospacing="1" w:line="240" w:lineRule="auto"/>
      <w:ind w:firstLine="0"/>
    </w:pPr>
    <w:rPr>
      <w:rFonts w:eastAsia="Times New Roman"/>
      <w:sz w:val="20"/>
      <w:szCs w:val="20"/>
    </w:rPr>
  </w:style>
  <w:style w:type="paragraph" w:customStyle="1" w:styleId="xl65">
    <w:name w:val="xl65"/>
    <w:basedOn w:val="Normal"/>
    <w:rsid w:val="006157EF"/>
    <w:pPr>
      <w:shd w:val="clear" w:color="000000" w:fill="F8CBAD"/>
      <w:spacing w:before="100" w:beforeAutospacing="1" w:after="100" w:afterAutospacing="1" w:line="240" w:lineRule="auto"/>
      <w:ind w:firstLine="0"/>
    </w:pPr>
    <w:rPr>
      <w:rFonts w:eastAsia="Times New Roman"/>
      <w:sz w:val="20"/>
      <w:szCs w:val="20"/>
    </w:rPr>
  </w:style>
  <w:style w:type="paragraph" w:customStyle="1" w:styleId="xl70">
    <w:name w:val="xl70"/>
    <w:basedOn w:val="Normal"/>
    <w:rsid w:val="006157EF"/>
    <w:pPr>
      <w:spacing w:before="100" w:beforeAutospacing="1" w:after="100" w:afterAutospacing="1" w:line="240" w:lineRule="auto"/>
      <w:ind w:firstLine="0"/>
    </w:pPr>
    <w:rPr>
      <w:rFonts w:eastAsia="Times New Roman"/>
      <w:sz w:val="16"/>
      <w:szCs w:val="16"/>
    </w:rPr>
  </w:style>
  <w:style w:type="paragraph" w:customStyle="1" w:styleId="xl71">
    <w:name w:val="xl71"/>
    <w:basedOn w:val="Normal"/>
    <w:rsid w:val="006157EF"/>
    <w:pPr>
      <w:shd w:val="clear" w:color="000000" w:fill="F8CBAD"/>
      <w:spacing w:before="100" w:beforeAutospacing="1" w:after="100" w:afterAutospacing="1" w:line="240" w:lineRule="auto"/>
      <w:ind w:firstLine="0"/>
    </w:pPr>
    <w:rPr>
      <w:rFonts w:eastAsia="Times New Roman"/>
      <w:sz w:val="16"/>
      <w:szCs w:val="16"/>
    </w:rPr>
  </w:style>
  <w:style w:type="paragraph" w:customStyle="1" w:styleId="xl72">
    <w:name w:val="xl72"/>
    <w:basedOn w:val="Normal"/>
    <w:rsid w:val="006157EF"/>
    <w:pPr>
      <w:spacing w:before="100" w:beforeAutospacing="1" w:after="100" w:afterAutospacing="1" w:line="240" w:lineRule="auto"/>
      <w:ind w:firstLine="0"/>
    </w:pPr>
    <w:rPr>
      <w:rFonts w:eastAsia="Times New Roman"/>
      <w:b/>
      <w:bCs/>
      <w:sz w:val="20"/>
      <w:szCs w:val="20"/>
    </w:rPr>
  </w:style>
  <w:style w:type="paragraph" w:customStyle="1" w:styleId="xl73">
    <w:name w:val="xl73"/>
    <w:basedOn w:val="Normal"/>
    <w:rsid w:val="006157EF"/>
    <w:pPr>
      <w:spacing w:before="100" w:beforeAutospacing="1" w:after="100" w:afterAutospacing="1" w:line="240" w:lineRule="auto"/>
      <w:ind w:firstLine="0"/>
    </w:pPr>
    <w:rPr>
      <w:rFonts w:eastAsia="Times New Roman"/>
      <w:b/>
      <w:bCs/>
      <w:sz w:val="16"/>
      <w:szCs w:val="16"/>
    </w:rPr>
  </w:style>
  <w:style w:type="paragraph" w:customStyle="1" w:styleId="xl74">
    <w:name w:val="xl74"/>
    <w:basedOn w:val="Normal"/>
    <w:rsid w:val="006157EF"/>
    <w:pPr>
      <w:shd w:val="clear" w:color="000000" w:fill="D9D9D9"/>
      <w:spacing w:before="100" w:beforeAutospacing="1" w:after="100" w:afterAutospacing="1" w:line="240" w:lineRule="auto"/>
      <w:ind w:firstLine="0"/>
    </w:pPr>
    <w:rPr>
      <w:rFonts w:eastAsia="Times New Roman"/>
      <w:b/>
      <w:bCs/>
      <w:sz w:val="16"/>
      <w:szCs w:val="16"/>
    </w:rPr>
  </w:style>
  <w:style w:type="paragraph" w:customStyle="1" w:styleId="xl75">
    <w:name w:val="xl75"/>
    <w:basedOn w:val="Normal"/>
    <w:rsid w:val="006157EF"/>
    <w:pPr>
      <w:shd w:val="clear" w:color="000000" w:fill="F8CBAD"/>
      <w:spacing w:before="100" w:beforeAutospacing="1" w:after="100" w:afterAutospacing="1" w:line="240" w:lineRule="auto"/>
      <w:ind w:firstLine="0"/>
    </w:pPr>
    <w:rPr>
      <w:rFonts w:eastAsia="Times New Roman"/>
      <w:b/>
      <w:bCs/>
      <w:sz w:val="16"/>
      <w:szCs w:val="16"/>
    </w:rPr>
  </w:style>
  <w:style w:type="paragraph" w:customStyle="1" w:styleId="xl76">
    <w:name w:val="xl76"/>
    <w:basedOn w:val="Normal"/>
    <w:rsid w:val="006157EF"/>
    <w:pPr>
      <w:pBdr>
        <w:left w:val="single" w:sz="8" w:space="0" w:color="auto"/>
      </w:pBdr>
      <w:spacing w:before="100" w:beforeAutospacing="1" w:after="100" w:afterAutospacing="1" w:line="240" w:lineRule="auto"/>
      <w:ind w:firstLine="0"/>
    </w:pPr>
    <w:rPr>
      <w:rFonts w:eastAsia="Times New Roman"/>
      <w:b/>
      <w:bCs/>
      <w:sz w:val="20"/>
      <w:szCs w:val="20"/>
    </w:rPr>
  </w:style>
  <w:style w:type="paragraph" w:customStyle="1" w:styleId="xl77">
    <w:name w:val="xl77"/>
    <w:basedOn w:val="Normal"/>
    <w:rsid w:val="006157EF"/>
    <w:pPr>
      <w:pBdr>
        <w:left w:val="single" w:sz="8" w:space="0" w:color="auto"/>
        <w:bottom w:val="single" w:sz="8" w:space="0" w:color="auto"/>
      </w:pBdr>
      <w:spacing w:before="100" w:beforeAutospacing="1" w:after="100" w:afterAutospacing="1" w:line="240" w:lineRule="auto"/>
      <w:ind w:firstLine="0"/>
    </w:pPr>
    <w:rPr>
      <w:rFonts w:eastAsia="Times New Roman"/>
      <w:b/>
      <w:bCs/>
      <w:sz w:val="20"/>
      <w:szCs w:val="20"/>
    </w:rPr>
  </w:style>
  <w:style w:type="paragraph" w:customStyle="1" w:styleId="xl78">
    <w:name w:val="xl78"/>
    <w:basedOn w:val="Normal"/>
    <w:rsid w:val="006157EF"/>
    <w:pPr>
      <w:pBdr>
        <w:bottom w:val="single" w:sz="8" w:space="0" w:color="auto"/>
      </w:pBdr>
      <w:spacing w:before="100" w:beforeAutospacing="1" w:after="100" w:afterAutospacing="1" w:line="240" w:lineRule="auto"/>
      <w:ind w:firstLine="0"/>
    </w:pPr>
    <w:rPr>
      <w:rFonts w:eastAsia="Times New Roman"/>
      <w:b/>
      <w:bCs/>
      <w:sz w:val="20"/>
      <w:szCs w:val="20"/>
    </w:rPr>
  </w:style>
  <w:style w:type="paragraph" w:customStyle="1" w:styleId="xl79">
    <w:name w:val="xl79"/>
    <w:basedOn w:val="Normal"/>
    <w:rsid w:val="006157EF"/>
    <w:pPr>
      <w:pBdr>
        <w:bottom w:val="single" w:sz="8" w:space="0" w:color="auto"/>
      </w:pBdr>
      <w:shd w:val="clear" w:color="000000" w:fill="D9D9D9"/>
      <w:spacing w:before="100" w:beforeAutospacing="1" w:after="100" w:afterAutospacing="1" w:line="240" w:lineRule="auto"/>
      <w:ind w:firstLine="0"/>
    </w:pPr>
    <w:rPr>
      <w:rFonts w:eastAsia="Times New Roman"/>
      <w:b/>
      <w:bCs/>
      <w:sz w:val="16"/>
      <w:szCs w:val="16"/>
    </w:rPr>
  </w:style>
  <w:style w:type="paragraph" w:customStyle="1" w:styleId="xl80">
    <w:name w:val="xl80"/>
    <w:basedOn w:val="Normal"/>
    <w:rsid w:val="006157EF"/>
    <w:pPr>
      <w:pBdr>
        <w:bottom w:val="single" w:sz="8" w:space="0" w:color="auto"/>
      </w:pBdr>
      <w:spacing w:before="100" w:beforeAutospacing="1" w:after="100" w:afterAutospacing="1" w:line="240" w:lineRule="auto"/>
      <w:ind w:firstLine="0"/>
    </w:pPr>
    <w:rPr>
      <w:rFonts w:eastAsia="Times New Roman"/>
      <w:b/>
      <w:bCs/>
      <w:sz w:val="16"/>
      <w:szCs w:val="16"/>
    </w:rPr>
  </w:style>
  <w:style w:type="paragraph" w:customStyle="1" w:styleId="xl81">
    <w:name w:val="xl81"/>
    <w:basedOn w:val="Normal"/>
    <w:rsid w:val="006157EF"/>
    <w:pPr>
      <w:pBdr>
        <w:bottom w:val="single" w:sz="8" w:space="0" w:color="auto"/>
      </w:pBdr>
      <w:shd w:val="clear" w:color="000000" w:fill="F8CBAD"/>
      <w:spacing w:before="100" w:beforeAutospacing="1" w:after="100" w:afterAutospacing="1" w:line="240" w:lineRule="auto"/>
      <w:ind w:firstLine="0"/>
    </w:pPr>
    <w:rPr>
      <w:rFonts w:eastAsia="Times New Roman"/>
      <w:b/>
      <w:bCs/>
      <w:sz w:val="16"/>
      <w:szCs w:val="16"/>
    </w:rPr>
  </w:style>
  <w:style w:type="paragraph" w:customStyle="1" w:styleId="xl82">
    <w:name w:val="xl82"/>
    <w:basedOn w:val="Normal"/>
    <w:rsid w:val="006157EF"/>
    <w:pPr>
      <w:pBdr>
        <w:right w:val="single" w:sz="8" w:space="0" w:color="auto"/>
      </w:pBdr>
      <w:spacing w:before="100" w:beforeAutospacing="1" w:after="100" w:afterAutospacing="1" w:line="240" w:lineRule="auto"/>
      <w:ind w:firstLine="0"/>
    </w:pPr>
    <w:rPr>
      <w:rFonts w:eastAsia="Times New Roman"/>
      <w:b/>
      <w:bCs/>
      <w:sz w:val="16"/>
      <w:szCs w:val="16"/>
    </w:rPr>
  </w:style>
  <w:style w:type="paragraph" w:customStyle="1" w:styleId="xl83">
    <w:name w:val="xl83"/>
    <w:basedOn w:val="Normal"/>
    <w:rsid w:val="006157EF"/>
    <w:pPr>
      <w:pBdr>
        <w:bottom w:val="single" w:sz="8" w:space="0" w:color="auto"/>
        <w:right w:val="single" w:sz="8" w:space="0" w:color="auto"/>
      </w:pBdr>
      <w:spacing w:before="100" w:beforeAutospacing="1" w:after="100" w:afterAutospacing="1" w:line="240" w:lineRule="auto"/>
      <w:ind w:firstLine="0"/>
    </w:pPr>
    <w:rPr>
      <w:rFonts w:eastAsia="Times New Roman"/>
      <w:b/>
      <w:bCs/>
      <w:sz w:val="16"/>
      <w:szCs w:val="16"/>
    </w:rPr>
  </w:style>
  <w:style w:type="paragraph" w:customStyle="1" w:styleId="xl84">
    <w:name w:val="xl84"/>
    <w:basedOn w:val="Normal"/>
    <w:rsid w:val="006157EF"/>
    <w:pPr>
      <w:pBdr>
        <w:top w:val="single" w:sz="4" w:space="0" w:color="auto"/>
        <w:left w:val="single" w:sz="8" w:space="0" w:color="auto"/>
        <w:bottom w:val="double" w:sz="6" w:space="0" w:color="auto"/>
      </w:pBdr>
      <w:spacing w:before="100" w:beforeAutospacing="1" w:after="100" w:afterAutospacing="1" w:line="240" w:lineRule="auto"/>
      <w:ind w:firstLine="0"/>
    </w:pPr>
    <w:rPr>
      <w:rFonts w:eastAsia="Times New Roman"/>
      <w:b/>
      <w:bCs/>
      <w:sz w:val="20"/>
      <w:szCs w:val="20"/>
    </w:rPr>
  </w:style>
  <w:style w:type="paragraph" w:customStyle="1" w:styleId="xl85">
    <w:name w:val="xl85"/>
    <w:basedOn w:val="Normal"/>
    <w:rsid w:val="006157EF"/>
    <w:pPr>
      <w:pBdr>
        <w:top w:val="single" w:sz="4" w:space="0" w:color="auto"/>
        <w:bottom w:val="double" w:sz="6" w:space="0" w:color="auto"/>
      </w:pBdr>
      <w:spacing w:before="100" w:beforeAutospacing="1" w:after="100" w:afterAutospacing="1" w:line="240" w:lineRule="auto"/>
      <w:ind w:firstLine="0"/>
    </w:pPr>
    <w:rPr>
      <w:rFonts w:eastAsia="Times New Roman"/>
      <w:b/>
      <w:bCs/>
      <w:sz w:val="20"/>
      <w:szCs w:val="20"/>
    </w:rPr>
  </w:style>
  <w:style w:type="paragraph" w:customStyle="1" w:styleId="xl86">
    <w:name w:val="xl86"/>
    <w:basedOn w:val="Normal"/>
    <w:rsid w:val="006157EF"/>
    <w:pPr>
      <w:pBdr>
        <w:top w:val="single" w:sz="4" w:space="0" w:color="auto"/>
        <w:bottom w:val="double" w:sz="6" w:space="0" w:color="auto"/>
        <w:right w:val="single" w:sz="8" w:space="0" w:color="auto"/>
      </w:pBdr>
      <w:spacing w:before="100" w:beforeAutospacing="1" w:after="100" w:afterAutospacing="1" w:line="240" w:lineRule="auto"/>
      <w:ind w:firstLine="0"/>
    </w:pPr>
    <w:rPr>
      <w:rFonts w:eastAsia="Times New Roman"/>
      <w:b/>
      <w:bCs/>
      <w:sz w:val="16"/>
      <w:szCs w:val="16"/>
    </w:rPr>
  </w:style>
  <w:style w:type="paragraph" w:customStyle="1" w:styleId="xl87">
    <w:name w:val="xl87"/>
    <w:basedOn w:val="Normal"/>
    <w:rsid w:val="006157EF"/>
    <w:pPr>
      <w:pBdr>
        <w:bottom w:val="single" w:sz="4" w:space="0" w:color="auto"/>
      </w:pBdr>
      <w:spacing w:before="100" w:beforeAutospacing="1" w:after="100" w:afterAutospacing="1" w:line="240" w:lineRule="auto"/>
      <w:ind w:firstLine="0"/>
    </w:pPr>
    <w:rPr>
      <w:rFonts w:eastAsia="Times New Roman"/>
      <w:sz w:val="20"/>
      <w:szCs w:val="20"/>
    </w:rPr>
  </w:style>
  <w:style w:type="paragraph" w:customStyle="1" w:styleId="xl88">
    <w:name w:val="xl88"/>
    <w:basedOn w:val="Normal"/>
    <w:rsid w:val="006157EF"/>
    <w:pPr>
      <w:pBdr>
        <w:bottom w:val="single" w:sz="4" w:space="0" w:color="auto"/>
      </w:pBdr>
      <w:shd w:val="clear" w:color="000000" w:fill="D9D9D9"/>
      <w:spacing w:before="100" w:beforeAutospacing="1" w:after="100" w:afterAutospacing="1" w:line="240" w:lineRule="auto"/>
      <w:ind w:firstLine="0"/>
    </w:pPr>
    <w:rPr>
      <w:rFonts w:eastAsia="Times New Roman"/>
      <w:sz w:val="16"/>
      <w:szCs w:val="16"/>
    </w:rPr>
  </w:style>
  <w:style w:type="paragraph" w:customStyle="1" w:styleId="xl89">
    <w:name w:val="xl89"/>
    <w:basedOn w:val="Normal"/>
    <w:rsid w:val="006157EF"/>
    <w:pPr>
      <w:pBdr>
        <w:bottom w:val="single" w:sz="4" w:space="0" w:color="auto"/>
      </w:pBdr>
      <w:spacing w:before="100" w:beforeAutospacing="1" w:after="100" w:afterAutospacing="1" w:line="240" w:lineRule="auto"/>
      <w:ind w:firstLine="0"/>
    </w:pPr>
    <w:rPr>
      <w:rFonts w:eastAsia="Times New Roman"/>
      <w:sz w:val="16"/>
      <w:szCs w:val="16"/>
    </w:rPr>
  </w:style>
  <w:style w:type="paragraph" w:customStyle="1" w:styleId="xl90">
    <w:name w:val="xl90"/>
    <w:basedOn w:val="Normal"/>
    <w:rsid w:val="006157EF"/>
    <w:pPr>
      <w:pBdr>
        <w:bottom w:val="single" w:sz="4" w:space="0" w:color="auto"/>
      </w:pBdr>
      <w:shd w:val="clear" w:color="000000" w:fill="F8CBAD"/>
      <w:spacing w:before="100" w:beforeAutospacing="1" w:after="100" w:afterAutospacing="1" w:line="240" w:lineRule="auto"/>
      <w:ind w:firstLine="0"/>
    </w:pPr>
    <w:rPr>
      <w:rFonts w:eastAsia="Times New Roman"/>
      <w:sz w:val="16"/>
      <w:szCs w:val="16"/>
    </w:rPr>
  </w:style>
  <w:style w:type="paragraph" w:customStyle="1" w:styleId="xl91">
    <w:name w:val="xl91"/>
    <w:basedOn w:val="Normal"/>
    <w:rsid w:val="006157EF"/>
    <w:pPr>
      <w:spacing w:before="100" w:beforeAutospacing="1" w:after="100" w:afterAutospacing="1" w:line="240" w:lineRule="auto"/>
      <w:ind w:firstLine="0"/>
    </w:pPr>
    <w:rPr>
      <w:rFonts w:eastAsia="Times New Roman"/>
      <w:b/>
      <w:bCs/>
      <w:sz w:val="20"/>
      <w:szCs w:val="20"/>
    </w:rPr>
  </w:style>
  <w:style w:type="paragraph" w:customStyle="1" w:styleId="xl92">
    <w:name w:val="xl92"/>
    <w:basedOn w:val="Normal"/>
    <w:rsid w:val="006157EF"/>
    <w:pPr>
      <w:shd w:val="clear" w:color="000000" w:fill="D9D9D9"/>
      <w:spacing w:before="100" w:beforeAutospacing="1" w:after="100" w:afterAutospacing="1" w:line="240" w:lineRule="auto"/>
      <w:ind w:firstLine="0"/>
    </w:pPr>
    <w:rPr>
      <w:rFonts w:eastAsia="Times New Roman"/>
      <w:b/>
      <w:bCs/>
      <w:sz w:val="16"/>
      <w:szCs w:val="16"/>
    </w:rPr>
  </w:style>
  <w:style w:type="paragraph" w:customStyle="1" w:styleId="xl93">
    <w:name w:val="xl93"/>
    <w:basedOn w:val="Normal"/>
    <w:rsid w:val="006157EF"/>
    <w:pPr>
      <w:spacing w:before="100" w:beforeAutospacing="1" w:after="100" w:afterAutospacing="1" w:line="240" w:lineRule="auto"/>
      <w:ind w:firstLine="0"/>
    </w:pPr>
    <w:rPr>
      <w:rFonts w:eastAsia="Times New Roman"/>
      <w:b/>
      <w:bCs/>
      <w:sz w:val="16"/>
      <w:szCs w:val="16"/>
    </w:rPr>
  </w:style>
  <w:style w:type="paragraph" w:customStyle="1" w:styleId="xl94">
    <w:name w:val="xl94"/>
    <w:basedOn w:val="Normal"/>
    <w:rsid w:val="006157EF"/>
    <w:pPr>
      <w:shd w:val="clear" w:color="000000" w:fill="F8CBAD"/>
      <w:spacing w:before="100" w:beforeAutospacing="1" w:after="100" w:afterAutospacing="1" w:line="240" w:lineRule="auto"/>
      <w:ind w:firstLine="0"/>
    </w:pPr>
    <w:rPr>
      <w:rFonts w:eastAsia="Times New Roman"/>
      <w:b/>
      <w:bCs/>
      <w:sz w:val="16"/>
      <w:szCs w:val="16"/>
    </w:rPr>
  </w:style>
  <w:style w:type="paragraph" w:customStyle="1" w:styleId="xl95">
    <w:name w:val="xl95"/>
    <w:basedOn w:val="Normal"/>
    <w:rsid w:val="006157EF"/>
    <w:pPr>
      <w:pBdr>
        <w:top w:val="single" w:sz="4" w:space="0" w:color="auto"/>
        <w:bottom w:val="double" w:sz="6" w:space="0" w:color="auto"/>
      </w:pBdr>
      <w:shd w:val="clear" w:color="000000" w:fill="D9D9D9"/>
      <w:spacing w:before="100" w:beforeAutospacing="1" w:after="100" w:afterAutospacing="1" w:line="240" w:lineRule="auto"/>
      <w:ind w:firstLine="0"/>
    </w:pPr>
    <w:rPr>
      <w:rFonts w:eastAsia="Times New Roman"/>
      <w:b/>
      <w:bCs/>
      <w:sz w:val="16"/>
      <w:szCs w:val="16"/>
    </w:rPr>
  </w:style>
  <w:style w:type="paragraph" w:customStyle="1" w:styleId="xl96">
    <w:name w:val="xl96"/>
    <w:basedOn w:val="Normal"/>
    <w:rsid w:val="006157EF"/>
    <w:pPr>
      <w:pBdr>
        <w:top w:val="single" w:sz="4" w:space="0" w:color="auto"/>
        <w:bottom w:val="double" w:sz="6" w:space="0" w:color="auto"/>
      </w:pBdr>
      <w:spacing w:before="100" w:beforeAutospacing="1" w:after="100" w:afterAutospacing="1" w:line="240" w:lineRule="auto"/>
      <w:ind w:firstLine="0"/>
    </w:pPr>
    <w:rPr>
      <w:rFonts w:eastAsia="Times New Roman"/>
      <w:b/>
      <w:bCs/>
      <w:sz w:val="16"/>
      <w:szCs w:val="16"/>
    </w:rPr>
  </w:style>
  <w:style w:type="paragraph" w:customStyle="1" w:styleId="xl97">
    <w:name w:val="xl97"/>
    <w:basedOn w:val="Normal"/>
    <w:rsid w:val="006157EF"/>
    <w:pPr>
      <w:pBdr>
        <w:top w:val="single" w:sz="4" w:space="0" w:color="auto"/>
        <w:bottom w:val="double" w:sz="6" w:space="0" w:color="auto"/>
      </w:pBdr>
      <w:shd w:val="clear" w:color="000000" w:fill="F8CBAD"/>
      <w:spacing w:before="100" w:beforeAutospacing="1" w:after="100" w:afterAutospacing="1" w:line="240" w:lineRule="auto"/>
      <w:ind w:firstLine="0"/>
    </w:pPr>
    <w:rPr>
      <w:rFonts w:eastAsia="Times New Roman"/>
      <w:b/>
      <w:bCs/>
      <w:sz w:val="16"/>
      <w:szCs w:val="16"/>
    </w:rPr>
  </w:style>
  <w:style w:type="table" w:styleId="MediumShading2-Accent2">
    <w:name w:val="Medium Shading 2 Accent 2"/>
    <w:aliases w:val="CougarTable-Simple"/>
    <w:basedOn w:val="TableNormal"/>
    <w:uiPriority w:val="64"/>
    <w:rsid w:val="00DC586E"/>
    <w:pPr>
      <w:spacing w:after="0" w:line="240" w:lineRule="auto"/>
    </w:pPr>
    <w:rPr>
      <w:rFonts w:ascii="Times New Roman" w:hAnsi="Times New Roman"/>
      <w:b/>
      <w:color w:val="000000" w:themeColor="text1"/>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rFonts w:ascii="Times New Roman" w:hAnsi="Times New Roman"/>
        <w:b/>
        <w:bCs/>
        <w:color w:val="FFFFFF" w:themeColor="background1"/>
        <w:sz w:val="20"/>
      </w:rPr>
      <w:tblPr/>
      <w:tcPr>
        <w:shd w:val="clear" w:color="auto" w:fill="981E32"/>
      </w:tcPr>
    </w:tblStylePr>
    <w:tblStylePr w:type="lastRow">
      <w:pPr>
        <w:spacing w:before="0" w:after="0" w:line="240" w:lineRule="auto"/>
      </w:pPr>
      <w:rPr>
        <w:rFonts w:ascii="Times New Roman" w:hAnsi="Times New Roman"/>
        <w:color w:val="auto"/>
        <w:sz w:val="2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shd w:val="clear" w:color="auto" w:fill="981E32"/>
      </w:tcPr>
    </w:tblStylePr>
    <w:tblStylePr w:type="lastCol">
      <w:rPr>
        <w:b/>
        <w:bCs/>
        <w:color w:val="FFFFFF" w:themeColor="background1"/>
      </w:rPr>
      <w:tblPr/>
      <w:tcPr>
        <w:shd w:val="clear" w:color="auto" w:fill="981E32"/>
      </w:tcPr>
    </w:tblStylePr>
    <w:tblStylePr w:type="band1Vert">
      <w:tblPr/>
      <w:tcPr>
        <w:tcBorders>
          <w:left w:val="nil"/>
          <w:right w:val="nil"/>
          <w:insideH w:val="nil"/>
          <w:insideV w:val="nil"/>
        </w:tcBorders>
        <w:shd w:val="clear" w:color="auto" w:fill="D8D8D8" w:themeFill="background1" w:themeFillShade="D8"/>
      </w:tcPr>
    </w:tblStylePr>
    <w:tblStylePr w:type="band1Horz">
      <w:rPr>
        <w:rFonts w:ascii="Times New Roman" w:hAnsi="Times New Roman"/>
        <w:sz w:val="20"/>
      </w:rPr>
      <w:tblPr/>
      <w:tcPr>
        <w:shd w:val="clear" w:color="auto" w:fill="8E9AA0"/>
      </w:tcPr>
    </w:tblStylePr>
    <w:tblStylePr w:type="band2Horz">
      <w:rPr>
        <w:rFonts w:ascii="Times New Roman" w:hAnsi="Times New Roman"/>
        <w:sz w:val="20"/>
      </w:rPr>
      <w:tblPr/>
      <w:tcPr>
        <w:shd w:val="clear" w:color="auto" w:fill="FFFFFF" w:themeFill="background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OldText">
    <w:name w:val="OldText"/>
    <w:basedOn w:val="Normal"/>
    <w:link w:val="OldTextChar"/>
    <w:qFormat/>
    <w:rsid w:val="00E53170"/>
    <w:rPr>
      <w:color w:val="1F497D" w:themeColor="text2"/>
    </w:rPr>
  </w:style>
  <w:style w:type="character" w:customStyle="1" w:styleId="OldTextChar">
    <w:name w:val="OldText Char"/>
    <w:basedOn w:val="DefaultParagraphFont"/>
    <w:link w:val="OldText"/>
    <w:rsid w:val="00E53170"/>
    <w:rPr>
      <w:rFonts w:ascii="Times New Roman" w:hAnsi="Times New Roman" w:cs="Times New Roman"/>
      <w:color w:val="1F497D" w:themeColor="text2"/>
      <w:sz w:val="24"/>
      <w:szCs w:val="24"/>
    </w:rPr>
  </w:style>
  <w:style w:type="table" w:customStyle="1" w:styleId="GridTable41">
    <w:name w:val="Grid Table 41"/>
    <w:basedOn w:val="TableNormal"/>
    <w:uiPriority w:val="49"/>
    <w:rsid w:val="005650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6504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ageNumber">
    <w:name w:val="page number"/>
    <w:basedOn w:val="DefaultParagraphFont"/>
    <w:uiPriority w:val="99"/>
    <w:semiHidden/>
    <w:unhideWhenUsed/>
    <w:rsid w:val="009B18CA"/>
  </w:style>
  <w:style w:type="table" w:customStyle="1" w:styleId="GridTable2-Accent21">
    <w:name w:val="Grid Table 2 - Accent 21"/>
    <w:basedOn w:val="TableNormal"/>
    <w:uiPriority w:val="47"/>
    <w:rsid w:val="00060A28"/>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Heading5Char">
    <w:name w:val="Heading 5 Char"/>
    <w:basedOn w:val="DefaultParagraphFont"/>
    <w:link w:val="Heading5"/>
    <w:uiPriority w:val="9"/>
    <w:rsid w:val="004F71DF"/>
    <w:rPr>
      <w:rFonts w:asciiTheme="majorHAnsi" w:eastAsiaTheme="majorEastAsia" w:hAnsiTheme="majorHAnsi" w:cstheme="majorBidi"/>
      <w:color w:val="365F91" w:themeColor="accent1" w:themeShade="BF"/>
      <w:sz w:val="24"/>
      <w:szCs w:val="24"/>
    </w:rPr>
  </w:style>
  <w:style w:type="paragraph" w:styleId="TOC4">
    <w:name w:val="toc 4"/>
    <w:basedOn w:val="Normal"/>
    <w:next w:val="Normal"/>
    <w:autoRedefine/>
    <w:uiPriority w:val="39"/>
    <w:unhideWhenUsed/>
    <w:rsid w:val="00594811"/>
    <w:pPr>
      <w:ind w:left="720"/>
    </w:pPr>
    <w:rPr>
      <w:rFonts w:asciiTheme="minorHAnsi" w:hAnsiTheme="minorHAnsi" w:cstheme="minorHAnsi"/>
      <w:sz w:val="18"/>
      <w:szCs w:val="18"/>
    </w:rPr>
  </w:style>
  <w:style w:type="paragraph" w:styleId="TOC5">
    <w:name w:val="toc 5"/>
    <w:basedOn w:val="Normal"/>
    <w:next w:val="Normal"/>
    <w:autoRedefine/>
    <w:uiPriority w:val="39"/>
    <w:semiHidden/>
    <w:unhideWhenUsed/>
    <w:rsid w:val="00594811"/>
    <w:pPr>
      <w:ind w:left="960"/>
    </w:pPr>
    <w:rPr>
      <w:rFonts w:asciiTheme="minorHAnsi" w:hAnsiTheme="minorHAnsi" w:cstheme="minorHAnsi"/>
      <w:sz w:val="18"/>
      <w:szCs w:val="18"/>
    </w:rPr>
  </w:style>
  <w:style w:type="paragraph" w:styleId="TOC6">
    <w:name w:val="toc 6"/>
    <w:basedOn w:val="Normal"/>
    <w:next w:val="Normal"/>
    <w:autoRedefine/>
    <w:uiPriority w:val="39"/>
    <w:semiHidden/>
    <w:unhideWhenUsed/>
    <w:rsid w:val="00594811"/>
    <w:pPr>
      <w:ind w:left="1200"/>
    </w:pPr>
    <w:rPr>
      <w:rFonts w:asciiTheme="minorHAnsi" w:hAnsiTheme="minorHAnsi" w:cstheme="minorHAnsi"/>
      <w:sz w:val="18"/>
      <w:szCs w:val="18"/>
    </w:rPr>
  </w:style>
  <w:style w:type="paragraph" w:styleId="TOC7">
    <w:name w:val="toc 7"/>
    <w:basedOn w:val="Normal"/>
    <w:next w:val="Normal"/>
    <w:autoRedefine/>
    <w:uiPriority w:val="39"/>
    <w:semiHidden/>
    <w:unhideWhenUsed/>
    <w:rsid w:val="00594811"/>
    <w:pPr>
      <w:ind w:left="1440"/>
    </w:pPr>
    <w:rPr>
      <w:rFonts w:asciiTheme="minorHAnsi" w:hAnsiTheme="minorHAnsi" w:cstheme="minorHAnsi"/>
      <w:sz w:val="18"/>
      <w:szCs w:val="18"/>
    </w:rPr>
  </w:style>
  <w:style w:type="paragraph" w:styleId="TOC8">
    <w:name w:val="toc 8"/>
    <w:basedOn w:val="Normal"/>
    <w:next w:val="Normal"/>
    <w:autoRedefine/>
    <w:uiPriority w:val="39"/>
    <w:semiHidden/>
    <w:unhideWhenUsed/>
    <w:rsid w:val="00594811"/>
    <w:pPr>
      <w:ind w:left="1680"/>
    </w:pPr>
    <w:rPr>
      <w:rFonts w:asciiTheme="minorHAnsi" w:hAnsiTheme="minorHAnsi" w:cstheme="minorHAnsi"/>
      <w:sz w:val="18"/>
      <w:szCs w:val="18"/>
    </w:rPr>
  </w:style>
  <w:style w:type="paragraph" w:styleId="TOC9">
    <w:name w:val="toc 9"/>
    <w:basedOn w:val="Normal"/>
    <w:next w:val="Normal"/>
    <w:autoRedefine/>
    <w:uiPriority w:val="39"/>
    <w:semiHidden/>
    <w:unhideWhenUsed/>
    <w:rsid w:val="00594811"/>
    <w:pPr>
      <w:ind w:left="1920"/>
    </w:pPr>
    <w:rPr>
      <w:rFonts w:asciiTheme="minorHAnsi" w:hAnsiTheme="minorHAnsi" w:cstheme="minorHAnsi"/>
      <w:sz w:val="18"/>
      <w:szCs w:val="18"/>
    </w:rPr>
  </w:style>
  <w:style w:type="table" w:styleId="GridTable4-Accent2">
    <w:name w:val="Grid Table 4 Accent 2"/>
    <w:basedOn w:val="TableNormal"/>
    <w:uiPriority w:val="49"/>
    <w:rsid w:val="005E0445"/>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3-Accent2">
    <w:name w:val="Grid Table 3 Accent 2"/>
    <w:basedOn w:val="TableNormal"/>
    <w:uiPriority w:val="48"/>
    <w:rsid w:val="005E0445"/>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paragraph" w:customStyle="1" w:styleId="paragraph">
    <w:name w:val="paragraph"/>
    <w:basedOn w:val="Normal"/>
    <w:rsid w:val="00B45393"/>
    <w:pPr>
      <w:spacing w:before="100" w:beforeAutospacing="1" w:after="100" w:afterAutospacing="1" w:line="240" w:lineRule="auto"/>
      <w:ind w:firstLine="0"/>
    </w:pPr>
    <w:rPr>
      <w:rFonts w:eastAsia="Times New Roman"/>
    </w:rPr>
  </w:style>
  <w:style w:type="character" w:customStyle="1" w:styleId="normaltextrun">
    <w:name w:val="normaltextrun"/>
    <w:basedOn w:val="DefaultParagraphFont"/>
    <w:rsid w:val="00B45393"/>
  </w:style>
  <w:style w:type="character" w:customStyle="1" w:styleId="eop">
    <w:name w:val="eop"/>
    <w:basedOn w:val="DefaultParagraphFont"/>
    <w:rsid w:val="00B45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120">
      <w:bodyDiv w:val="1"/>
      <w:marLeft w:val="0"/>
      <w:marRight w:val="0"/>
      <w:marTop w:val="0"/>
      <w:marBottom w:val="0"/>
      <w:divBdr>
        <w:top w:val="none" w:sz="0" w:space="0" w:color="auto"/>
        <w:left w:val="none" w:sz="0" w:space="0" w:color="auto"/>
        <w:bottom w:val="none" w:sz="0" w:space="0" w:color="auto"/>
        <w:right w:val="none" w:sz="0" w:space="0" w:color="auto"/>
      </w:divBdr>
    </w:div>
    <w:div w:id="19938449">
      <w:bodyDiv w:val="1"/>
      <w:marLeft w:val="0"/>
      <w:marRight w:val="0"/>
      <w:marTop w:val="0"/>
      <w:marBottom w:val="0"/>
      <w:divBdr>
        <w:top w:val="none" w:sz="0" w:space="0" w:color="auto"/>
        <w:left w:val="none" w:sz="0" w:space="0" w:color="auto"/>
        <w:bottom w:val="none" w:sz="0" w:space="0" w:color="auto"/>
        <w:right w:val="none" w:sz="0" w:space="0" w:color="auto"/>
      </w:divBdr>
    </w:div>
    <w:div w:id="77023342">
      <w:bodyDiv w:val="1"/>
      <w:marLeft w:val="0"/>
      <w:marRight w:val="0"/>
      <w:marTop w:val="0"/>
      <w:marBottom w:val="0"/>
      <w:divBdr>
        <w:top w:val="none" w:sz="0" w:space="0" w:color="auto"/>
        <w:left w:val="none" w:sz="0" w:space="0" w:color="auto"/>
        <w:bottom w:val="none" w:sz="0" w:space="0" w:color="auto"/>
        <w:right w:val="none" w:sz="0" w:space="0" w:color="auto"/>
      </w:divBdr>
    </w:div>
    <w:div w:id="90440406">
      <w:bodyDiv w:val="1"/>
      <w:marLeft w:val="0"/>
      <w:marRight w:val="0"/>
      <w:marTop w:val="0"/>
      <w:marBottom w:val="0"/>
      <w:divBdr>
        <w:top w:val="none" w:sz="0" w:space="0" w:color="auto"/>
        <w:left w:val="none" w:sz="0" w:space="0" w:color="auto"/>
        <w:bottom w:val="none" w:sz="0" w:space="0" w:color="auto"/>
        <w:right w:val="none" w:sz="0" w:space="0" w:color="auto"/>
      </w:divBdr>
    </w:div>
    <w:div w:id="97065498">
      <w:bodyDiv w:val="1"/>
      <w:marLeft w:val="0"/>
      <w:marRight w:val="0"/>
      <w:marTop w:val="0"/>
      <w:marBottom w:val="0"/>
      <w:divBdr>
        <w:top w:val="none" w:sz="0" w:space="0" w:color="auto"/>
        <w:left w:val="none" w:sz="0" w:space="0" w:color="auto"/>
        <w:bottom w:val="none" w:sz="0" w:space="0" w:color="auto"/>
        <w:right w:val="none" w:sz="0" w:space="0" w:color="auto"/>
      </w:divBdr>
    </w:div>
    <w:div w:id="104203795">
      <w:bodyDiv w:val="1"/>
      <w:marLeft w:val="0"/>
      <w:marRight w:val="0"/>
      <w:marTop w:val="0"/>
      <w:marBottom w:val="0"/>
      <w:divBdr>
        <w:top w:val="none" w:sz="0" w:space="0" w:color="auto"/>
        <w:left w:val="none" w:sz="0" w:space="0" w:color="auto"/>
        <w:bottom w:val="none" w:sz="0" w:space="0" w:color="auto"/>
        <w:right w:val="none" w:sz="0" w:space="0" w:color="auto"/>
      </w:divBdr>
    </w:div>
    <w:div w:id="108159803">
      <w:bodyDiv w:val="1"/>
      <w:marLeft w:val="0"/>
      <w:marRight w:val="0"/>
      <w:marTop w:val="0"/>
      <w:marBottom w:val="0"/>
      <w:divBdr>
        <w:top w:val="none" w:sz="0" w:space="0" w:color="auto"/>
        <w:left w:val="none" w:sz="0" w:space="0" w:color="auto"/>
        <w:bottom w:val="none" w:sz="0" w:space="0" w:color="auto"/>
        <w:right w:val="none" w:sz="0" w:space="0" w:color="auto"/>
      </w:divBdr>
    </w:div>
    <w:div w:id="129250720">
      <w:bodyDiv w:val="1"/>
      <w:marLeft w:val="0"/>
      <w:marRight w:val="0"/>
      <w:marTop w:val="0"/>
      <w:marBottom w:val="0"/>
      <w:divBdr>
        <w:top w:val="none" w:sz="0" w:space="0" w:color="auto"/>
        <w:left w:val="none" w:sz="0" w:space="0" w:color="auto"/>
        <w:bottom w:val="none" w:sz="0" w:space="0" w:color="auto"/>
        <w:right w:val="none" w:sz="0" w:space="0" w:color="auto"/>
      </w:divBdr>
    </w:div>
    <w:div w:id="164248175">
      <w:bodyDiv w:val="1"/>
      <w:marLeft w:val="0"/>
      <w:marRight w:val="0"/>
      <w:marTop w:val="0"/>
      <w:marBottom w:val="0"/>
      <w:divBdr>
        <w:top w:val="none" w:sz="0" w:space="0" w:color="auto"/>
        <w:left w:val="none" w:sz="0" w:space="0" w:color="auto"/>
        <w:bottom w:val="none" w:sz="0" w:space="0" w:color="auto"/>
        <w:right w:val="none" w:sz="0" w:space="0" w:color="auto"/>
      </w:divBdr>
    </w:div>
    <w:div w:id="213927453">
      <w:bodyDiv w:val="1"/>
      <w:marLeft w:val="0"/>
      <w:marRight w:val="0"/>
      <w:marTop w:val="0"/>
      <w:marBottom w:val="0"/>
      <w:divBdr>
        <w:top w:val="none" w:sz="0" w:space="0" w:color="auto"/>
        <w:left w:val="none" w:sz="0" w:space="0" w:color="auto"/>
        <w:bottom w:val="none" w:sz="0" w:space="0" w:color="auto"/>
        <w:right w:val="none" w:sz="0" w:space="0" w:color="auto"/>
      </w:divBdr>
    </w:div>
    <w:div w:id="239024508">
      <w:bodyDiv w:val="1"/>
      <w:marLeft w:val="0"/>
      <w:marRight w:val="0"/>
      <w:marTop w:val="0"/>
      <w:marBottom w:val="0"/>
      <w:divBdr>
        <w:top w:val="none" w:sz="0" w:space="0" w:color="auto"/>
        <w:left w:val="none" w:sz="0" w:space="0" w:color="auto"/>
        <w:bottom w:val="none" w:sz="0" w:space="0" w:color="auto"/>
        <w:right w:val="none" w:sz="0" w:space="0" w:color="auto"/>
      </w:divBdr>
    </w:div>
    <w:div w:id="240607433">
      <w:bodyDiv w:val="1"/>
      <w:marLeft w:val="0"/>
      <w:marRight w:val="0"/>
      <w:marTop w:val="0"/>
      <w:marBottom w:val="0"/>
      <w:divBdr>
        <w:top w:val="none" w:sz="0" w:space="0" w:color="auto"/>
        <w:left w:val="none" w:sz="0" w:space="0" w:color="auto"/>
        <w:bottom w:val="none" w:sz="0" w:space="0" w:color="auto"/>
        <w:right w:val="none" w:sz="0" w:space="0" w:color="auto"/>
      </w:divBdr>
    </w:div>
    <w:div w:id="245001755">
      <w:bodyDiv w:val="1"/>
      <w:marLeft w:val="0"/>
      <w:marRight w:val="0"/>
      <w:marTop w:val="0"/>
      <w:marBottom w:val="0"/>
      <w:divBdr>
        <w:top w:val="none" w:sz="0" w:space="0" w:color="auto"/>
        <w:left w:val="none" w:sz="0" w:space="0" w:color="auto"/>
        <w:bottom w:val="none" w:sz="0" w:space="0" w:color="auto"/>
        <w:right w:val="none" w:sz="0" w:space="0" w:color="auto"/>
      </w:divBdr>
    </w:div>
    <w:div w:id="359169312">
      <w:bodyDiv w:val="1"/>
      <w:marLeft w:val="0"/>
      <w:marRight w:val="0"/>
      <w:marTop w:val="0"/>
      <w:marBottom w:val="0"/>
      <w:divBdr>
        <w:top w:val="none" w:sz="0" w:space="0" w:color="auto"/>
        <w:left w:val="none" w:sz="0" w:space="0" w:color="auto"/>
        <w:bottom w:val="none" w:sz="0" w:space="0" w:color="auto"/>
        <w:right w:val="none" w:sz="0" w:space="0" w:color="auto"/>
      </w:divBdr>
    </w:div>
    <w:div w:id="372654229">
      <w:bodyDiv w:val="1"/>
      <w:marLeft w:val="0"/>
      <w:marRight w:val="0"/>
      <w:marTop w:val="0"/>
      <w:marBottom w:val="0"/>
      <w:divBdr>
        <w:top w:val="none" w:sz="0" w:space="0" w:color="auto"/>
        <w:left w:val="none" w:sz="0" w:space="0" w:color="auto"/>
        <w:bottom w:val="none" w:sz="0" w:space="0" w:color="auto"/>
        <w:right w:val="none" w:sz="0" w:space="0" w:color="auto"/>
      </w:divBdr>
    </w:div>
    <w:div w:id="378163068">
      <w:bodyDiv w:val="1"/>
      <w:marLeft w:val="0"/>
      <w:marRight w:val="0"/>
      <w:marTop w:val="0"/>
      <w:marBottom w:val="0"/>
      <w:divBdr>
        <w:top w:val="none" w:sz="0" w:space="0" w:color="auto"/>
        <w:left w:val="none" w:sz="0" w:space="0" w:color="auto"/>
        <w:bottom w:val="none" w:sz="0" w:space="0" w:color="auto"/>
        <w:right w:val="none" w:sz="0" w:space="0" w:color="auto"/>
      </w:divBdr>
    </w:div>
    <w:div w:id="379407262">
      <w:bodyDiv w:val="1"/>
      <w:marLeft w:val="0"/>
      <w:marRight w:val="0"/>
      <w:marTop w:val="0"/>
      <w:marBottom w:val="0"/>
      <w:divBdr>
        <w:top w:val="none" w:sz="0" w:space="0" w:color="auto"/>
        <w:left w:val="none" w:sz="0" w:space="0" w:color="auto"/>
        <w:bottom w:val="none" w:sz="0" w:space="0" w:color="auto"/>
        <w:right w:val="none" w:sz="0" w:space="0" w:color="auto"/>
      </w:divBdr>
    </w:div>
    <w:div w:id="407114477">
      <w:bodyDiv w:val="1"/>
      <w:marLeft w:val="0"/>
      <w:marRight w:val="0"/>
      <w:marTop w:val="0"/>
      <w:marBottom w:val="0"/>
      <w:divBdr>
        <w:top w:val="none" w:sz="0" w:space="0" w:color="auto"/>
        <w:left w:val="none" w:sz="0" w:space="0" w:color="auto"/>
        <w:bottom w:val="none" w:sz="0" w:space="0" w:color="auto"/>
        <w:right w:val="none" w:sz="0" w:space="0" w:color="auto"/>
      </w:divBdr>
    </w:div>
    <w:div w:id="412971777">
      <w:bodyDiv w:val="1"/>
      <w:marLeft w:val="0"/>
      <w:marRight w:val="0"/>
      <w:marTop w:val="0"/>
      <w:marBottom w:val="0"/>
      <w:divBdr>
        <w:top w:val="none" w:sz="0" w:space="0" w:color="auto"/>
        <w:left w:val="none" w:sz="0" w:space="0" w:color="auto"/>
        <w:bottom w:val="none" w:sz="0" w:space="0" w:color="auto"/>
        <w:right w:val="none" w:sz="0" w:space="0" w:color="auto"/>
      </w:divBdr>
    </w:div>
    <w:div w:id="418333718">
      <w:bodyDiv w:val="1"/>
      <w:marLeft w:val="0"/>
      <w:marRight w:val="0"/>
      <w:marTop w:val="0"/>
      <w:marBottom w:val="0"/>
      <w:divBdr>
        <w:top w:val="none" w:sz="0" w:space="0" w:color="auto"/>
        <w:left w:val="none" w:sz="0" w:space="0" w:color="auto"/>
        <w:bottom w:val="none" w:sz="0" w:space="0" w:color="auto"/>
        <w:right w:val="none" w:sz="0" w:space="0" w:color="auto"/>
      </w:divBdr>
    </w:div>
    <w:div w:id="437406240">
      <w:bodyDiv w:val="1"/>
      <w:marLeft w:val="0"/>
      <w:marRight w:val="0"/>
      <w:marTop w:val="0"/>
      <w:marBottom w:val="0"/>
      <w:divBdr>
        <w:top w:val="none" w:sz="0" w:space="0" w:color="auto"/>
        <w:left w:val="none" w:sz="0" w:space="0" w:color="auto"/>
        <w:bottom w:val="none" w:sz="0" w:space="0" w:color="auto"/>
        <w:right w:val="none" w:sz="0" w:space="0" w:color="auto"/>
      </w:divBdr>
    </w:div>
    <w:div w:id="454904968">
      <w:bodyDiv w:val="1"/>
      <w:marLeft w:val="0"/>
      <w:marRight w:val="0"/>
      <w:marTop w:val="0"/>
      <w:marBottom w:val="0"/>
      <w:divBdr>
        <w:top w:val="none" w:sz="0" w:space="0" w:color="auto"/>
        <w:left w:val="none" w:sz="0" w:space="0" w:color="auto"/>
        <w:bottom w:val="none" w:sz="0" w:space="0" w:color="auto"/>
        <w:right w:val="none" w:sz="0" w:space="0" w:color="auto"/>
      </w:divBdr>
    </w:div>
    <w:div w:id="466751360">
      <w:bodyDiv w:val="1"/>
      <w:marLeft w:val="0"/>
      <w:marRight w:val="0"/>
      <w:marTop w:val="0"/>
      <w:marBottom w:val="0"/>
      <w:divBdr>
        <w:top w:val="none" w:sz="0" w:space="0" w:color="auto"/>
        <w:left w:val="none" w:sz="0" w:space="0" w:color="auto"/>
        <w:bottom w:val="none" w:sz="0" w:space="0" w:color="auto"/>
        <w:right w:val="none" w:sz="0" w:space="0" w:color="auto"/>
      </w:divBdr>
    </w:div>
    <w:div w:id="469786063">
      <w:bodyDiv w:val="1"/>
      <w:marLeft w:val="0"/>
      <w:marRight w:val="0"/>
      <w:marTop w:val="0"/>
      <w:marBottom w:val="0"/>
      <w:divBdr>
        <w:top w:val="none" w:sz="0" w:space="0" w:color="auto"/>
        <w:left w:val="none" w:sz="0" w:space="0" w:color="auto"/>
        <w:bottom w:val="none" w:sz="0" w:space="0" w:color="auto"/>
        <w:right w:val="none" w:sz="0" w:space="0" w:color="auto"/>
      </w:divBdr>
    </w:div>
    <w:div w:id="513224446">
      <w:bodyDiv w:val="1"/>
      <w:marLeft w:val="0"/>
      <w:marRight w:val="0"/>
      <w:marTop w:val="0"/>
      <w:marBottom w:val="0"/>
      <w:divBdr>
        <w:top w:val="none" w:sz="0" w:space="0" w:color="auto"/>
        <w:left w:val="none" w:sz="0" w:space="0" w:color="auto"/>
        <w:bottom w:val="none" w:sz="0" w:space="0" w:color="auto"/>
        <w:right w:val="none" w:sz="0" w:space="0" w:color="auto"/>
      </w:divBdr>
    </w:div>
    <w:div w:id="517045334">
      <w:bodyDiv w:val="1"/>
      <w:marLeft w:val="0"/>
      <w:marRight w:val="0"/>
      <w:marTop w:val="0"/>
      <w:marBottom w:val="0"/>
      <w:divBdr>
        <w:top w:val="none" w:sz="0" w:space="0" w:color="auto"/>
        <w:left w:val="none" w:sz="0" w:space="0" w:color="auto"/>
        <w:bottom w:val="none" w:sz="0" w:space="0" w:color="auto"/>
        <w:right w:val="none" w:sz="0" w:space="0" w:color="auto"/>
      </w:divBdr>
    </w:div>
    <w:div w:id="554588980">
      <w:bodyDiv w:val="1"/>
      <w:marLeft w:val="0"/>
      <w:marRight w:val="0"/>
      <w:marTop w:val="0"/>
      <w:marBottom w:val="0"/>
      <w:divBdr>
        <w:top w:val="none" w:sz="0" w:space="0" w:color="auto"/>
        <w:left w:val="none" w:sz="0" w:space="0" w:color="auto"/>
        <w:bottom w:val="none" w:sz="0" w:space="0" w:color="auto"/>
        <w:right w:val="none" w:sz="0" w:space="0" w:color="auto"/>
      </w:divBdr>
    </w:div>
    <w:div w:id="555973722">
      <w:bodyDiv w:val="1"/>
      <w:marLeft w:val="0"/>
      <w:marRight w:val="0"/>
      <w:marTop w:val="0"/>
      <w:marBottom w:val="0"/>
      <w:divBdr>
        <w:top w:val="none" w:sz="0" w:space="0" w:color="auto"/>
        <w:left w:val="none" w:sz="0" w:space="0" w:color="auto"/>
        <w:bottom w:val="none" w:sz="0" w:space="0" w:color="auto"/>
        <w:right w:val="none" w:sz="0" w:space="0" w:color="auto"/>
      </w:divBdr>
    </w:div>
    <w:div w:id="560487732">
      <w:bodyDiv w:val="1"/>
      <w:marLeft w:val="0"/>
      <w:marRight w:val="0"/>
      <w:marTop w:val="0"/>
      <w:marBottom w:val="0"/>
      <w:divBdr>
        <w:top w:val="none" w:sz="0" w:space="0" w:color="auto"/>
        <w:left w:val="none" w:sz="0" w:space="0" w:color="auto"/>
        <w:bottom w:val="none" w:sz="0" w:space="0" w:color="auto"/>
        <w:right w:val="none" w:sz="0" w:space="0" w:color="auto"/>
      </w:divBdr>
    </w:div>
    <w:div w:id="566187785">
      <w:bodyDiv w:val="1"/>
      <w:marLeft w:val="0"/>
      <w:marRight w:val="0"/>
      <w:marTop w:val="0"/>
      <w:marBottom w:val="0"/>
      <w:divBdr>
        <w:top w:val="none" w:sz="0" w:space="0" w:color="auto"/>
        <w:left w:val="none" w:sz="0" w:space="0" w:color="auto"/>
        <w:bottom w:val="none" w:sz="0" w:space="0" w:color="auto"/>
        <w:right w:val="none" w:sz="0" w:space="0" w:color="auto"/>
      </w:divBdr>
    </w:div>
    <w:div w:id="570426253">
      <w:bodyDiv w:val="1"/>
      <w:marLeft w:val="0"/>
      <w:marRight w:val="0"/>
      <w:marTop w:val="0"/>
      <w:marBottom w:val="0"/>
      <w:divBdr>
        <w:top w:val="none" w:sz="0" w:space="0" w:color="auto"/>
        <w:left w:val="none" w:sz="0" w:space="0" w:color="auto"/>
        <w:bottom w:val="none" w:sz="0" w:space="0" w:color="auto"/>
        <w:right w:val="none" w:sz="0" w:space="0" w:color="auto"/>
      </w:divBdr>
    </w:div>
    <w:div w:id="658729477">
      <w:bodyDiv w:val="1"/>
      <w:marLeft w:val="0"/>
      <w:marRight w:val="0"/>
      <w:marTop w:val="0"/>
      <w:marBottom w:val="0"/>
      <w:divBdr>
        <w:top w:val="none" w:sz="0" w:space="0" w:color="auto"/>
        <w:left w:val="none" w:sz="0" w:space="0" w:color="auto"/>
        <w:bottom w:val="none" w:sz="0" w:space="0" w:color="auto"/>
        <w:right w:val="none" w:sz="0" w:space="0" w:color="auto"/>
      </w:divBdr>
    </w:div>
    <w:div w:id="668366390">
      <w:bodyDiv w:val="1"/>
      <w:marLeft w:val="0"/>
      <w:marRight w:val="0"/>
      <w:marTop w:val="0"/>
      <w:marBottom w:val="0"/>
      <w:divBdr>
        <w:top w:val="none" w:sz="0" w:space="0" w:color="auto"/>
        <w:left w:val="none" w:sz="0" w:space="0" w:color="auto"/>
        <w:bottom w:val="none" w:sz="0" w:space="0" w:color="auto"/>
        <w:right w:val="none" w:sz="0" w:space="0" w:color="auto"/>
      </w:divBdr>
    </w:div>
    <w:div w:id="671496060">
      <w:bodyDiv w:val="1"/>
      <w:marLeft w:val="0"/>
      <w:marRight w:val="0"/>
      <w:marTop w:val="0"/>
      <w:marBottom w:val="0"/>
      <w:divBdr>
        <w:top w:val="none" w:sz="0" w:space="0" w:color="auto"/>
        <w:left w:val="none" w:sz="0" w:space="0" w:color="auto"/>
        <w:bottom w:val="none" w:sz="0" w:space="0" w:color="auto"/>
        <w:right w:val="none" w:sz="0" w:space="0" w:color="auto"/>
      </w:divBdr>
    </w:div>
    <w:div w:id="673142234">
      <w:bodyDiv w:val="1"/>
      <w:marLeft w:val="0"/>
      <w:marRight w:val="0"/>
      <w:marTop w:val="0"/>
      <w:marBottom w:val="0"/>
      <w:divBdr>
        <w:top w:val="none" w:sz="0" w:space="0" w:color="auto"/>
        <w:left w:val="none" w:sz="0" w:space="0" w:color="auto"/>
        <w:bottom w:val="none" w:sz="0" w:space="0" w:color="auto"/>
        <w:right w:val="none" w:sz="0" w:space="0" w:color="auto"/>
      </w:divBdr>
    </w:div>
    <w:div w:id="676226540">
      <w:bodyDiv w:val="1"/>
      <w:marLeft w:val="0"/>
      <w:marRight w:val="0"/>
      <w:marTop w:val="0"/>
      <w:marBottom w:val="0"/>
      <w:divBdr>
        <w:top w:val="none" w:sz="0" w:space="0" w:color="auto"/>
        <w:left w:val="none" w:sz="0" w:space="0" w:color="auto"/>
        <w:bottom w:val="none" w:sz="0" w:space="0" w:color="auto"/>
        <w:right w:val="none" w:sz="0" w:space="0" w:color="auto"/>
      </w:divBdr>
    </w:div>
    <w:div w:id="710149500">
      <w:bodyDiv w:val="1"/>
      <w:marLeft w:val="0"/>
      <w:marRight w:val="0"/>
      <w:marTop w:val="0"/>
      <w:marBottom w:val="0"/>
      <w:divBdr>
        <w:top w:val="none" w:sz="0" w:space="0" w:color="auto"/>
        <w:left w:val="none" w:sz="0" w:space="0" w:color="auto"/>
        <w:bottom w:val="none" w:sz="0" w:space="0" w:color="auto"/>
        <w:right w:val="none" w:sz="0" w:space="0" w:color="auto"/>
      </w:divBdr>
    </w:div>
    <w:div w:id="716970851">
      <w:bodyDiv w:val="1"/>
      <w:marLeft w:val="0"/>
      <w:marRight w:val="0"/>
      <w:marTop w:val="0"/>
      <w:marBottom w:val="0"/>
      <w:divBdr>
        <w:top w:val="none" w:sz="0" w:space="0" w:color="auto"/>
        <w:left w:val="none" w:sz="0" w:space="0" w:color="auto"/>
        <w:bottom w:val="none" w:sz="0" w:space="0" w:color="auto"/>
        <w:right w:val="none" w:sz="0" w:space="0" w:color="auto"/>
      </w:divBdr>
    </w:div>
    <w:div w:id="723062002">
      <w:bodyDiv w:val="1"/>
      <w:marLeft w:val="0"/>
      <w:marRight w:val="0"/>
      <w:marTop w:val="0"/>
      <w:marBottom w:val="0"/>
      <w:divBdr>
        <w:top w:val="none" w:sz="0" w:space="0" w:color="auto"/>
        <w:left w:val="none" w:sz="0" w:space="0" w:color="auto"/>
        <w:bottom w:val="none" w:sz="0" w:space="0" w:color="auto"/>
        <w:right w:val="none" w:sz="0" w:space="0" w:color="auto"/>
      </w:divBdr>
    </w:div>
    <w:div w:id="730691553">
      <w:bodyDiv w:val="1"/>
      <w:marLeft w:val="0"/>
      <w:marRight w:val="0"/>
      <w:marTop w:val="0"/>
      <w:marBottom w:val="0"/>
      <w:divBdr>
        <w:top w:val="none" w:sz="0" w:space="0" w:color="auto"/>
        <w:left w:val="none" w:sz="0" w:space="0" w:color="auto"/>
        <w:bottom w:val="none" w:sz="0" w:space="0" w:color="auto"/>
        <w:right w:val="none" w:sz="0" w:space="0" w:color="auto"/>
      </w:divBdr>
    </w:div>
    <w:div w:id="776363879">
      <w:bodyDiv w:val="1"/>
      <w:marLeft w:val="0"/>
      <w:marRight w:val="0"/>
      <w:marTop w:val="0"/>
      <w:marBottom w:val="0"/>
      <w:divBdr>
        <w:top w:val="none" w:sz="0" w:space="0" w:color="auto"/>
        <w:left w:val="none" w:sz="0" w:space="0" w:color="auto"/>
        <w:bottom w:val="none" w:sz="0" w:space="0" w:color="auto"/>
        <w:right w:val="none" w:sz="0" w:space="0" w:color="auto"/>
      </w:divBdr>
    </w:div>
    <w:div w:id="794180154">
      <w:bodyDiv w:val="1"/>
      <w:marLeft w:val="0"/>
      <w:marRight w:val="0"/>
      <w:marTop w:val="0"/>
      <w:marBottom w:val="0"/>
      <w:divBdr>
        <w:top w:val="none" w:sz="0" w:space="0" w:color="auto"/>
        <w:left w:val="none" w:sz="0" w:space="0" w:color="auto"/>
        <w:bottom w:val="none" w:sz="0" w:space="0" w:color="auto"/>
        <w:right w:val="none" w:sz="0" w:space="0" w:color="auto"/>
      </w:divBdr>
    </w:div>
    <w:div w:id="803043332">
      <w:bodyDiv w:val="1"/>
      <w:marLeft w:val="0"/>
      <w:marRight w:val="0"/>
      <w:marTop w:val="0"/>
      <w:marBottom w:val="0"/>
      <w:divBdr>
        <w:top w:val="none" w:sz="0" w:space="0" w:color="auto"/>
        <w:left w:val="none" w:sz="0" w:space="0" w:color="auto"/>
        <w:bottom w:val="none" w:sz="0" w:space="0" w:color="auto"/>
        <w:right w:val="none" w:sz="0" w:space="0" w:color="auto"/>
      </w:divBdr>
    </w:div>
    <w:div w:id="809056914">
      <w:bodyDiv w:val="1"/>
      <w:marLeft w:val="0"/>
      <w:marRight w:val="0"/>
      <w:marTop w:val="0"/>
      <w:marBottom w:val="0"/>
      <w:divBdr>
        <w:top w:val="none" w:sz="0" w:space="0" w:color="auto"/>
        <w:left w:val="none" w:sz="0" w:space="0" w:color="auto"/>
        <w:bottom w:val="none" w:sz="0" w:space="0" w:color="auto"/>
        <w:right w:val="none" w:sz="0" w:space="0" w:color="auto"/>
      </w:divBdr>
    </w:div>
    <w:div w:id="877354804">
      <w:bodyDiv w:val="1"/>
      <w:marLeft w:val="0"/>
      <w:marRight w:val="0"/>
      <w:marTop w:val="0"/>
      <w:marBottom w:val="0"/>
      <w:divBdr>
        <w:top w:val="none" w:sz="0" w:space="0" w:color="auto"/>
        <w:left w:val="none" w:sz="0" w:space="0" w:color="auto"/>
        <w:bottom w:val="none" w:sz="0" w:space="0" w:color="auto"/>
        <w:right w:val="none" w:sz="0" w:space="0" w:color="auto"/>
      </w:divBdr>
    </w:div>
    <w:div w:id="878781857">
      <w:bodyDiv w:val="1"/>
      <w:marLeft w:val="0"/>
      <w:marRight w:val="0"/>
      <w:marTop w:val="0"/>
      <w:marBottom w:val="0"/>
      <w:divBdr>
        <w:top w:val="none" w:sz="0" w:space="0" w:color="auto"/>
        <w:left w:val="none" w:sz="0" w:space="0" w:color="auto"/>
        <w:bottom w:val="none" w:sz="0" w:space="0" w:color="auto"/>
        <w:right w:val="none" w:sz="0" w:space="0" w:color="auto"/>
      </w:divBdr>
    </w:div>
    <w:div w:id="889071565">
      <w:bodyDiv w:val="1"/>
      <w:marLeft w:val="0"/>
      <w:marRight w:val="0"/>
      <w:marTop w:val="0"/>
      <w:marBottom w:val="0"/>
      <w:divBdr>
        <w:top w:val="none" w:sz="0" w:space="0" w:color="auto"/>
        <w:left w:val="none" w:sz="0" w:space="0" w:color="auto"/>
        <w:bottom w:val="none" w:sz="0" w:space="0" w:color="auto"/>
        <w:right w:val="none" w:sz="0" w:space="0" w:color="auto"/>
      </w:divBdr>
    </w:div>
    <w:div w:id="896012574">
      <w:bodyDiv w:val="1"/>
      <w:marLeft w:val="0"/>
      <w:marRight w:val="0"/>
      <w:marTop w:val="0"/>
      <w:marBottom w:val="0"/>
      <w:divBdr>
        <w:top w:val="none" w:sz="0" w:space="0" w:color="auto"/>
        <w:left w:val="none" w:sz="0" w:space="0" w:color="auto"/>
        <w:bottom w:val="none" w:sz="0" w:space="0" w:color="auto"/>
        <w:right w:val="none" w:sz="0" w:space="0" w:color="auto"/>
      </w:divBdr>
    </w:div>
    <w:div w:id="945381790">
      <w:bodyDiv w:val="1"/>
      <w:marLeft w:val="0"/>
      <w:marRight w:val="0"/>
      <w:marTop w:val="0"/>
      <w:marBottom w:val="0"/>
      <w:divBdr>
        <w:top w:val="none" w:sz="0" w:space="0" w:color="auto"/>
        <w:left w:val="none" w:sz="0" w:space="0" w:color="auto"/>
        <w:bottom w:val="none" w:sz="0" w:space="0" w:color="auto"/>
        <w:right w:val="none" w:sz="0" w:space="0" w:color="auto"/>
      </w:divBdr>
    </w:div>
    <w:div w:id="950168046">
      <w:bodyDiv w:val="1"/>
      <w:marLeft w:val="0"/>
      <w:marRight w:val="0"/>
      <w:marTop w:val="0"/>
      <w:marBottom w:val="0"/>
      <w:divBdr>
        <w:top w:val="none" w:sz="0" w:space="0" w:color="auto"/>
        <w:left w:val="none" w:sz="0" w:space="0" w:color="auto"/>
        <w:bottom w:val="none" w:sz="0" w:space="0" w:color="auto"/>
        <w:right w:val="none" w:sz="0" w:space="0" w:color="auto"/>
      </w:divBdr>
    </w:div>
    <w:div w:id="951983159">
      <w:bodyDiv w:val="1"/>
      <w:marLeft w:val="0"/>
      <w:marRight w:val="0"/>
      <w:marTop w:val="0"/>
      <w:marBottom w:val="0"/>
      <w:divBdr>
        <w:top w:val="none" w:sz="0" w:space="0" w:color="auto"/>
        <w:left w:val="none" w:sz="0" w:space="0" w:color="auto"/>
        <w:bottom w:val="none" w:sz="0" w:space="0" w:color="auto"/>
        <w:right w:val="none" w:sz="0" w:space="0" w:color="auto"/>
      </w:divBdr>
    </w:div>
    <w:div w:id="952515478">
      <w:bodyDiv w:val="1"/>
      <w:marLeft w:val="0"/>
      <w:marRight w:val="0"/>
      <w:marTop w:val="0"/>
      <w:marBottom w:val="0"/>
      <w:divBdr>
        <w:top w:val="none" w:sz="0" w:space="0" w:color="auto"/>
        <w:left w:val="none" w:sz="0" w:space="0" w:color="auto"/>
        <w:bottom w:val="none" w:sz="0" w:space="0" w:color="auto"/>
        <w:right w:val="none" w:sz="0" w:space="0" w:color="auto"/>
      </w:divBdr>
    </w:div>
    <w:div w:id="960644631">
      <w:bodyDiv w:val="1"/>
      <w:marLeft w:val="0"/>
      <w:marRight w:val="0"/>
      <w:marTop w:val="0"/>
      <w:marBottom w:val="0"/>
      <w:divBdr>
        <w:top w:val="none" w:sz="0" w:space="0" w:color="auto"/>
        <w:left w:val="none" w:sz="0" w:space="0" w:color="auto"/>
        <w:bottom w:val="none" w:sz="0" w:space="0" w:color="auto"/>
        <w:right w:val="none" w:sz="0" w:space="0" w:color="auto"/>
      </w:divBdr>
    </w:div>
    <w:div w:id="966011370">
      <w:bodyDiv w:val="1"/>
      <w:marLeft w:val="0"/>
      <w:marRight w:val="0"/>
      <w:marTop w:val="0"/>
      <w:marBottom w:val="0"/>
      <w:divBdr>
        <w:top w:val="none" w:sz="0" w:space="0" w:color="auto"/>
        <w:left w:val="none" w:sz="0" w:space="0" w:color="auto"/>
        <w:bottom w:val="none" w:sz="0" w:space="0" w:color="auto"/>
        <w:right w:val="none" w:sz="0" w:space="0" w:color="auto"/>
      </w:divBdr>
    </w:div>
    <w:div w:id="966622509">
      <w:bodyDiv w:val="1"/>
      <w:marLeft w:val="0"/>
      <w:marRight w:val="0"/>
      <w:marTop w:val="0"/>
      <w:marBottom w:val="0"/>
      <w:divBdr>
        <w:top w:val="none" w:sz="0" w:space="0" w:color="auto"/>
        <w:left w:val="none" w:sz="0" w:space="0" w:color="auto"/>
        <w:bottom w:val="none" w:sz="0" w:space="0" w:color="auto"/>
        <w:right w:val="none" w:sz="0" w:space="0" w:color="auto"/>
      </w:divBdr>
    </w:div>
    <w:div w:id="972173361">
      <w:bodyDiv w:val="1"/>
      <w:marLeft w:val="0"/>
      <w:marRight w:val="0"/>
      <w:marTop w:val="0"/>
      <w:marBottom w:val="0"/>
      <w:divBdr>
        <w:top w:val="none" w:sz="0" w:space="0" w:color="auto"/>
        <w:left w:val="none" w:sz="0" w:space="0" w:color="auto"/>
        <w:bottom w:val="none" w:sz="0" w:space="0" w:color="auto"/>
        <w:right w:val="none" w:sz="0" w:space="0" w:color="auto"/>
      </w:divBdr>
    </w:div>
    <w:div w:id="997152385">
      <w:bodyDiv w:val="1"/>
      <w:marLeft w:val="0"/>
      <w:marRight w:val="0"/>
      <w:marTop w:val="0"/>
      <w:marBottom w:val="0"/>
      <w:divBdr>
        <w:top w:val="none" w:sz="0" w:space="0" w:color="auto"/>
        <w:left w:val="none" w:sz="0" w:space="0" w:color="auto"/>
        <w:bottom w:val="none" w:sz="0" w:space="0" w:color="auto"/>
        <w:right w:val="none" w:sz="0" w:space="0" w:color="auto"/>
      </w:divBdr>
    </w:div>
    <w:div w:id="1015115156">
      <w:bodyDiv w:val="1"/>
      <w:marLeft w:val="0"/>
      <w:marRight w:val="0"/>
      <w:marTop w:val="0"/>
      <w:marBottom w:val="0"/>
      <w:divBdr>
        <w:top w:val="none" w:sz="0" w:space="0" w:color="auto"/>
        <w:left w:val="none" w:sz="0" w:space="0" w:color="auto"/>
        <w:bottom w:val="none" w:sz="0" w:space="0" w:color="auto"/>
        <w:right w:val="none" w:sz="0" w:space="0" w:color="auto"/>
      </w:divBdr>
    </w:div>
    <w:div w:id="1022701720">
      <w:bodyDiv w:val="1"/>
      <w:marLeft w:val="0"/>
      <w:marRight w:val="0"/>
      <w:marTop w:val="0"/>
      <w:marBottom w:val="0"/>
      <w:divBdr>
        <w:top w:val="none" w:sz="0" w:space="0" w:color="auto"/>
        <w:left w:val="none" w:sz="0" w:space="0" w:color="auto"/>
        <w:bottom w:val="none" w:sz="0" w:space="0" w:color="auto"/>
        <w:right w:val="none" w:sz="0" w:space="0" w:color="auto"/>
      </w:divBdr>
    </w:div>
    <w:div w:id="1031614105">
      <w:bodyDiv w:val="1"/>
      <w:marLeft w:val="0"/>
      <w:marRight w:val="0"/>
      <w:marTop w:val="0"/>
      <w:marBottom w:val="0"/>
      <w:divBdr>
        <w:top w:val="none" w:sz="0" w:space="0" w:color="auto"/>
        <w:left w:val="none" w:sz="0" w:space="0" w:color="auto"/>
        <w:bottom w:val="none" w:sz="0" w:space="0" w:color="auto"/>
        <w:right w:val="none" w:sz="0" w:space="0" w:color="auto"/>
      </w:divBdr>
    </w:div>
    <w:div w:id="1032807030">
      <w:bodyDiv w:val="1"/>
      <w:marLeft w:val="0"/>
      <w:marRight w:val="0"/>
      <w:marTop w:val="0"/>
      <w:marBottom w:val="0"/>
      <w:divBdr>
        <w:top w:val="none" w:sz="0" w:space="0" w:color="auto"/>
        <w:left w:val="none" w:sz="0" w:space="0" w:color="auto"/>
        <w:bottom w:val="none" w:sz="0" w:space="0" w:color="auto"/>
        <w:right w:val="none" w:sz="0" w:space="0" w:color="auto"/>
      </w:divBdr>
    </w:div>
    <w:div w:id="1040975067">
      <w:bodyDiv w:val="1"/>
      <w:marLeft w:val="0"/>
      <w:marRight w:val="0"/>
      <w:marTop w:val="0"/>
      <w:marBottom w:val="0"/>
      <w:divBdr>
        <w:top w:val="none" w:sz="0" w:space="0" w:color="auto"/>
        <w:left w:val="none" w:sz="0" w:space="0" w:color="auto"/>
        <w:bottom w:val="none" w:sz="0" w:space="0" w:color="auto"/>
        <w:right w:val="none" w:sz="0" w:space="0" w:color="auto"/>
      </w:divBdr>
    </w:div>
    <w:div w:id="1044253008">
      <w:bodyDiv w:val="1"/>
      <w:marLeft w:val="0"/>
      <w:marRight w:val="0"/>
      <w:marTop w:val="0"/>
      <w:marBottom w:val="0"/>
      <w:divBdr>
        <w:top w:val="none" w:sz="0" w:space="0" w:color="auto"/>
        <w:left w:val="none" w:sz="0" w:space="0" w:color="auto"/>
        <w:bottom w:val="none" w:sz="0" w:space="0" w:color="auto"/>
        <w:right w:val="none" w:sz="0" w:space="0" w:color="auto"/>
      </w:divBdr>
    </w:div>
    <w:div w:id="1051416103">
      <w:bodyDiv w:val="1"/>
      <w:marLeft w:val="0"/>
      <w:marRight w:val="0"/>
      <w:marTop w:val="0"/>
      <w:marBottom w:val="0"/>
      <w:divBdr>
        <w:top w:val="none" w:sz="0" w:space="0" w:color="auto"/>
        <w:left w:val="none" w:sz="0" w:space="0" w:color="auto"/>
        <w:bottom w:val="none" w:sz="0" w:space="0" w:color="auto"/>
        <w:right w:val="none" w:sz="0" w:space="0" w:color="auto"/>
      </w:divBdr>
    </w:div>
    <w:div w:id="1052734811">
      <w:bodyDiv w:val="1"/>
      <w:marLeft w:val="0"/>
      <w:marRight w:val="0"/>
      <w:marTop w:val="0"/>
      <w:marBottom w:val="0"/>
      <w:divBdr>
        <w:top w:val="none" w:sz="0" w:space="0" w:color="auto"/>
        <w:left w:val="none" w:sz="0" w:space="0" w:color="auto"/>
        <w:bottom w:val="none" w:sz="0" w:space="0" w:color="auto"/>
        <w:right w:val="none" w:sz="0" w:space="0" w:color="auto"/>
      </w:divBdr>
    </w:div>
    <w:div w:id="1073047150">
      <w:bodyDiv w:val="1"/>
      <w:marLeft w:val="0"/>
      <w:marRight w:val="0"/>
      <w:marTop w:val="0"/>
      <w:marBottom w:val="0"/>
      <w:divBdr>
        <w:top w:val="none" w:sz="0" w:space="0" w:color="auto"/>
        <w:left w:val="none" w:sz="0" w:space="0" w:color="auto"/>
        <w:bottom w:val="none" w:sz="0" w:space="0" w:color="auto"/>
        <w:right w:val="none" w:sz="0" w:space="0" w:color="auto"/>
      </w:divBdr>
    </w:div>
    <w:div w:id="1075513990">
      <w:bodyDiv w:val="1"/>
      <w:marLeft w:val="0"/>
      <w:marRight w:val="0"/>
      <w:marTop w:val="0"/>
      <w:marBottom w:val="0"/>
      <w:divBdr>
        <w:top w:val="none" w:sz="0" w:space="0" w:color="auto"/>
        <w:left w:val="none" w:sz="0" w:space="0" w:color="auto"/>
        <w:bottom w:val="none" w:sz="0" w:space="0" w:color="auto"/>
        <w:right w:val="none" w:sz="0" w:space="0" w:color="auto"/>
      </w:divBdr>
    </w:div>
    <w:div w:id="1087924840">
      <w:bodyDiv w:val="1"/>
      <w:marLeft w:val="0"/>
      <w:marRight w:val="0"/>
      <w:marTop w:val="0"/>
      <w:marBottom w:val="0"/>
      <w:divBdr>
        <w:top w:val="none" w:sz="0" w:space="0" w:color="auto"/>
        <w:left w:val="none" w:sz="0" w:space="0" w:color="auto"/>
        <w:bottom w:val="none" w:sz="0" w:space="0" w:color="auto"/>
        <w:right w:val="none" w:sz="0" w:space="0" w:color="auto"/>
      </w:divBdr>
    </w:div>
    <w:div w:id="1133719559">
      <w:bodyDiv w:val="1"/>
      <w:marLeft w:val="0"/>
      <w:marRight w:val="0"/>
      <w:marTop w:val="0"/>
      <w:marBottom w:val="0"/>
      <w:divBdr>
        <w:top w:val="none" w:sz="0" w:space="0" w:color="auto"/>
        <w:left w:val="none" w:sz="0" w:space="0" w:color="auto"/>
        <w:bottom w:val="none" w:sz="0" w:space="0" w:color="auto"/>
        <w:right w:val="none" w:sz="0" w:space="0" w:color="auto"/>
      </w:divBdr>
    </w:div>
    <w:div w:id="1141312772">
      <w:bodyDiv w:val="1"/>
      <w:marLeft w:val="0"/>
      <w:marRight w:val="0"/>
      <w:marTop w:val="0"/>
      <w:marBottom w:val="0"/>
      <w:divBdr>
        <w:top w:val="none" w:sz="0" w:space="0" w:color="auto"/>
        <w:left w:val="none" w:sz="0" w:space="0" w:color="auto"/>
        <w:bottom w:val="none" w:sz="0" w:space="0" w:color="auto"/>
        <w:right w:val="none" w:sz="0" w:space="0" w:color="auto"/>
      </w:divBdr>
    </w:div>
    <w:div w:id="1169172421">
      <w:bodyDiv w:val="1"/>
      <w:marLeft w:val="0"/>
      <w:marRight w:val="0"/>
      <w:marTop w:val="0"/>
      <w:marBottom w:val="0"/>
      <w:divBdr>
        <w:top w:val="none" w:sz="0" w:space="0" w:color="auto"/>
        <w:left w:val="none" w:sz="0" w:space="0" w:color="auto"/>
        <w:bottom w:val="none" w:sz="0" w:space="0" w:color="auto"/>
        <w:right w:val="none" w:sz="0" w:space="0" w:color="auto"/>
      </w:divBdr>
    </w:div>
    <w:div w:id="1194541208">
      <w:bodyDiv w:val="1"/>
      <w:marLeft w:val="0"/>
      <w:marRight w:val="0"/>
      <w:marTop w:val="0"/>
      <w:marBottom w:val="0"/>
      <w:divBdr>
        <w:top w:val="none" w:sz="0" w:space="0" w:color="auto"/>
        <w:left w:val="none" w:sz="0" w:space="0" w:color="auto"/>
        <w:bottom w:val="none" w:sz="0" w:space="0" w:color="auto"/>
        <w:right w:val="none" w:sz="0" w:space="0" w:color="auto"/>
      </w:divBdr>
    </w:div>
    <w:div w:id="1199121633">
      <w:bodyDiv w:val="1"/>
      <w:marLeft w:val="0"/>
      <w:marRight w:val="0"/>
      <w:marTop w:val="0"/>
      <w:marBottom w:val="0"/>
      <w:divBdr>
        <w:top w:val="none" w:sz="0" w:space="0" w:color="auto"/>
        <w:left w:val="none" w:sz="0" w:space="0" w:color="auto"/>
        <w:bottom w:val="none" w:sz="0" w:space="0" w:color="auto"/>
        <w:right w:val="none" w:sz="0" w:space="0" w:color="auto"/>
      </w:divBdr>
    </w:div>
    <w:div w:id="1223370344">
      <w:bodyDiv w:val="1"/>
      <w:marLeft w:val="0"/>
      <w:marRight w:val="0"/>
      <w:marTop w:val="0"/>
      <w:marBottom w:val="0"/>
      <w:divBdr>
        <w:top w:val="none" w:sz="0" w:space="0" w:color="auto"/>
        <w:left w:val="none" w:sz="0" w:space="0" w:color="auto"/>
        <w:bottom w:val="none" w:sz="0" w:space="0" w:color="auto"/>
        <w:right w:val="none" w:sz="0" w:space="0" w:color="auto"/>
      </w:divBdr>
    </w:div>
    <w:div w:id="1224826499">
      <w:bodyDiv w:val="1"/>
      <w:marLeft w:val="0"/>
      <w:marRight w:val="0"/>
      <w:marTop w:val="0"/>
      <w:marBottom w:val="0"/>
      <w:divBdr>
        <w:top w:val="none" w:sz="0" w:space="0" w:color="auto"/>
        <w:left w:val="none" w:sz="0" w:space="0" w:color="auto"/>
        <w:bottom w:val="none" w:sz="0" w:space="0" w:color="auto"/>
        <w:right w:val="none" w:sz="0" w:space="0" w:color="auto"/>
      </w:divBdr>
    </w:div>
    <w:div w:id="1225335791">
      <w:bodyDiv w:val="1"/>
      <w:marLeft w:val="0"/>
      <w:marRight w:val="0"/>
      <w:marTop w:val="0"/>
      <w:marBottom w:val="0"/>
      <w:divBdr>
        <w:top w:val="none" w:sz="0" w:space="0" w:color="auto"/>
        <w:left w:val="none" w:sz="0" w:space="0" w:color="auto"/>
        <w:bottom w:val="none" w:sz="0" w:space="0" w:color="auto"/>
        <w:right w:val="none" w:sz="0" w:space="0" w:color="auto"/>
      </w:divBdr>
    </w:div>
    <w:div w:id="1229532797">
      <w:bodyDiv w:val="1"/>
      <w:marLeft w:val="0"/>
      <w:marRight w:val="0"/>
      <w:marTop w:val="0"/>
      <w:marBottom w:val="0"/>
      <w:divBdr>
        <w:top w:val="none" w:sz="0" w:space="0" w:color="auto"/>
        <w:left w:val="none" w:sz="0" w:space="0" w:color="auto"/>
        <w:bottom w:val="none" w:sz="0" w:space="0" w:color="auto"/>
        <w:right w:val="none" w:sz="0" w:space="0" w:color="auto"/>
      </w:divBdr>
      <w:divsChild>
        <w:div w:id="1933587031">
          <w:marLeft w:val="0"/>
          <w:marRight w:val="0"/>
          <w:marTop w:val="0"/>
          <w:marBottom w:val="0"/>
          <w:divBdr>
            <w:top w:val="none" w:sz="0" w:space="0" w:color="auto"/>
            <w:left w:val="none" w:sz="0" w:space="0" w:color="auto"/>
            <w:bottom w:val="none" w:sz="0" w:space="0" w:color="auto"/>
            <w:right w:val="none" w:sz="0" w:space="0" w:color="auto"/>
          </w:divBdr>
        </w:div>
        <w:div w:id="1268007435">
          <w:marLeft w:val="0"/>
          <w:marRight w:val="0"/>
          <w:marTop w:val="0"/>
          <w:marBottom w:val="0"/>
          <w:divBdr>
            <w:top w:val="none" w:sz="0" w:space="0" w:color="auto"/>
            <w:left w:val="none" w:sz="0" w:space="0" w:color="auto"/>
            <w:bottom w:val="none" w:sz="0" w:space="0" w:color="auto"/>
            <w:right w:val="none" w:sz="0" w:space="0" w:color="auto"/>
          </w:divBdr>
        </w:div>
        <w:div w:id="1201360843">
          <w:marLeft w:val="0"/>
          <w:marRight w:val="0"/>
          <w:marTop w:val="0"/>
          <w:marBottom w:val="0"/>
          <w:divBdr>
            <w:top w:val="none" w:sz="0" w:space="0" w:color="auto"/>
            <w:left w:val="none" w:sz="0" w:space="0" w:color="auto"/>
            <w:bottom w:val="none" w:sz="0" w:space="0" w:color="auto"/>
            <w:right w:val="none" w:sz="0" w:space="0" w:color="auto"/>
          </w:divBdr>
        </w:div>
      </w:divsChild>
    </w:div>
    <w:div w:id="1237206620">
      <w:bodyDiv w:val="1"/>
      <w:marLeft w:val="0"/>
      <w:marRight w:val="0"/>
      <w:marTop w:val="0"/>
      <w:marBottom w:val="0"/>
      <w:divBdr>
        <w:top w:val="none" w:sz="0" w:space="0" w:color="auto"/>
        <w:left w:val="none" w:sz="0" w:space="0" w:color="auto"/>
        <w:bottom w:val="none" w:sz="0" w:space="0" w:color="auto"/>
        <w:right w:val="none" w:sz="0" w:space="0" w:color="auto"/>
      </w:divBdr>
    </w:div>
    <w:div w:id="1244296061">
      <w:bodyDiv w:val="1"/>
      <w:marLeft w:val="0"/>
      <w:marRight w:val="0"/>
      <w:marTop w:val="0"/>
      <w:marBottom w:val="0"/>
      <w:divBdr>
        <w:top w:val="none" w:sz="0" w:space="0" w:color="auto"/>
        <w:left w:val="none" w:sz="0" w:space="0" w:color="auto"/>
        <w:bottom w:val="none" w:sz="0" w:space="0" w:color="auto"/>
        <w:right w:val="none" w:sz="0" w:space="0" w:color="auto"/>
      </w:divBdr>
    </w:div>
    <w:div w:id="1247037332">
      <w:bodyDiv w:val="1"/>
      <w:marLeft w:val="0"/>
      <w:marRight w:val="0"/>
      <w:marTop w:val="0"/>
      <w:marBottom w:val="0"/>
      <w:divBdr>
        <w:top w:val="none" w:sz="0" w:space="0" w:color="auto"/>
        <w:left w:val="none" w:sz="0" w:space="0" w:color="auto"/>
        <w:bottom w:val="none" w:sz="0" w:space="0" w:color="auto"/>
        <w:right w:val="none" w:sz="0" w:space="0" w:color="auto"/>
      </w:divBdr>
    </w:div>
    <w:div w:id="1252353209">
      <w:bodyDiv w:val="1"/>
      <w:marLeft w:val="0"/>
      <w:marRight w:val="0"/>
      <w:marTop w:val="0"/>
      <w:marBottom w:val="0"/>
      <w:divBdr>
        <w:top w:val="none" w:sz="0" w:space="0" w:color="auto"/>
        <w:left w:val="none" w:sz="0" w:space="0" w:color="auto"/>
        <w:bottom w:val="none" w:sz="0" w:space="0" w:color="auto"/>
        <w:right w:val="none" w:sz="0" w:space="0" w:color="auto"/>
      </w:divBdr>
    </w:div>
    <w:div w:id="1258904019">
      <w:bodyDiv w:val="1"/>
      <w:marLeft w:val="0"/>
      <w:marRight w:val="0"/>
      <w:marTop w:val="0"/>
      <w:marBottom w:val="0"/>
      <w:divBdr>
        <w:top w:val="none" w:sz="0" w:space="0" w:color="auto"/>
        <w:left w:val="none" w:sz="0" w:space="0" w:color="auto"/>
        <w:bottom w:val="none" w:sz="0" w:space="0" w:color="auto"/>
        <w:right w:val="none" w:sz="0" w:space="0" w:color="auto"/>
      </w:divBdr>
    </w:div>
    <w:div w:id="1263417449">
      <w:bodyDiv w:val="1"/>
      <w:marLeft w:val="0"/>
      <w:marRight w:val="0"/>
      <w:marTop w:val="0"/>
      <w:marBottom w:val="0"/>
      <w:divBdr>
        <w:top w:val="none" w:sz="0" w:space="0" w:color="auto"/>
        <w:left w:val="none" w:sz="0" w:space="0" w:color="auto"/>
        <w:bottom w:val="none" w:sz="0" w:space="0" w:color="auto"/>
        <w:right w:val="none" w:sz="0" w:space="0" w:color="auto"/>
      </w:divBdr>
    </w:div>
    <w:div w:id="1264996077">
      <w:bodyDiv w:val="1"/>
      <w:marLeft w:val="0"/>
      <w:marRight w:val="0"/>
      <w:marTop w:val="0"/>
      <w:marBottom w:val="0"/>
      <w:divBdr>
        <w:top w:val="none" w:sz="0" w:space="0" w:color="auto"/>
        <w:left w:val="none" w:sz="0" w:space="0" w:color="auto"/>
        <w:bottom w:val="none" w:sz="0" w:space="0" w:color="auto"/>
        <w:right w:val="none" w:sz="0" w:space="0" w:color="auto"/>
      </w:divBdr>
    </w:div>
    <w:div w:id="1302030103">
      <w:bodyDiv w:val="1"/>
      <w:marLeft w:val="0"/>
      <w:marRight w:val="0"/>
      <w:marTop w:val="0"/>
      <w:marBottom w:val="0"/>
      <w:divBdr>
        <w:top w:val="none" w:sz="0" w:space="0" w:color="auto"/>
        <w:left w:val="none" w:sz="0" w:space="0" w:color="auto"/>
        <w:bottom w:val="none" w:sz="0" w:space="0" w:color="auto"/>
        <w:right w:val="none" w:sz="0" w:space="0" w:color="auto"/>
      </w:divBdr>
    </w:div>
    <w:div w:id="1306395521">
      <w:bodyDiv w:val="1"/>
      <w:marLeft w:val="0"/>
      <w:marRight w:val="0"/>
      <w:marTop w:val="0"/>
      <w:marBottom w:val="0"/>
      <w:divBdr>
        <w:top w:val="none" w:sz="0" w:space="0" w:color="auto"/>
        <w:left w:val="none" w:sz="0" w:space="0" w:color="auto"/>
        <w:bottom w:val="none" w:sz="0" w:space="0" w:color="auto"/>
        <w:right w:val="none" w:sz="0" w:space="0" w:color="auto"/>
      </w:divBdr>
    </w:div>
    <w:div w:id="1338116103">
      <w:bodyDiv w:val="1"/>
      <w:marLeft w:val="0"/>
      <w:marRight w:val="0"/>
      <w:marTop w:val="0"/>
      <w:marBottom w:val="0"/>
      <w:divBdr>
        <w:top w:val="none" w:sz="0" w:space="0" w:color="auto"/>
        <w:left w:val="none" w:sz="0" w:space="0" w:color="auto"/>
        <w:bottom w:val="none" w:sz="0" w:space="0" w:color="auto"/>
        <w:right w:val="none" w:sz="0" w:space="0" w:color="auto"/>
      </w:divBdr>
    </w:div>
    <w:div w:id="1356268143">
      <w:bodyDiv w:val="1"/>
      <w:marLeft w:val="0"/>
      <w:marRight w:val="0"/>
      <w:marTop w:val="0"/>
      <w:marBottom w:val="0"/>
      <w:divBdr>
        <w:top w:val="none" w:sz="0" w:space="0" w:color="auto"/>
        <w:left w:val="none" w:sz="0" w:space="0" w:color="auto"/>
        <w:bottom w:val="none" w:sz="0" w:space="0" w:color="auto"/>
        <w:right w:val="none" w:sz="0" w:space="0" w:color="auto"/>
      </w:divBdr>
    </w:div>
    <w:div w:id="1357734941">
      <w:bodyDiv w:val="1"/>
      <w:marLeft w:val="0"/>
      <w:marRight w:val="0"/>
      <w:marTop w:val="0"/>
      <w:marBottom w:val="0"/>
      <w:divBdr>
        <w:top w:val="none" w:sz="0" w:space="0" w:color="auto"/>
        <w:left w:val="none" w:sz="0" w:space="0" w:color="auto"/>
        <w:bottom w:val="none" w:sz="0" w:space="0" w:color="auto"/>
        <w:right w:val="none" w:sz="0" w:space="0" w:color="auto"/>
      </w:divBdr>
    </w:div>
    <w:div w:id="1380325277">
      <w:bodyDiv w:val="1"/>
      <w:marLeft w:val="0"/>
      <w:marRight w:val="0"/>
      <w:marTop w:val="0"/>
      <w:marBottom w:val="0"/>
      <w:divBdr>
        <w:top w:val="none" w:sz="0" w:space="0" w:color="auto"/>
        <w:left w:val="none" w:sz="0" w:space="0" w:color="auto"/>
        <w:bottom w:val="none" w:sz="0" w:space="0" w:color="auto"/>
        <w:right w:val="none" w:sz="0" w:space="0" w:color="auto"/>
      </w:divBdr>
    </w:div>
    <w:div w:id="1402680605">
      <w:bodyDiv w:val="1"/>
      <w:marLeft w:val="0"/>
      <w:marRight w:val="0"/>
      <w:marTop w:val="0"/>
      <w:marBottom w:val="0"/>
      <w:divBdr>
        <w:top w:val="none" w:sz="0" w:space="0" w:color="auto"/>
        <w:left w:val="none" w:sz="0" w:space="0" w:color="auto"/>
        <w:bottom w:val="none" w:sz="0" w:space="0" w:color="auto"/>
        <w:right w:val="none" w:sz="0" w:space="0" w:color="auto"/>
      </w:divBdr>
    </w:div>
    <w:div w:id="1409619385">
      <w:bodyDiv w:val="1"/>
      <w:marLeft w:val="0"/>
      <w:marRight w:val="0"/>
      <w:marTop w:val="0"/>
      <w:marBottom w:val="0"/>
      <w:divBdr>
        <w:top w:val="none" w:sz="0" w:space="0" w:color="auto"/>
        <w:left w:val="none" w:sz="0" w:space="0" w:color="auto"/>
        <w:bottom w:val="none" w:sz="0" w:space="0" w:color="auto"/>
        <w:right w:val="none" w:sz="0" w:space="0" w:color="auto"/>
      </w:divBdr>
    </w:div>
    <w:div w:id="1435713094">
      <w:bodyDiv w:val="1"/>
      <w:marLeft w:val="0"/>
      <w:marRight w:val="0"/>
      <w:marTop w:val="0"/>
      <w:marBottom w:val="0"/>
      <w:divBdr>
        <w:top w:val="none" w:sz="0" w:space="0" w:color="auto"/>
        <w:left w:val="none" w:sz="0" w:space="0" w:color="auto"/>
        <w:bottom w:val="none" w:sz="0" w:space="0" w:color="auto"/>
        <w:right w:val="none" w:sz="0" w:space="0" w:color="auto"/>
      </w:divBdr>
    </w:div>
    <w:div w:id="1444349496">
      <w:bodyDiv w:val="1"/>
      <w:marLeft w:val="0"/>
      <w:marRight w:val="0"/>
      <w:marTop w:val="0"/>
      <w:marBottom w:val="0"/>
      <w:divBdr>
        <w:top w:val="none" w:sz="0" w:space="0" w:color="auto"/>
        <w:left w:val="none" w:sz="0" w:space="0" w:color="auto"/>
        <w:bottom w:val="none" w:sz="0" w:space="0" w:color="auto"/>
        <w:right w:val="none" w:sz="0" w:space="0" w:color="auto"/>
      </w:divBdr>
    </w:div>
    <w:div w:id="1509560363">
      <w:bodyDiv w:val="1"/>
      <w:marLeft w:val="0"/>
      <w:marRight w:val="0"/>
      <w:marTop w:val="0"/>
      <w:marBottom w:val="0"/>
      <w:divBdr>
        <w:top w:val="none" w:sz="0" w:space="0" w:color="auto"/>
        <w:left w:val="none" w:sz="0" w:space="0" w:color="auto"/>
        <w:bottom w:val="none" w:sz="0" w:space="0" w:color="auto"/>
        <w:right w:val="none" w:sz="0" w:space="0" w:color="auto"/>
      </w:divBdr>
    </w:div>
    <w:div w:id="1536189538">
      <w:bodyDiv w:val="1"/>
      <w:marLeft w:val="0"/>
      <w:marRight w:val="0"/>
      <w:marTop w:val="0"/>
      <w:marBottom w:val="0"/>
      <w:divBdr>
        <w:top w:val="none" w:sz="0" w:space="0" w:color="auto"/>
        <w:left w:val="none" w:sz="0" w:space="0" w:color="auto"/>
        <w:bottom w:val="none" w:sz="0" w:space="0" w:color="auto"/>
        <w:right w:val="none" w:sz="0" w:space="0" w:color="auto"/>
      </w:divBdr>
    </w:div>
    <w:div w:id="1544829473">
      <w:bodyDiv w:val="1"/>
      <w:marLeft w:val="0"/>
      <w:marRight w:val="0"/>
      <w:marTop w:val="0"/>
      <w:marBottom w:val="0"/>
      <w:divBdr>
        <w:top w:val="none" w:sz="0" w:space="0" w:color="auto"/>
        <w:left w:val="none" w:sz="0" w:space="0" w:color="auto"/>
        <w:bottom w:val="none" w:sz="0" w:space="0" w:color="auto"/>
        <w:right w:val="none" w:sz="0" w:space="0" w:color="auto"/>
      </w:divBdr>
    </w:div>
    <w:div w:id="1550068047">
      <w:bodyDiv w:val="1"/>
      <w:marLeft w:val="0"/>
      <w:marRight w:val="0"/>
      <w:marTop w:val="0"/>
      <w:marBottom w:val="0"/>
      <w:divBdr>
        <w:top w:val="none" w:sz="0" w:space="0" w:color="auto"/>
        <w:left w:val="none" w:sz="0" w:space="0" w:color="auto"/>
        <w:bottom w:val="none" w:sz="0" w:space="0" w:color="auto"/>
        <w:right w:val="none" w:sz="0" w:space="0" w:color="auto"/>
      </w:divBdr>
    </w:div>
    <w:div w:id="1581058249">
      <w:bodyDiv w:val="1"/>
      <w:marLeft w:val="0"/>
      <w:marRight w:val="0"/>
      <w:marTop w:val="0"/>
      <w:marBottom w:val="0"/>
      <w:divBdr>
        <w:top w:val="none" w:sz="0" w:space="0" w:color="auto"/>
        <w:left w:val="none" w:sz="0" w:space="0" w:color="auto"/>
        <w:bottom w:val="none" w:sz="0" w:space="0" w:color="auto"/>
        <w:right w:val="none" w:sz="0" w:space="0" w:color="auto"/>
      </w:divBdr>
    </w:div>
    <w:div w:id="1598440456">
      <w:bodyDiv w:val="1"/>
      <w:marLeft w:val="0"/>
      <w:marRight w:val="0"/>
      <w:marTop w:val="0"/>
      <w:marBottom w:val="0"/>
      <w:divBdr>
        <w:top w:val="none" w:sz="0" w:space="0" w:color="auto"/>
        <w:left w:val="none" w:sz="0" w:space="0" w:color="auto"/>
        <w:bottom w:val="none" w:sz="0" w:space="0" w:color="auto"/>
        <w:right w:val="none" w:sz="0" w:space="0" w:color="auto"/>
      </w:divBdr>
    </w:div>
    <w:div w:id="1633517083">
      <w:bodyDiv w:val="1"/>
      <w:marLeft w:val="0"/>
      <w:marRight w:val="0"/>
      <w:marTop w:val="0"/>
      <w:marBottom w:val="0"/>
      <w:divBdr>
        <w:top w:val="none" w:sz="0" w:space="0" w:color="auto"/>
        <w:left w:val="none" w:sz="0" w:space="0" w:color="auto"/>
        <w:bottom w:val="none" w:sz="0" w:space="0" w:color="auto"/>
        <w:right w:val="none" w:sz="0" w:space="0" w:color="auto"/>
      </w:divBdr>
    </w:div>
    <w:div w:id="1644190505">
      <w:bodyDiv w:val="1"/>
      <w:marLeft w:val="0"/>
      <w:marRight w:val="0"/>
      <w:marTop w:val="0"/>
      <w:marBottom w:val="0"/>
      <w:divBdr>
        <w:top w:val="none" w:sz="0" w:space="0" w:color="auto"/>
        <w:left w:val="none" w:sz="0" w:space="0" w:color="auto"/>
        <w:bottom w:val="none" w:sz="0" w:space="0" w:color="auto"/>
        <w:right w:val="none" w:sz="0" w:space="0" w:color="auto"/>
      </w:divBdr>
    </w:div>
    <w:div w:id="1651251376">
      <w:bodyDiv w:val="1"/>
      <w:marLeft w:val="0"/>
      <w:marRight w:val="0"/>
      <w:marTop w:val="0"/>
      <w:marBottom w:val="0"/>
      <w:divBdr>
        <w:top w:val="none" w:sz="0" w:space="0" w:color="auto"/>
        <w:left w:val="none" w:sz="0" w:space="0" w:color="auto"/>
        <w:bottom w:val="none" w:sz="0" w:space="0" w:color="auto"/>
        <w:right w:val="none" w:sz="0" w:space="0" w:color="auto"/>
      </w:divBdr>
    </w:div>
    <w:div w:id="1656185694">
      <w:bodyDiv w:val="1"/>
      <w:marLeft w:val="0"/>
      <w:marRight w:val="0"/>
      <w:marTop w:val="0"/>
      <w:marBottom w:val="0"/>
      <w:divBdr>
        <w:top w:val="none" w:sz="0" w:space="0" w:color="auto"/>
        <w:left w:val="none" w:sz="0" w:space="0" w:color="auto"/>
        <w:bottom w:val="none" w:sz="0" w:space="0" w:color="auto"/>
        <w:right w:val="none" w:sz="0" w:space="0" w:color="auto"/>
      </w:divBdr>
    </w:div>
    <w:div w:id="1656295854">
      <w:bodyDiv w:val="1"/>
      <w:marLeft w:val="0"/>
      <w:marRight w:val="0"/>
      <w:marTop w:val="0"/>
      <w:marBottom w:val="0"/>
      <w:divBdr>
        <w:top w:val="none" w:sz="0" w:space="0" w:color="auto"/>
        <w:left w:val="none" w:sz="0" w:space="0" w:color="auto"/>
        <w:bottom w:val="none" w:sz="0" w:space="0" w:color="auto"/>
        <w:right w:val="none" w:sz="0" w:space="0" w:color="auto"/>
      </w:divBdr>
    </w:div>
    <w:div w:id="1659770638">
      <w:bodyDiv w:val="1"/>
      <w:marLeft w:val="0"/>
      <w:marRight w:val="0"/>
      <w:marTop w:val="0"/>
      <w:marBottom w:val="0"/>
      <w:divBdr>
        <w:top w:val="none" w:sz="0" w:space="0" w:color="auto"/>
        <w:left w:val="none" w:sz="0" w:space="0" w:color="auto"/>
        <w:bottom w:val="none" w:sz="0" w:space="0" w:color="auto"/>
        <w:right w:val="none" w:sz="0" w:space="0" w:color="auto"/>
      </w:divBdr>
    </w:div>
    <w:div w:id="1670447751">
      <w:bodyDiv w:val="1"/>
      <w:marLeft w:val="0"/>
      <w:marRight w:val="0"/>
      <w:marTop w:val="0"/>
      <w:marBottom w:val="0"/>
      <w:divBdr>
        <w:top w:val="none" w:sz="0" w:space="0" w:color="auto"/>
        <w:left w:val="none" w:sz="0" w:space="0" w:color="auto"/>
        <w:bottom w:val="none" w:sz="0" w:space="0" w:color="auto"/>
        <w:right w:val="none" w:sz="0" w:space="0" w:color="auto"/>
      </w:divBdr>
    </w:div>
    <w:div w:id="1713846389">
      <w:bodyDiv w:val="1"/>
      <w:marLeft w:val="0"/>
      <w:marRight w:val="0"/>
      <w:marTop w:val="0"/>
      <w:marBottom w:val="0"/>
      <w:divBdr>
        <w:top w:val="none" w:sz="0" w:space="0" w:color="auto"/>
        <w:left w:val="none" w:sz="0" w:space="0" w:color="auto"/>
        <w:bottom w:val="none" w:sz="0" w:space="0" w:color="auto"/>
        <w:right w:val="none" w:sz="0" w:space="0" w:color="auto"/>
      </w:divBdr>
    </w:div>
    <w:div w:id="1716809276">
      <w:bodyDiv w:val="1"/>
      <w:marLeft w:val="0"/>
      <w:marRight w:val="0"/>
      <w:marTop w:val="0"/>
      <w:marBottom w:val="0"/>
      <w:divBdr>
        <w:top w:val="none" w:sz="0" w:space="0" w:color="auto"/>
        <w:left w:val="none" w:sz="0" w:space="0" w:color="auto"/>
        <w:bottom w:val="none" w:sz="0" w:space="0" w:color="auto"/>
        <w:right w:val="none" w:sz="0" w:space="0" w:color="auto"/>
      </w:divBdr>
    </w:div>
    <w:div w:id="1718428404">
      <w:bodyDiv w:val="1"/>
      <w:marLeft w:val="0"/>
      <w:marRight w:val="0"/>
      <w:marTop w:val="0"/>
      <w:marBottom w:val="0"/>
      <w:divBdr>
        <w:top w:val="none" w:sz="0" w:space="0" w:color="auto"/>
        <w:left w:val="none" w:sz="0" w:space="0" w:color="auto"/>
        <w:bottom w:val="none" w:sz="0" w:space="0" w:color="auto"/>
        <w:right w:val="none" w:sz="0" w:space="0" w:color="auto"/>
      </w:divBdr>
    </w:div>
    <w:div w:id="1788546545">
      <w:bodyDiv w:val="1"/>
      <w:marLeft w:val="0"/>
      <w:marRight w:val="0"/>
      <w:marTop w:val="0"/>
      <w:marBottom w:val="0"/>
      <w:divBdr>
        <w:top w:val="none" w:sz="0" w:space="0" w:color="auto"/>
        <w:left w:val="none" w:sz="0" w:space="0" w:color="auto"/>
        <w:bottom w:val="none" w:sz="0" w:space="0" w:color="auto"/>
        <w:right w:val="none" w:sz="0" w:space="0" w:color="auto"/>
      </w:divBdr>
    </w:div>
    <w:div w:id="1811707555">
      <w:bodyDiv w:val="1"/>
      <w:marLeft w:val="0"/>
      <w:marRight w:val="0"/>
      <w:marTop w:val="0"/>
      <w:marBottom w:val="0"/>
      <w:divBdr>
        <w:top w:val="none" w:sz="0" w:space="0" w:color="auto"/>
        <w:left w:val="none" w:sz="0" w:space="0" w:color="auto"/>
        <w:bottom w:val="none" w:sz="0" w:space="0" w:color="auto"/>
        <w:right w:val="none" w:sz="0" w:space="0" w:color="auto"/>
      </w:divBdr>
    </w:div>
    <w:div w:id="1825779749">
      <w:bodyDiv w:val="1"/>
      <w:marLeft w:val="0"/>
      <w:marRight w:val="0"/>
      <w:marTop w:val="0"/>
      <w:marBottom w:val="0"/>
      <w:divBdr>
        <w:top w:val="none" w:sz="0" w:space="0" w:color="auto"/>
        <w:left w:val="none" w:sz="0" w:space="0" w:color="auto"/>
        <w:bottom w:val="none" w:sz="0" w:space="0" w:color="auto"/>
        <w:right w:val="none" w:sz="0" w:space="0" w:color="auto"/>
      </w:divBdr>
      <w:divsChild>
        <w:div w:id="1459059686">
          <w:marLeft w:val="0"/>
          <w:marRight w:val="0"/>
          <w:marTop w:val="0"/>
          <w:marBottom w:val="0"/>
          <w:divBdr>
            <w:top w:val="none" w:sz="0" w:space="0" w:color="auto"/>
            <w:left w:val="none" w:sz="0" w:space="0" w:color="auto"/>
            <w:bottom w:val="none" w:sz="0" w:space="0" w:color="auto"/>
            <w:right w:val="none" w:sz="0" w:space="0" w:color="auto"/>
          </w:divBdr>
        </w:div>
        <w:div w:id="1509127852">
          <w:marLeft w:val="0"/>
          <w:marRight w:val="0"/>
          <w:marTop w:val="0"/>
          <w:marBottom w:val="0"/>
          <w:divBdr>
            <w:top w:val="none" w:sz="0" w:space="0" w:color="auto"/>
            <w:left w:val="none" w:sz="0" w:space="0" w:color="auto"/>
            <w:bottom w:val="none" w:sz="0" w:space="0" w:color="auto"/>
            <w:right w:val="none" w:sz="0" w:space="0" w:color="auto"/>
          </w:divBdr>
        </w:div>
        <w:div w:id="1104838037">
          <w:marLeft w:val="0"/>
          <w:marRight w:val="0"/>
          <w:marTop w:val="0"/>
          <w:marBottom w:val="0"/>
          <w:divBdr>
            <w:top w:val="none" w:sz="0" w:space="0" w:color="auto"/>
            <w:left w:val="none" w:sz="0" w:space="0" w:color="auto"/>
            <w:bottom w:val="none" w:sz="0" w:space="0" w:color="auto"/>
            <w:right w:val="none" w:sz="0" w:space="0" w:color="auto"/>
          </w:divBdr>
        </w:div>
      </w:divsChild>
    </w:div>
    <w:div w:id="1829587140">
      <w:bodyDiv w:val="1"/>
      <w:marLeft w:val="0"/>
      <w:marRight w:val="0"/>
      <w:marTop w:val="0"/>
      <w:marBottom w:val="0"/>
      <w:divBdr>
        <w:top w:val="none" w:sz="0" w:space="0" w:color="auto"/>
        <w:left w:val="none" w:sz="0" w:space="0" w:color="auto"/>
        <w:bottom w:val="none" w:sz="0" w:space="0" w:color="auto"/>
        <w:right w:val="none" w:sz="0" w:space="0" w:color="auto"/>
      </w:divBdr>
    </w:div>
    <w:div w:id="1863089699">
      <w:bodyDiv w:val="1"/>
      <w:marLeft w:val="0"/>
      <w:marRight w:val="0"/>
      <w:marTop w:val="0"/>
      <w:marBottom w:val="0"/>
      <w:divBdr>
        <w:top w:val="none" w:sz="0" w:space="0" w:color="auto"/>
        <w:left w:val="none" w:sz="0" w:space="0" w:color="auto"/>
        <w:bottom w:val="none" w:sz="0" w:space="0" w:color="auto"/>
        <w:right w:val="none" w:sz="0" w:space="0" w:color="auto"/>
      </w:divBdr>
    </w:div>
    <w:div w:id="1885553796">
      <w:bodyDiv w:val="1"/>
      <w:marLeft w:val="0"/>
      <w:marRight w:val="0"/>
      <w:marTop w:val="0"/>
      <w:marBottom w:val="0"/>
      <w:divBdr>
        <w:top w:val="none" w:sz="0" w:space="0" w:color="auto"/>
        <w:left w:val="none" w:sz="0" w:space="0" w:color="auto"/>
        <w:bottom w:val="none" w:sz="0" w:space="0" w:color="auto"/>
        <w:right w:val="none" w:sz="0" w:space="0" w:color="auto"/>
      </w:divBdr>
    </w:div>
    <w:div w:id="1891844109">
      <w:bodyDiv w:val="1"/>
      <w:marLeft w:val="0"/>
      <w:marRight w:val="0"/>
      <w:marTop w:val="0"/>
      <w:marBottom w:val="0"/>
      <w:divBdr>
        <w:top w:val="none" w:sz="0" w:space="0" w:color="auto"/>
        <w:left w:val="none" w:sz="0" w:space="0" w:color="auto"/>
        <w:bottom w:val="none" w:sz="0" w:space="0" w:color="auto"/>
        <w:right w:val="none" w:sz="0" w:space="0" w:color="auto"/>
      </w:divBdr>
    </w:div>
    <w:div w:id="1898081541">
      <w:bodyDiv w:val="1"/>
      <w:marLeft w:val="0"/>
      <w:marRight w:val="0"/>
      <w:marTop w:val="0"/>
      <w:marBottom w:val="0"/>
      <w:divBdr>
        <w:top w:val="none" w:sz="0" w:space="0" w:color="auto"/>
        <w:left w:val="none" w:sz="0" w:space="0" w:color="auto"/>
        <w:bottom w:val="none" w:sz="0" w:space="0" w:color="auto"/>
        <w:right w:val="none" w:sz="0" w:space="0" w:color="auto"/>
      </w:divBdr>
    </w:div>
    <w:div w:id="1943492644">
      <w:bodyDiv w:val="1"/>
      <w:marLeft w:val="0"/>
      <w:marRight w:val="0"/>
      <w:marTop w:val="0"/>
      <w:marBottom w:val="0"/>
      <w:divBdr>
        <w:top w:val="none" w:sz="0" w:space="0" w:color="auto"/>
        <w:left w:val="none" w:sz="0" w:space="0" w:color="auto"/>
        <w:bottom w:val="none" w:sz="0" w:space="0" w:color="auto"/>
        <w:right w:val="none" w:sz="0" w:space="0" w:color="auto"/>
      </w:divBdr>
    </w:div>
    <w:div w:id="1963068936">
      <w:bodyDiv w:val="1"/>
      <w:marLeft w:val="0"/>
      <w:marRight w:val="0"/>
      <w:marTop w:val="0"/>
      <w:marBottom w:val="0"/>
      <w:divBdr>
        <w:top w:val="none" w:sz="0" w:space="0" w:color="auto"/>
        <w:left w:val="none" w:sz="0" w:space="0" w:color="auto"/>
        <w:bottom w:val="none" w:sz="0" w:space="0" w:color="auto"/>
        <w:right w:val="none" w:sz="0" w:space="0" w:color="auto"/>
      </w:divBdr>
    </w:div>
    <w:div w:id="1965698892">
      <w:bodyDiv w:val="1"/>
      <w:marLeft w:val="0"/>
      <w:marRight w:val="0"/>
      <w:marTop w:val="0"/>
      <w:marBottom w:val="0"/>
      <w:divBdr>
        <w:top w:val="none" w:sz="0" w:space="0" w:color="auto"/>
        <w:left w:val="none" w:sz="0" w:space="0" w:color="auto"/>
        <w:bottom w:val="none" w:sz="0" w:space="0" w:color="auto"/>
        <w:right w:val="none" w:sz="0" w:space="0" w:color="auto"/>
      </w:divBdr>
    </w:div>
    <w:div w:id="1974360280">
      <w:bodyDiv w:val="1"/>
      <w:marLeft w:val="0"/>
      <w:marRight w:val="0"/>
      <w:marTop w:val="0"/>
      <w:marBottom w:val="0"/>
      <w:divBdr>
        <w:top w:val="none" w:sz="0" w:space="0" w:color="auto"/>
        <w:left w:val="none" w:sz="0" w:space="0" w:color="auto"/>
        <w:bottom w:val="none" w:sz="0" w:space="0" w:color="auto"/>
        <w:right w:val="none" w:sz="0" w:space="0" w:color="auto"/>
      </w:divBdr>
    </w:div>
    <w:div w:id="2035232671">
      <w:bodyDiv w:val="1"/>
      <w:marLeft w:val="0"/>
      <w:marRight w:val="0"/>
      <w:marTop w:val="0"/>
      <w:marBottom w:val="0"/>
      <w:divBdr>
        <w:top w:val="none" w:sz="0" w:space="0" w:color="auto"/>
        <w:left w:val="none" w:sz="0" w:space="0" w:color="auto"/>
        <w:bottom w:val="none" w:sz="0" w:space="0" w:color="auto"/>
        <w:right w:val="none" w:sz="0" w:space="0" w:color="auto"/>
      </w:divBdr>
    </w:div>
    <w:div w:id="2042591620">
      <w:bodyDiv w:val="1"/>
      <w:marLeft w:val="0"/>
      <w:marRight w:val="0"/>
      <w:marTop w:val="0"/>
      <w:marBottom w:val="0"/>
      <w:divBdr>
        <w:top w:val="none" w:sz="0" w:space="0" w:color="auto"/>
        <w:left w:val="none" w:sz="0" w:space="0" w:color="auto"/>
        <w:bottom w:val="none" w:sz="0" w:space="0" w:color="auto"/>
        <w:right w:val="none" w:sz="0" w:space="0" w:color="auto"/>
      </w:divBdr>
    </w:div>
    <w:div w:id="2080513994">
      <w:bodyDiv w:val="1"/>
      <w:marLeft w:val="0"/>
      <w:marRight w:val="0"/>
      <w:marTop w:val="0"/>
      <w:marBottom w:val="0"/>
      <w:divBdr>
        <w:top w:val="none" w:sz="0" w:space="0" w:color="auto"/>
        <w:left w:val="none" w:sz="0" w:space="0" w:color="auto"/>
        <w:bottom w:val="none" w:sz="0" w:space="0" w:color="auto"/>
        <w:right w:val="none" w:sz="0" w:space="0" w:color="auto"/>
      </w:divBdr>
    </w:div>
    <w:div w:id="212980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8.xml"/><Relationship Id="rId21" Type="http://schemas.openxmlformats.org/officeDocument/2006/relationships/chart" Target="charts/chart3.xml"/><Relationship Id="rId42" Type="http://schemas.openxmlformats.org/officeDocument/2006/relationships/hyperlink" Target="https://admission.wsu.edu/academics/fos/Public/field.castle?id=7569" TargetMode="External"/><Relationship Id="rId47" Type="http://schemas.openxmlformats.org/officeDocument/2006/relationships/hyperlink" Target="https://admission.wsu.edu/academics/fos/Public/field.castle?id=1594" TargetMode="External"/><Relationship Id="rId63" Type="http://schemas.openxmlformats.org/officeDocument/2006/relationships/hyperlink" Target="https://admission.wsu.edu/academics/fos/Public/field.castle?id=7663" TargetMode="External"/><Relationship Id="rId68" Type="http://schemas.openxmlformats.org/officeDocument/2006/relationships/hyperlink" Target="https://admission.wsu.edu/academics/fos/Public/field.castle?id=7679" TargetMode="External"/><Relationship Id="rId84" Type="http://schemas.openxmlformats.org/officeDocument/2006/relationships/hyperlink" Target="https://admission.wsu.edu/academics/fos/Public/field.castle?id=41824" TargetMode="External"/><Relationship Id="rId89" Type="http://schemas.openxmlformats.org/officeDocument/2006/relationships/hyperlink" Target="https://admission.wsu.edu/academics/fos/Public/field.castle?id=1564" TargetMode="External"/><Relationship Id="rId16" Type="http://schemas.openxmlformats.org/officeDocument/2006/relationships/footer" Target="footer2.xml"/><Relationship Id="rId11" Type="http://schemas.openxmlformats.org/officeDocument/2006/relationships/endnotes" Target="endnotes.xml"/><Relationship Id="rId32" Type="http://schemas.openxmlformats.org/officeDocument/2006/relationships/chart" Target="charts/chart10.xml"/><Relationship Id="rId37" Type="http://schemas.openxmlformats.org/officeDocument/2006/relationships/hyperlink" Target="https://admission.wsu.edu/academics/fos/Public/field.castle?id=7828" TargetMode="External"/><Relationship Id="rId53" Type="http://schemas.openxmlformats.org/officeDocument/2006/relationships/hyperlink" Target="https://admission.wsu.edu/academics/fos/Public/field.castle?id=1648" TargetMode="External"/><Relationship Id="rId58" Type="http://schemas.openxmlformats.org/officeDocument/2006/relationships/hyperlink" Target="https://admission.wsu.edu/academics/fos/Public/field.castle?id=1686" TargetMode="External"/><Relationship Id="rId74" Type="http://schemas.openxmlformats.org/officeDocument/2006/relationships/hyperlink" Target="https://admission.wsu.edu/academics/fos/Public/field.castle?id=1667" TargetMode="External"/><Relationship Id="rId79" Type="http://schemas.openxmlformats.org/officeDocument/2006/relationships/hyperlink" Target="https://admission.wsu.edu/academics/fos/Public/field.castle?id=41823" TargetMode="External"/><Relationship Id="rId102" Type="http://schemas.openxmlformats.org/officeDocument/2006/relationships/chart" Target="charts/chart15.xml"/><Relationship Id="rId5" Type="http://schemas.openxmlformats.org/officeDocument/2006/relationships/customXml" Target="../customXml/item4.xml"/><Relationship Id="rId90" Type="http://schemas.openxmlformats.org/officeDocument/2006/relationships/hyperlink" Target="https://admission.wsu.edu/academics/fos/Public/field.castle?id=7571" TargetMode="External"/><Relationship Id="rId95" Type="http://schemas.openxmlformats.org/officeDocument/2006/relationships/hyperlink" Target="https://admission.wsu.edu/academics/fos/Public/field.castle?id=1602" TargetMode="External"/><Relationship Id="rId22" Type="http://schemas.openxmlformats.org/officeDocument/2006/relationships/chart" Target="charts/chart4.xml"/><Relationship Id="rId27" Type="http://schemas.openxmlformats.org/officeDocument/2006/relationships/image" Target="media/image2.png"/><Relationship Id="rId43" Type="http://schemas.openxmlformats.org/officeDocument/2006/relationships/hyperlink" Target="https://admission.wsu.edu/academics/fos/Public/field.castle?id=1569" TargetMode="External"/><Relationship Id="rId48" Type="http://schemas.openxmlformats.org/officeDocument/2006/relationships/hyperlink" Target="https://admission.wsu.edu/academics/fos/Public/field.castle?id=1645" TargetMode="External"/><Relationship Id="rId64" Type="http://schemas.openxmlformats.org/officeDocument/2006/relationships/hyperlink" Target="https://admission.wsu.edu/academics/fos/Public/field.castle?id=7667" TargetMode="External"/><Relationship Id="rId69" Type="http://schemas.openxmlformats.org/officeDocument/2006/relationships/hyperlink" Target="https://admission.wsu.edu/academics/fos/Public/field.castle?id=7686" TargetMode="External"/><Relationship Id="rId80" Type="http://schemas.openxmlformats.org/officeDocument/2006/relationships/hyperlink" Target="https://admission.wsu.edu/academics/fos/Public/field.castle?id=41825" TargetMode="External"/><Relationship Id="rId85" Type="http://schemas.openxmlformats.org/officeDocument/2006/relationships/hyperlink" Target="https://admission.wsu.edu/academics/fos/Public/field.castle?id=41822" TargetMode="External"/><Relationship Id="rId12" Type="http://schemas.openxmlformats.org/officeDocument/2006/relationships/image" Target="media/image1.png"/><Relationship Id="rId17" Type="http://schemas.openxmlformats.org/officeDocument/2006/relationships/header" Target="header3.xml"/><Relationship Id="rId33" Type="http://schemas.openxmlformats.org/officeDocument/2006/relationships/chart" Target="charts/chart11.xml"/><Relationship Id="rId38" Type="http://schemas.openxmlformats.org/officeDocument/2006/relationships/hyperlink" Target="https://admission.wsu.edu/academics/fos/Public/field.castle?id=7701" TargetMode="External"/><Relationship Id="rId59" Type="http://schemas.openxmlformats.org/officeDocument/2006/relationships/hyperlink" Target="https://admission.wsu.edu/academics/fos/Public/field.castle?id=1692" TargetMode="External"/><Relationship Id="rId103" Type="http://schemas.openxmlformats.org/officeDocument/2006/relationships/footer" Target="footer4.xml"/><Relationship Id="rId20" Type="http://schemas.openxmlformats.org/officeDocument/2006/relationships/chart" Target="charts/chart2.xml"/><Relationship Id="rId41" Type="http://schemas.openxmlformats.org/officeDocument/2006/relationships/hyperlink" Target="https://admission.wsu.edu/academics/fos/Public/field.castle?id=7558" TargetMode="External"/><Relationship Id="rId54" Type="http://schemas.openxmlformats.org/officeDocument/2006/relationships/hyperlink" Target="https://admission.wsu.edu/academics/fos/Public/field.castle?id=1626" TargetMode="External"/><Relationship Id="rId62" Type="http://schemas.openxmlformats.org/officeDocument/2006/relationships/hyperlink" Target="https://admission.wsu.edu/academics/fos/Public/field.castle?id=1724" TargetMode="External"/><Relationship Id="rId70" Type="http://schemas.openxmlformats.org/officeDocument/2006/relationships/hyperlink" Target="https://admission.wsu.edu/academics/fos/Public/field.castle?id=1757" TargetMode="External"/><Relationship Id="rId75" Type="http://schemas.openxmlformats.org/officeDocument/2006/relationships/hyperlink" Target="https://admission.wsu.edu/academics/fos/Public/field.castle?id=7706" TargetMode="External"/><Relationship Id="rId83" Type="http://schemas.openxmlformats.org/officeDocument/2006/relationships/hyperlink" Target="https://admission.wsu.edu/academics/fos/Public/field.castle?id=41826" TargetMode="External"/><Relationship Id="rId88" Type="http://schemas.openxmlformats.org/officeDocument/2006/relationships/hyperlink" Target="https://admission.wsu.edu/academics/fos/Public/field.castle?id=7550" TargetMode="External"/><Relationship Id="rId91" Type="http://schemas.openxmlformats.org/officeDocument/2006/relationships/hyperlink" Target="https://admission.wsu.edu/academics/fos/Public/field.castle?id=7585" TargetMode="External"/><Relationship Id="rId96" Type="http://schemas.openxmlformats.org/officeDocument/2006/relationships/hyperlink" Target="https://admission.wsu.edu/academics/fos/Public/field.castle?id=7627" TargetMode="Externa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hart" Target="charts/chart5.xml"/><Relationship Id="rId28" Type="http://schemas.openxmlformats.org/officeDocument/2006/relationships/image" Target="media/image3.png"/><Relationship Id="rId36" Type="http://schemas.openxmlformats.org/officeDocument/2006/relationships/hyperlink" Target="https://admission.wsu.edu/academics/fos/Public/field.castle?id=1609" TargetMode="External"/><Relationship Id="rId49" Type="http://schemas.openxmlformats.org/officeDocument/2006/relationships/hyperlink" Target="https://admission.wsu.edu/academics/fos/Public/field.castle?id=1783" TargetMode="External"/><Relationship Id="rId57" Type="http://schemas.openxmlformats.org/officeDocument/2006/relationships/hyperlink" Target="https://admission.wsu.edu/academics/fos/Public/field.castle?id=1684" TargetMode="External"/><Relationship Id="rId106"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chart" Target="charts/chart9.xml"/><Relationship Id="rId44" Type="http://schemas.openxmlformats.org/officeDocument/2006/relationships/hyperlink" Target="https://admission.wsu.edu/academics/fos/Public/field.castle?id=7584" TargetMode="External"/><Relationship Id="rId52" Type="http://schemas.openxmlformats.org/officeDocument/2006/relationships/hyperlink" Target="https://admission.wsu.edu/academics/fos/Public/field.castle?id=41283" TargetMode="External"/><Relationship Id="rId60" Type="http://schemas.openxmlformats.org/officeDocument/2006/relationships/hyperlink" Target="https://admission.wsu.edu/academics/fos/Public/field.castle?id=7859" TargetMode="External"/><Relationship Id="rId65" Type="http://schemas.openxmlformats.org/officeDocument/2006/relationships/hyperlink" Target="https://admission.wsu.edu/academics/fos/Public/field.castle?id=1637" TargetMode="External"/><Relationship Id="rId73" Type="http://schemas.openxmlformats.org/officeDocument/2006/relationships/hyperlink" Target="https://admission.wsu.edu/academics/fos/Public/field.castle?id=7680" TargetMode="External"/><Relationship Id="rId78" Type="http://schemas.openxmlformats.org/officeDocument/2006/relationships/hyperlink" Target="https://admission.wsu.edu/academics/fos/Public/field.castle?id=1702" TargetMode="External"/><Relationship Id="rId81" Type="http://schemas.openxmlformats.org/officeDocument/2006/relationships/hyperlink" Target="https://admission.wsu.edu/academics/fos/Public/field.castle?id=41827" TargetMode="External"/><Relationship Id="rId86" Type="http://schemas.openxmlformats.org/officeDocument/2006/relationships/hyperlink" Target="https://admission.wsu.edu/academics/fos/Public/field.castle?id=41820" TargetMode="External"/><Relationship Id="rId94" Type="http://schemas.openxmlformats.org/officeDocument/2006/relationships/hyperlink" Target="https://admission.wsu.edu/academics/fos/Public/field.castle?id=7589" TargetMode="External"/><Relationship Id="rId99" Type="http://schemas.openxmlformats.org/officeDocument/2006/relationships/hyperlink" Target="https://admission.wsu.edu/academics/fos/Public/field.castle?id=1681" TargetMode="External"/><Relationship Id="rId101" Type="http://schemas.openxmlformats.org/officeDocument/2006/relationships/chart" Target="charts/chart14.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admission.wsu.edu/academics/fos/Public/field.castle?id=7829" TargetMode="External"/><Relationship Id="rId34" Type="http://schemas.openxmlformats.org/officeDocument/2006/relationships/chart" Target="charts/chart12.xml"/><Relationship Id="rId50" Type="http://schemas.openxmlformats.org/officeDocument/2006/relationships/hyperlink" Target="https://admission.wsu.edu/academics/fos/Public/field.castle?id=7606" TargetMode="External"/><Relationship Id="rId55" Type="http://schemas.openxmlformats.org/officeDocument/2006/relationships/hyperlink" Target="https://admission.wsu.edu/academics/fos/Public/field.castle?id=7841" TargetMode="External"/><Relationship Id="rId76" Type="http://schemas.openxmlformats.org/officeDocument/2006/relationships/hyperlink" Target="https://admission.wsu.edu/academics/fos/Public/field.castle?id=1644" TargetMode="External"/><Relationship Id="rId97" Type="http://schemas.openxmlformats.org/officeDocument/2006/relationships/hyperlink" Target="https://admission.wsu.edu/academics/fos/Public/field.castle?id=1668" TargetMode="External"/><Relationship Id="rId104" Type="http://schemas.openxmlformats.org/officeDocument/2006/relationships/footer" Target="footer5.xml"/><Relationship Id="rId7" Type="http://schemas.openxmlformats.org/officeDocument/2006/relationships/styles" Target="styles.xml"/><Relationship Id="rId71" Type="http://schemas.openxmlformats.org/officeDocument/2006/relationships/hyperlink" Target="https://admission.wsu.edu/academics/fos/Public/field.castle?id=1665" TargetMode="External"/><Relationship Id="rId92" Type="http://schemas.openxmlformats.org/officeDocument/2006/relationships/hyperlink" Target="https://admission.wsu.edu/academics/fos/Public/field.castle?id=7830" TargetMode="External"/><Relationship Id="rId2" Type="http://schemas.openxmlformats.org/officeDocument/2006/relationships/customXml" Target="../customXml/item1.xml"/><Relationship Id="rId29" Type="http://schemas.openxmlformats.org/officeDocument/2006/relationships/image" Target="media/image4.png"/><Relationship Id="rId24" Type="http://schemas.openxmlformats.org/officeDocument/2006/relationships/chart" Target="charts/chart6.xml"/><Relationship Id="rId40" Type="http://schemas.openxmlformats.org/officeDocument/2006/relationships/hyperlink" Target="https://admission.wsu.edu/academics/fos/Public/field.castle?id=7546" TargetMode="External"/><Relationship Id="rId45" Type="http://schemas.openxmlformats.org/officeDocument/2006/relationships/hyperlink" Target="https://admission.wsu.edu/academics/fos/Public/field.castle?id=7590" TargetMode="External"/><Relationship Id="rId66" Type="http://schemas.openxmlformats.org/officeDocument/2006/relationships/hyperlink" Target="https://admission.wsu.edu/academics/fos/Public/field.castle?id=7844" TargetMode="External"/><Relationship Id="rId87" Type="http://schemas.openxmlformats.org/officeDocument/2006/relationships/hyperlink" Target="https://admission.wsu.edu/academics/fos/Public/field.castle?id=7543" TargetMode="External"/><Relationship Id="rId61" Type="http://schemas.openxmlformats.org/officeDocument/2006/relationships/hyperlink" Target="https://admission.wsu.edu/academics/fos/Public/field.castle?id=7647" TargetMode="External"/><Relationship Id="rId82" Type="http://schemas.openxmlformats.org/officeDocument/2006/relationships/hyperlink" Target="https://admission.wsu.edu/academics/fos/Public/field.castle?id=41821" TargetMode="External"/><Relationship Id="rId19" Type="http://schemas.openxmlformats.org/officeDocument/2006/relationships/chart" Target="charts/chart1.xml"/><Relationship Id="rId14" Type="http://schemas.openxmlformats.org/officeDocument/2006/relationships/header" Target="header2.xml"/><Relationship Id="rId30" Type="http://schemas.openxmlformats.org/officeDocument/2006/relationships/image" Target="media/image5.png"/><Relationship Id="rId35" Type="http://schemas.openxmlformats.org/officeDocument/2006/relationships/chart" Target="charts/chart13.xml"/><Relationship Id="rId56" Type="http://schemas.openxmlformats.org/officeDocument/2006/relationships/hyperlink" Target="https://admission.wsu.edu/academics/fos/Public/field.castle?id=1809" TargetMode="External"/><Relationship Id="rId77" Type="http://schemas.openxmlformats.org/officeDocument/2006/relationships/hyperlink" Target="https://admission.wsu.edu/academics/fos/Public/field.castle?id=1811" TargetMode="External"/><Relationship Id="rId100" Type="http://schemas.openxmlformats.org/officeDocument/2006/relationships/hyperlink" Target="https://admission.wsu.edu/academics/fos/Public/field.castle?id=41804" TargetMode="External"/><Relationship Id="rId105"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admission.wsu.edu/academics/fos/Public/field.castle?id=7611" TargetMode="External"/><Relationship Id="rId72" Type="http://schemas.openxmlformats.org/officeDocument/2006/relationships/hyperlink" Target="https://admission.wsu.edu/academics/fos/Public/field.castle?id=7856" TargetMode="External"/><Relationship Id="rId93" Type="http://schemas.openxmlformats.org/officeDocument/2006/relationships/hyperlink" Target="https://admission.wsu.edu/academics/fos/Public/field.castle?id=41781" TargetMode="External"/><Relationship Id="rId98" Type="http://schemas.openxmlformats.org/officeDocument/2006/relationships/hyperlink" Target="https://admission.wsu.edu/academics/fos/Public/field.castle?id=1673" TargetMode="External"/><Relationship Id="rId3" Type="http://schemas.openxmlformats.org/officeDocument/2006/relationships/customXml" Target="../customXml/item2.xml"/><Relationship Id="rId25" Type="http://schemas.openxmlformats.org/officeDocument/2006/relationships/chart" Target="charts/chart7.xml"/><Relationship Id="rId46" Type="http://schemas.openxmlformats.org/officeDocument/2006/relationships/hyperlink" Target="https://admission.wsu.edu/academics/fos/Public/field.castle?id=41808" TargetMode="External"/><Relationship Id="rId67" Type="http://schemas.openxmlformats.org/officeDocument/2006/relationships/hyperlink" Target="https://admission.wsu.edu/academics/fos/Public/field.castle?id=783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xyan\Desktop\Biennial%20Reports\2017-2019\Data%20and%20Graphs\Portfolio%20Participation%20Number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Gan\Desktop\table.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Gan\Desktop\tabl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Users\writingprogram5\Downloads\table_Gan.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Gan\Desktop\table.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Users\xyan\Desktop\Biennial%20Reports\2017-2019\Data%20and%20Graphs\Portfolio%20Participation%20Number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xyan\Desktop\Biennial%20Reports\2017-2019\Data%20and%20Graphs\Portfolio%20Participation%20Number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xyan\Desktop\Biennial%20Reports\2017-2019\Data%20and%20Graphs\Portfolio%20Participation%20Number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Gan\Desktop\tabl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Gan\Desktop\table.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Gan\Desktop\table.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Packet Participation</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Sheet1!$G$1:$G$2</c:f>
              <c:strCache>
                <c:ptCount val="2"/>
                <c:pt idx="1">
                  <c:v>Packet Participation</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Sheet1!$F$3:$F$9</c:f>
              <c:strCache>
                <c:ptCount val="7"/>
                <c:pt idx="0">
                  <c:v>2012-2013</c:v>
                </c:pt>
                <c:pt idx="1">
                  <c:v>2013-2014</c:v>
                </c:pt>
                <c:pt idx="2">
                  <c:v>2014-2015</c:v>
                </c:pt>
                <c:pt idx="3">
                  <c:v>2015-2016</c:v>
                </c:pt>
                <c:pt idx="4">
                  <c:v>2016-2017</c:v>
                </c:pt>
                <c:pt idx="5">
                  <c:v>2017-2018</c:v>
                </c:pt>
                <c:pt idx="6">
                  <c:v>2018-2019</c:v>
                </c:pt>
              </c:strCache>
            </c:strRef>
          </c:cat>
          <c:val>
            <c:numRef>
              <c:f>Sheet1!$G$3:$G$9</c:f>
              <c:numCache>
                <c:formatCode>General</c:formatCode>
                <c:ptCount val="7"/>
                <c:pt idx="0">
                  <c:v>5335</c:v>
                </c:pt>
                <c:pt idx="1">
                  <c:v>5164</c:v>
                </c:pt>
                <c:pt idx="2">
                  <c:v>5679</c:v>
                </c:pt>
                <c:pt idx="3">
                  <c:v>5487</c:v>
                </c:pt>
                <c:pt idx="4">
                  <c:v>5852</c:v>
                </c:pt>
                <c:pt idx="5">
                  <c:v>5808</c:v>
                </c:pt>
                <c:pt idx="6">
                  <c:v>5700</c:v>
                </c:pt>
              </c:numCache>
            </c:numRef>
          </c:val>
          <c:extLst>
            <c:ext xmlns:c16="http://schemas.microsoft.com/office/drawing/2014/chart" uri="{C3380CC4-5D6E-409C-BE32-E72D297353CC}">
              <c16:uniqueId val="{00000000-F8AB-C646-86D3-E4290D72E224}"/>
            </c:ext>
          </c:extLst>
        </c:ser>
        <c:dLbls>
          <c:dLblPos val="inEnd"/>
          <c:showLegendKey val="0"/>
          <c:showVal val="1"/>
          <c:showCatName val="0"/>
          <c:showSerName val="0"/>
          <c:showPercent val="0"/>
          <c:showBubbleSize val="0"/>
        </c:dLbls>
        <c:gapWidth val="65"/>
        <c:axId val="-1770881296"/>
        <c:axId val="-1770877312"/>
      </c:barChart>
      <c:catAx>
        <c:axId val="-177088129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770877312"/>
        <c:crosses val="autoZero"/>
        <c:auto val="1"/>
        <c:lblAlgn val="ctr"/>
        <c:lblOffset val="100"/>
        <c:noMultiLvlLbl val="0"/>
      </c:catAx>
      <c:valAx>
        <c:axId val="-177087731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77088129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Writing Portfolio Results by Language Status, Percentages</a:t>
            </a:r>
          </a:p>
          <a:p>
            <a:pPr>
              <a:defRPr/>
            </a:pPr>
            <a:r>
              <a:rPr lang="en-US"/>
              <a:t>2017-2019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Sheet1!$C$76</c:f>
              <c:strCache>
                <c:ptCount val="1"/>
                <c:pt idx="0">
                  <c:v>L1-8068</c:v>
                </c:pt>
              </c:strCache>
            </c:strRef>
          </c:tx>
          <c:spPr>
            <a:solidFill>
              <a:schemeClr val="accent1"/>
            </a:solidFill>
            <a:ln>
              <a:noFill/>
            </a:ln>
            <a:effectLst/>
          </c:spPr>
          <c:invertIfNegative val="0"/>
          <c:cat>
            <c:multiLvlStrRef>
              <c:f>Sheet1!$A$77:$B$82</c:f>
              <c:multiLvlStrCache>
                <c:ptCount val="6"/>
                <c:lvl>
                  <c:pt idx="0">
                    <c:v>Complete</c:v>
                  </c:pt>
                  <c:pt idx="1">
                    <c:v>Distinction</c:v>
                  </c:pt>
                  <c:pt idx="2">
                    <c:v>In progress</c:v>
                  </c:pt>
                  <c:pt idx="3">
                    <c:v>Complete</c:v>
                  </c:pt>
                  <c:pt idx="4">
                    <c:v>Distinction</c:v>
                  </c:pt>
                  <c:pt idx="5">
                    <c:v>In progress</c:v>
                  </c:pt>
                </c:lvl>
                <c:lvl>
                  <c:pt idx="0">
                    <c:v>Tier I</c:v>
                  </c:pt>
                  <c:pt idx="3">
                    <c:v>Tier II</c:v>
                  </c:pt>
                </c:lvl>
              </c:multiLvlStrCache>
            </c:multiLvlStrRef>
          </c:cat>
          <c:val>
            <c:numRef>
              <c:f>Sheet1!$C$77:$C$82</c:f>
              <c:numCache>
                <c:formatCode>0.00%</c:formatCode>
                <c:ptCount val="6"/>
                <c:pt idx="0">
                  <c:v>0.73499999999999999</c:v>
                </c:pt>
                <c:pt idx="1">
                  <c:v>9.1999999999999998E-2</c:v>
                </c:pt>
                <c:pt idx="2">
                  <c:v>0.17399999999999999</c:v>
                </c:pt>
                <c:pt idx="3">
                  <c:v>0.92600000000000005</c:v>
                </c:pt>
                <c:pt idx="4">
                  <c:v>0.05</c:v>
                </c:pt>
                <c:pt idx="5">
                  <c:v>2.4E-2</c:v>
                </c:pt>
              </c:numCache>
            </c:numRef>
          </c:val>
          <c:extLst>
            <c:ext xmlns:c16="http://schemas.microsoft.com/office/drawing/2014/chart" uri="{C3380CC4-5D6E-409C-BE32-E72D297353CC}">
              <c16:uniqueId val="{00000000-EC33-4D6B-B34B-191490B67251}"/>
            </c:ext>
          </c:extLst>
        </c:ser>
        <c:ser>
          <c:idx val="1"/>
          <c:order val="1"/>
          <c:tx>
            <c:strRef>
              <c:f>Sheet1!$D$76</c:f>
              <c:strCache>
                <c:ptCount val="1"/>
                <c:pt idx="0">
                  <c:v>L2-2343</c:v>
                </c:pt>
              </c:strCache>
            </c:strRef>
          </c:tx>
          <c:spPr>
            <a:solidFill>
              <a:schemeClr val="accent2"/>
            </a:solidFill>
            <a:ln>
              <a:noFill/>
            </a:ln>
            <a:effectLst/>
          </c:spPr>
          <c:invertIfNegative val="0"/>
          <c:cat>
            <c:multiLvlStrRef>
              <c:f>Sheet1!$A$77:$B$82</c:f>
              <c:multiLvlStrCache>
                <c:ptCount val="6"/>
                <c:lvl>
                  <c:pt idx="0">
                    <c:v>Complete</c:v>
                  </c:pt>
                  <c:pt idx="1">
                    <c:v>Distinction</c:v>
                  </c:pt>
                  <c:pt idx="2">
                    <c:v>In progress</c:v>
                  </c:pt>
                  <c:pt idx="3">
                    <c:v>Complete</c:v>
                  </c:pt>
                  <c:pt idx="4">
                    <c:v>Distinction</c:v>
                  </c:pt>
                  <c:pt idx="5">
                    <c:v>In progress</c:v>
                  </c:pt>
                </c:lvl>
                <c:lvl>
                  <c:pt idx="0">
                    <c:v>Tier I</c:v>
                  </c:pt>
                  <c:pt idx="3">
                    <c:v>Tier II</c:v>
                  </c:pt>
                </c:lvl>
              </c:multiLvlStrCache>
            </c:multiLvlStrRef>
          </c:cat>
          <c:val>
            <c:numRef>
              <c:f>Sheet1!$D$77:$D$82</c:f>
              <c:numCache>
                <c:formatCode>0.00%</c:formatCode>
                <c:ptCount val="6"/>
                <c:pt idx="0">
                  <c:v>0.61399999999999999</c:v>
                </c:pt>
                <c:pt idx="1">
                  <c:v>6.5000000000000002E-2</c:v>
                </c:pt>
                <c:pt idx="2">
                  <c:v>0.32100000000000001</c:v>
                </c:pt>
                <c:pt idx="3">
                  <c:v>0.88700000000000001</c:v>
                </c:pt>
                <c:pt idx="4">
                  <c:v>2.9000000000000001E-2</c:v>
                </c:pt>
                <c:pt idx="5">
                  <c:v>8.4000000000000005E-2</c:v>
                </c:pt>
              </c:numCache>
            </c:numRef>
          </c:val>
          <c:extLst>
            <c:ext xmlns:c16="http://schemas.microsoft.com/office/drawing/2014/chart" uri="{C3380CC4-5D6E-409C-BE32-E72D297353CC}">
              <c16:uniqueId val="{00000001-EC33-4D6B-B34B-191490B67251}"/>
            </c:ext>
          </c:extLst>
        </c:ser>
        <c:ser>
          <c:idx val="2"/>
          <c:order val="2"/>
          <c:tx>
            <c:strRef>
              <c:f>Sheet1!$E$76</c:f>
              <c:strCache>
                <c:ptCount val="1"/>
                <c:pt idx="0">
                  <c:v>Unreported-1645</c:v>
                </c:pt>
              </c:strCache>
            </c:strRef>
          </c:tx>
          <c:spPr>
            <a:solidFill>
              <a:schemeClr val="bg1">
                <a:lumMod val="65000"/>
              </a:schemeClr>
            </a:solidFill>
            <a:ln>
              <a:noFill/>
            </a:ln>
            <a:effectLst/>
          </c:spPr>
          <c:invertIfNegative val="0"/>
          <c:cat>
            <c:multiLvlStrRef>
              <c:f>Sheet1!$A$77:$B$82</c:f>
              <c:multiLvlStrCache>
                <c:ptCount val="6"/>
                <c:lvl>
                  <c:pt idx="0">
                    <c:v>Complete</c:v>
                  </c:pt>
                  <c:pt idx="1">
                    <c:v>Distinction</c:v>
                  </c:pt>
                  <c:pt idx="2">
                    <c:v>In progress</c:v>
                  </c:pt>
                  <c:pt idx="3">
                    <c:v>Complete</c:v>
                  </c:pt>
                  <c:pt idx="4">
                    <c:v>Distinction</c:v>
                  </c:pt>
                  <c:pt idx="5">
                    <c:v>In progress</c:v>
                  </c:pt>
                </c:lvl>
                <c:lvl>
                  <c:pt idx="0">
                    <c:v>Tier I</c:v>
                  </c:pt>
                  <c:pt idx="3">
                    <c:v>Tier II</c:v>
                  </c:pt>
                </c:lvl>
              </c:multiLvlStrCache>
            </c:multiLvlStrRef>
          </c:cat>
          <c:val>
            <c:numRef>
              <c:f>Sheet1!$E$77:$E$82</c:f>
              <c:numCache>
                <c:formatCode>0.00%</c:formatCode>
                <c:ptCount val="6"/>
                <c:pt idx="0">
                  <c:v>0.78</c:v>
                </c:pt>
                <c:pt idx="1">
                  <c:v>5.3999999999999999E-2</c:v>
                </c:pt>
                <c:pt idx="2">
                  <c:v>0.16500000000000001</c:v>
                </c:pt>
                <c:pt idx="3">
                  <c:v>0.93100000000000005</c:v>
                </c:pt>
                <c:pt idx="4">
                  <c:v>4.1000000000000002E-2</c:v>
                </c:pt>
                <c:pt idx="5">
                  <c:v>2.8000000000000001E-2</c:v>
                </c:pt>
              </c:numCache>
            </c:numRef>
          </c:val>
          <c:extLst>
            <c:ext xmlns:c16="http://schemas.microsoft.com/office/drawing/2014/chart" uri="{C3380CC4-5D6E-409C-BE32-E72D297353CC}">
              <c16:uniqueId val="{00000002-EC33-4D6B-B34B-191490B67251}"/>
            </c:ext>
          </c:extLst>
        </c:ser>
        <c:dLbls>
          <c:showLegendKey val="0"/>
          <c:showVal val="0"/>
          <c:showCatName val="0"/>
          <c:showSerName val="0"/>
          <c:showPercent val="0"/>
          <c:showBubbleSize val="0"/>
        </c:dLbls>
        <c:gapWidth val="182"/>
        <c:axId val="-1770352048"/>
        <c:axId val="-1770347984"/>
      </c:barChart>
      <c:catAx>
        <c:axId val="-17703520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347984"/>
        <c:crosses val="autoZero"/>
        <c:auto val="1"/>
        <c:lblAlgn val="ctr"/>
        <c:lblOffset val="100"/>
        <c:noMultiLvlLbl val="0"/>
      </c:catAx>
      <c:valAx>
        <c:axId val="-177034798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352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effectLst/>
              </a:rPr>
              <a:t>Time to Portfolio: By Tansfer Status, Percentages</a:t>
            </a:r>
            <a:endParaRPr lang="en-US" sz="1050">
              <a:effectLst/>
            </a:endParaRPr>
          </a:p>
          <a:p>
            <a:pPr>
              <a:defRPr/>
            </a:pPr>
            <a:r>
              <a:rPr lang="en-US" sz="1200" b="0" i="0" baseline="0">
                <a:effectLst/>
              </a:rPr>
              <a:t>2017-2019</a:t>
            </a:r>
            <a:endParaRPr lang="en-US" sz="1050">
              <a:effectLst/>
            </a:endParaRPr>
          </a:p>
          <a:p>
            <a:pPr>
              <a:defRPr/>
            </a:pPr>
            <a:endParaRPr lang="en-US">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609492563429601"/>
          <c:y val="0.228657407407407"/>
          <c:w val="0.85334951881014898"/>
          <c:h val="0.50718321668124799"/>
        </c:manualLayout>
      </c:layout>
      <c:barChart>
        <c:barDir val="col"/>
        <c:grouping val="clustered"/>
        <c:varyColors val="0"/>
        <c:ser>
          <c:idx val="0"/>
          <c:order val="0"/>
          <c:tx>
            <c:strRef>
              <c:f>Sheet1!$M$29</c:f>
              <c:strCache>
                <c:ptCount val="1"/>
                <c:pt idx="0">
                  <c:v>Transfre-9134</c:v>
                </c:pt>
              </c:strCache>
            </c:strRef>
          </c:tx>
          <c:spPr>
            <a:solidFill>
              <a:schemeClr val="accent1"/>
            </a:solidFill>
            <a:ln>
              <a:noFill/>
            </a:ln>
            <a:effectLst/>
          </c:spPr>
          <c:invertIfNegative val="0"/>
          <c:cat>
            <c:strRef>
              <c:f>Sheet1!$L$30:$L$35</c:f>
              <c:strCache>
                <c:ptCount val="6"/>
                <c:pt idx="0">
                  <c:v>60 hours or less</c:v>
                </c:pt>
                <c:pt idx="1">
                  <c:v>61-75.99 hours</c:v>
                </c:pt>
                <c:pt idx="2">
                  <c:v>76-90.99 hours</c:v>
                </c:pt>
                <c:pt idx="3">
                  <c:v>91-105.99 hours</c:v>
                </c:pt>
                <c:pt idx="4">
                  <c:v>106 or more</c:v>
                </c:pt>
                <c:pt idx="5">
                  <c:v>Unreported hours</c:v>
                </c:pt>
              </c:strCache>
            </c:strRef>
          </c:cat>
          <c:val>
            <c:numRef>
              <c:f>Sheet1!$M$30:$M$35</c:f>
              <c:numCache>
                <c:formatCode>0.00%</c:formatCode>
                <c:ptCount val="6"/>
                <c:pt idx="0">
                  <c:v>7.0999999999999994E-2</c:v>
                </c:pt>
                <c:pt idx="1">
                  <c:v>0.28399999999999997</c:v>
                </c:pt>
                <c:pt idx="2">
                  <c:v>0.36699999999999999</c:v>
                </c:pt>
                <c:pt idx="3">
                  <c:v>0.151</c:v>
                </c:pt>
                <c:pt idx="4">
                  <c:v>9.1999999999999998E-2</c:v>
                </c:pt>
                <c:pt idx="5">
                  <c:v>3.5000000000000003E-2</c:v>
                </c:pt>
              </c:numCache>
            </c:numRef>
          </c:val>
          <c:extLst>
            <c:ext xmlns:c16="http://schemas.microsoft.com/office/drawing/2014/chart" uri="{C3380CC4-5D6E-409C-BE32-E72D297353CC}">
              <c16:uniqueId val="{00000000-7385-4611-9A32-FF399CCB5C1C}"/>
            </c:ext>
          </c:extLst>
        </c:ser>
        <c:ser>
          <c:idx val="1"/>
          <c:order val="1"/>
          <c:tx>
            <c:strRef>
              <c:f>Sheet1!$N$29</c:f>
              <c:strCache>
                <c:ptCount val="1"/>
                <c:pt idx="0">
                  <c:v>Non-Transfer-2744</c:v>
                </c:pt>
              </c:strCache>
            </c:strRef>
          </c:tx>
          <c:spPr>
            <a:solidFill>
              <a:schemeClr val="accent2"/>
            </a:solidFill>
            <a:ln>
              <a:noFill/>
            </a:ln>
            <a:effectLst/>
          </c:spPr>
          <c:invertIfNegative val="0"/>
          <c:cat>
            <c:strRef>
              <c:f>Sheet1!$L$30:$L$35</c:f>
              <c:strCache>
                <c:ptCount val="6"/>
                <c:pt idx="0">
                  <c:v>60 hours or less</c:v>
                </c:pt>
                <c:pt idx="1">
                  <c:v>61-75.99 hours</c:v>
                </c:pt>
                <c:pt idx="2">
                  <c:v>76-90.99 hours</c:v>
                </c:pt>
                <c:pt idx="3">
                  <c:v>91-105.99 hours</c:v>
                </c:pt>
                <c:pt idx="4">
                  <c:v>106 or more</c:v>
                </c:pt>
                <c:pt idx="5">
                  <c:v>Unreported hours</c:v>
                </c:pt>
              </c:strCache>
            </c:strRef>
          </c:cat>
          <c:val>
            <c:numRef>
              <c:f>Sheet1!$N$30:$N$35</c:f>
              <c:numCache>
                <c:formatCode>0.00%</c:formatCode>
                <c:ptCount val="6"/>
                <c:pt idx="0">
                  <c:v>0.108</c:v>
                </c:pt>
                <c:pt idx="1">
                  <c:v>0.35899999999999999</c:v>
                </c:pt>
                <c:pt idx="2">
                  <c:v>0.41</c:v>
                </c:pt>
                <c:pt idx="3">
                  <c:v>8.3000000000000004E-2</c:v>
                </c:pt>
                <c:pt idx="4">
                  <c:v>1.9E-2</c:v>
                </c:pt>
                <c:pt idx="5">
                  <c:v>2.1000000000000001E-2</c:v>
                </c:pt>
              </c:numCache>
            </c:numRef>
          </c:val>
          <c:extLst>
            <c:ext xmlns:c16="http://schemas.microsoft.com/office/drawing/2014/chart" uri="{C3380CC4-5D6E-409C-BE32-E72D297353CC}">
              <c16:uniqueId val="{00000001-7385-4611-9A32-FF399CCB5C1C}"/>
            </c:ext>
          </c:extLst>
        </c:ser>
        <c:ser>
          <c:idx val="2"/>
          <c:order val="2"/>
          <c:tx>
            <c:strRef>
              <c:f>Sheet1!$O$29</c:f>
              <c:strCache>
                <c:ptCount val="1"/>
                <c:pt idx="0">
                  <c:v>Unreported-178</c:v>
                </c:pt>
              </c:strCache>
            </c:strRef>
          </c:tx>
          <c:spPr>
            <a:solidFill>
              <a:schemeClr val="bg1">
                <a:lumMod val="65000"/>
              </a:schemeClr>
            </a:solidFill>
            <a:ln>
              <a:noFill/>
            </a:ln>
            <a:effectLst/>
          </c:spPr>
          <c:invertIfNegative val="0"/>
          <c:cat>
            <c:strRef>
              <c:f>Sheet1!$L$30:$L$35</c:f>
              <c:strCache>
                <c:ptCount val="6"/>
                <c:pt idx="0">
                  <c:v>60 hours or less</c:v>
                </c:pt>
                <c:pt idx="1">
                  <c:v>61-75.99 hours</c:v>
                </c:pt>
                <c:pt idx="2">
                  <c:v>76-90.99 hours</c:v>
                </c:pt>
                <c:pt idx="3">
                  <c:v>91-105.99 hours</c:v>
                </c:pt>
                <c:pt idx="4">
                  <c:v>106 or more</c:v>
                </c:pt>
                <c:pt idx="5">
                  <c:v>Unreported hours</c:v>
                </c:pt>
              </c:strCache>
            </c:strRef>
          </c:cat>
          <c:val>
            <c:numRef>
              <c:f>Sheet1!$O$30:$O$35</c:f>
              <c:numCache>
                <c:formatCode>0.00%</c:formatCode>
                <c:ptCount val="6"/>
                <c:pt idx="0">
                  <c:v>7.2999999999999995E-2</c:v>
                </c:pt>
                <c:pt idx="1">
                  <c:v>0.247</c:v>
                </c:pt>
                <c:pt idx="2">
                  <c:v>0.371</c:v>
                </c:pt>
                <c:pt idx="3">
                  <c:v>0.13500000000000001</c:v>
                </c:pt>
                <c:pt idx="4">
                  <c:v>7.9000000000000001E-2</c:v>
                </c:pt>
                <c:pt idx="5">
                  <c:v>9.6000000000000002E-2</c:v>
                </c:pt>
              </c:numCache>
            </c:numRef>
          </c:val>
          <c:extLst>
            <c:ext xmlns:c16="http://schemas.microsoft.com/office/drawing/2014/chart" uri="{C3380CC4-5D6E-409C-BE32-E72D297353CC}">
              <c16:uniqueId val="{00000002-7385-4611-9A32-FF399CCB5C1C}"/>
            </c:ext>
          </c:extLst>
        </c:ser>
        <c:dLbls>
          <c:showLegendKey val="0"/>
          <c:showVal val="0"/>
          <c:showCatName val="0"/>
          <c:showSerName val="0"/>
          <c:showPercent val="0"/>
          <c:showBubbleSize val="0"/>
        </c:dLbls>
        <c:gapWidth val="219"/>
        <c:overlap val="-27"/>
        <c:axId val="-1770292448"/>
        <c:axId val="-1770288304"/>
      </c:barChart>
      <c:catAx>
        <c:axId val="-1770292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288304"/>
        <c:crosses val="autoZero"/>
        <c:auto val="1"/>
        <c:lblAlgn val="ctr"/>
        <c:lblOffset val="100"/>
        <c:noMultiLvlLbl val="0"/>
      </c:catAx>
      <c:valAx>
        <c:axId val="-17702883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292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Writing Portfolio Results by Tansfer Status, Percentages</a:t>
            </a:r>
          </a:p>
          <a:p>
            <a:pPr>
              <a:defRPr/>
            </a:pPr>
            <a:r>
              <a:rPr lang="en-US"/>
              <a:t>2017-2019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Sheet1!$C$28</c:f>
              <c:strCache>
                <c:ptCount val="1"/>
                <c:pt idx="0">
                  <c:v>Transfer-9134</c:v>
                </c:pt>
              </c:strCache>
            </c:strRef>
          </c:tx>
          <c:spPr>
            <a:solidFill>
              <a:schemeClr val="accent1"/>
            </a:solidFill>
            <a:ln>
              <a:noFill/>
            </a:ln>
            <a:effectLst/>
          </c:spPr>
          <c:invertIfNegative val="0"/>
          <c:cat>
            <c:multiLvlStrRef>
              <c:f>Sheet1!$A$29:$B$35</c:f>
              <c:multiLvlStrCache>
                <c:ptCount val="7"/>
                <c:lvl>
                  <c:pt idx="0">
                    <c:v>Complete</c:v>
                  </c:pt>
                  <c:pt idx="1">
                    <c:v>Distinction</c:v>
                  </c:pt>
                  <c:pt idx="2">
                    <c:v>In progress</c:v>
                  </c:pt>
                  <c:pt idx="3">
                    <c:v>Unreported</c:v>
                  </c:pt>
                  <c:pt idx="4">
                    <c:v>Complete</c:v>
                  </c:pt>
                  <c:pt idx="5">
                    <c:v>Distinction</c:v>
                  </c:pt>
                  <c:pt idx="6">
                    <c:v>In progress</c:v>
                  </c:pt>
                </c:lvl>
                <c:lvl>
                  <c:pt idx="0">
                    <c:v>Tier I</c:v>
                  </c:pt>
                  <c:pt idx="4">
                    <c:v>Tier II</c:v>
                  </c:pt>
                </c:lvl>
              </c:multiLvlStrCache>
            </c:multiLvlStrRef>
          </c:cat>
          <c:val>
            <c:numRef>
              <c:f>Sheet1!$C$29:$C$35</c:f>
              <c:numCache>
                <c:formatCode>0.00%</c:formatCode>
                <c:ptCount val="7"/>
                <c:pt idx="0">
                  <c:v>0.71699999999999997</c:v>
                </c:pt>
                <c:pt idx="1">
                  <c:v>8.5000000000000006E-2</c:v>
                </c:pt>
                <c:pt idx="2">
                  <c:v>0.19800000000000001</c:v>
                </c:pt>
                <c:pt idx="3">
                  <c:v>0</c:v>
                </c:pt>
                <c:pt idx="4">
                  <c:v>0.91800000000000004</c:v>
                </c:pt>
                <c:pt idx="5">
                  <c:v>4.9000000000000002E-2</c:v>
                </c:pt>
                <c:pt idx="6">
                  <c:v>3.4000000000000002E-2</c:v>
                </c:pt>
              </c:numCache>
            </c:numRef>
          </c:val>
          <c:extLst>
            <c:ext xmlns:c16="http://schemas.microsoft.com/office/drawing/2014/chart" uri="{C3380CC4-5D6E-409C-BE32-E72D297353CC}">
              <c16:uniqueId val="{00000000-1802-4CEC-83BF-4F778E58EA55}"/>
            </c:ext>
          </c:extLst>
        </c:ser>
        <c:ser>
          <c:idx val="1"/>
          <c:order val="1"/>
          <c:tx>
            <c:strRef>
              <c:f>Sheet1!$D$28</c:f>
              <c:strCache>
                <c:ptCount val="1"/>
                <c:pt idx="0">
                  <c:v>Non-Transfer-2744</c:v>
                </c:pt>
              </c:strCache>
            </c:strRef>
          </c:tx>
          <c:spPr>
            <a:solidFill>
              <a:schemeClr val="accent2"/>
            </a:solidFill>
            <a:ln>
              <a:noFill/>
            </a:ln>
            <a:effectLst/>
          </c:spPr>
          <c:invertIfNegative val="0"/>
          <c:cat>
            <c:multiLvlStrRef>
              <c:f>Sheet1!$A$29:$B$35</c:f>
              <c:multiLvlStrCache>
                <c:ptCount val="7"/>
                <c:lvl>
                  <c:pt idx="0">
                    <c:v>Complete</c:v>
                  </c:pt>
                  <c:pt idx="1">
                    <c:v>Distinction</c:v>
                  </c:pt>
                  <c:pt idx="2">
                    <c:v>In progress</c:v>
                  </c:pt>
                  <c:pt idx="3">
                    <c:v>Unreported</c:v>
                  </c:pt>
                  <c:pt idx="4">
                    <c:v>Complete</c:v>
                  </c:pt>
                  <c:pt idx="5">
                    <c:v>Distinction</c:v>
                  </c:pt>
                  <c:pt idx="6">
                    <c:v>In progress</c:v>
                  </c:pt>
                </c:lvl>
                <c:lvl>
                  <c:pt idx="0">
                    <c:v>Tier I</c:v>
                  </c:pt>
                  <c:pt idx="4">
                    <c:v>Tier II</c:v>
                  </c:pt>
                </c:lvl>
              </c:multiLvlStrCache>
            </c:multiLvlStrRef>
          </c:cat>
          <c:val>
            <c:numRef>
              <c:f>Sheet1!$D$29:$D$35</c:f>
              <c:numCache>
                <c:formatCode>0.00%</c:formatCode>
                <c:ptCount val="7"/>
                <c:pt idx="0">
                  <c:v>0.72499999999999998</c:v>
                </c:pt>
                <c:pt idx="1">
                  <c:v>6.7000000000000004E-2</c:v>
                </c:pt>
                <c:pt idx="2">
                  <c:v>0.20799999999999999</c:v>
                </c:pt>
                <c:pt idx="3">
                  <c:v>0</c:v>
                </c:pt>
                <c:pt idx="4">
                  <c:v>0.92600000000000005</c:v>
                </c:pt>
                <c:pt idx="5">
                  <c:v>3.2000000000000001E-2</c:v>
                </c:pt>
                <c:pt idx="6">
                  <c:v>4.2000000000000003E-2</c:v>
                </c:pt>
              </c:numCache>
            </c:numRef>
          </c:val>
          <c:extLst>
            <c:ext xmlns:c16="http://schemas.microsoft.com/office/drawing/2014/chart" uri="{C3380CC4-5D6E-409C-BE32-E72D297353CC}">
              <c16:uniqueId val="{00000001-1802-4CEC-83BF-4F778E58EA55}"/>
            </c:ext>
          </c:extLst>
        </c:ser>
        <c:ser>
          <c:idx val="2"/>
          <c:order val="2"/>
          <c:tx>
            <c:strRef>
              <c:f>Sheet1!$E$28</c:f>
              <c:strCache>
                <c:ptCount val="1"/>
                <c:pt idx="0">
                  <c:v>Unreported-178</c:v>
                </c:pt>
              </c:strCache>
            </c:strRef>
          </c:tx>
          <c:spPr>
            <a:solidFill>
              <a:schemeClr val="accent3"/>
            </a:solidFill>
            <a:ln>
              <a:noFill/>
            </a:ln>
            <a:effectLst/>
          </c:spPr>
          <c:invertIfNegative val="0"/>
          <c:cat>
            <c:multiLvlStrRef>
              <c:f>Sheet1!$A$29:$B$35</c:f>
              <c:multiLvlStrCache>
                <c:ptCount val="7"/>
                <c:lvl>
                  <c:pt idx="0">
                    <c:v>Complete</c:v>
                  </c:pt>
                  <c:pt idx="1">
                    <c:v>Distinction</c:v>
                  </c:pt>
                  <c:pt idx="2">
                    <c:v>In progress</c:v>
                  </c:pt>
                  <c:pt idx="3">
                    <c:v>Unreported</c:v>
                  </c:pt>
                  <c:pt idx="4">
                    <c:v>Complete</c:v>
                  </c:pt>
                  <c:pt idx="5">
                    <c:v>Distinction</c:v>
                  </c:pt>
                  <c:pt idx="6">
                    <c:v>In progress</c:v>
                  </c:pt>
                </c:lvl>
                <c:lvl>
                  <c:pt idx="0">
                    <c:v>Tier I</c:v>
                  </c:pt>
                  <c:pt idx="4">
                    <c:v>Tier II</c:v>
                  </c:pt>
                </c:lvl>
              </c:multiLvlStrCache>
            </c:multiLvlStrRef>
          </c:cat>
          <c:val>
            <c:numRef>
              <c:f>Sheet1!$E$29:$E$35</c:f>
              <c:numCache>
                <c:formatCode>0.00%</c:formatCode>
                <c:ptCount val="7"/>
                <c:pt idx="0">
                  <c:v>0.629</c:v>
                </c:pt>
                <c:pt idx="1">
                  <c:v>0.107</c:v>
                </c:pt>
                <c:pt idx="2">
                  <c:v>0.25800000000000001</c:v>
                </c:pt>
                <c:pt idx="3">
                  <c:v>6.0000000000000001E-3</c:v>
                </c:pt>
                <c:pt idx="4">
                  <c:v>0.86499999999999999</c:v>
                </c:pt>
                <c:pt idx="5">
                  <c:v>5.6000000000000001E-2</c:v>
                </c:pt>
                <c:pt idx="6">
                  <c:v>7.2999999999999995E-2</c:v>
                </c:pt>
              </c:numCache>
            </c:numRef>
          </c:val>
          <c:extLst>
            <c:ext xmlns:c16="http://schemas.microsoft.com/office/drawing/2014/chart" uri="{C3380CC4-5D6E-409C-BE32-E72D297353CC}">
              <c16:uniqueId val="{00000002-1802-4CEC-83BF-4F778E58EA55}"/>
            </c:ext>
          </c:extLst>
        </c:ser>
        <c:dLbls>
          <c:showLegendKey val="0"/>
          <c:showVal val="0"/>
          <c:showCatName val="0"/>
          <c:showSerName val="0"/>
          <c:showPercent val="0"/>
          <c:showBubbleSize val="0"/>
        </c:dLbls>
        <c:gapWidth val="182"/>
        <c:axId val="-1770234672"/>
        <c:axId val="-1770230544"/>
      </c:barChart>
      <c:catAx>
        <c:axId val="-1770234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230544"/>
        <c:crosses val="autoZero"/>
        <c:auto val="1"/>
        <c:lblAlgn val="ctr"/>
        <c:lblOffset val="100"/>
        <c:noMultiLvlLbl val="0"/>
      </c:catAx>
      <c:valAx>
        <c:axId val="-177023054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234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Percentage of Performance</a:t>
            </a:r>
            <a:r>
              <a:rPr lang="en-US" baseline="0"/>
              <a:t> by Campus, 2017-2019</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Sheet1!$A$60</c:f>
              <c:strCache>
                <c:ptCount val="1"/>
                <c:pt idx="0">
                  <c:v>Complete</c:v>
                </c:pt>
              </c:strCache>
            </c:strRef>
          </c:tx>
          <c:spPr>
            <a:solidFill>
              <a:schemeClr val="accent1"/>
            </a:solidFill>
            <a:ln>
              <a:noFill/>
            </a:ln>
            <a:effectLst/>
          </c:spPr>
          <c:invertIfNegative val="0"/>
          <c:cat>
            <c:strRef>
              <c:f>Sheet1!$B$59:$I$59</c:f>
              <c:strCache>
                <c:ptCount val="8"/>
                <c:pt idx="0">
                  <c:v>Pullman-8011</c:v>
                </c:pt>
                <c:pt idx="1">
                  <c:v>DDP-960</c:v>
                </c:pt>
                <c:pt idx="2">
                  <c:v>Spokane-392</c:v>
                </c:pt>
                <c:pt idx="3">
                  <c:v>Tri-Cities-647</c:v>
                </c:pt>
                <c:pt idx="4">
                  <c:v>Vancouver-1839</c:v>
                </c:pt>
                <c:pt idx="5">
                  <c:v>ICN-Yakima-4</c:v>
                </c:pt>
                <c:pt idx="6">
                  <c:v>Everett Community College-183</c:v>
                </c:pt>
                <c:pt idx="7">
                  <c:v>Olympic College Bremerton-19</c:v>
                </c:pt>
              </c:strCache>
            </c:strRef>
          </c:cat>
          <c:val>
            <c:numRef>
              <c:f>Sheet1!$B$60:$I$60</c:f>
              <c:numCache>
                <c:formatCode>0.00%</c:formatCode>
                <c:ptCount val="8"/>
                <c:pt idx="0">
                  <c:v>0.91900000000000004</c:v>
                </c:pt>
                <c:pt idx="1">
                  <c:v>0.90600000000000003</c:v>
                </c:pt>
                <c:pt idx="2">
                  <c:v>0.94099999999999995</c:v>
                </c:pt>
                <c:pt idx="3">
                  <c:v>0.93700000000000006</c:v>
                </c:pt>
                <c:pt idx="4">
                  <c:v>0.91200000000000003</c:v>
                </c:pt>
                <c:pt idx="5">
                  <c:v>1</c:v>
                </c:pt>
                <c:pt idx="6">
                  <c:v>0.91300000000000003</c:v>
                </c:pt>
                <c:pt idx="7">
                  <c:v>1</c:v>
                </c:pt>
              </c:numCache>
            </c:numRef>
          </c:val>
          <c:extLst>
            <c:ext xmlns:c16="http://schemas.microsoft.com/office/drawing/2014/chart" uri="{C3380CC4-5D6E-409C-BE32-E72D297353CC}">
              <c16:uniqueId val="{00000000-5F90-4B43-BA97-F42AA26A9F74}"/>
            </c:ext>
          </c:extLst>
        </c:ser>
        <c:ser>
          <c:idx val="1"/>
          <c:order val="1"/>
          <c:tx>
            <c:strRef>
              <c:f>Sheet1!$A$61</c:f>
              <c:strCache>
                <c:ptCount val="1"/>
                <c:pt idx="0">
                  <c:v>Distinction</c:v>
                </c:pt>
              </c:strCache>
            </c:strRef>
          </c:tx>
          <c:spPr>
            <a:solidFill>
              <a:schemeClr val="accent2"/>
            </a:solidFill>
            <a:ln>
              <a:noFill/>
            </a:ln>
            <a:effectLst/>
          </c:spPr>
          <c:invertIfNegative val="0"/>
          <c:cat>
            <c:strRef>
              <c:f>Sheet1!$B$59:$I$59</c:f>
              <c:strCache>
                <c:ptCount val="8"/>
                <c:pt idx="0">
                  <c:v>Pullman-8011</c:v>
                </c:pt>
                <c:pt idx="1">
                  <c:v>DDP-960</c:v>
                </c:pt>
                <c:pt idx="2">
                  <c:v>Spokane-392</c:v>
                </c:pt>
                <c:pt idx="3">
                  <c:v>Tri-Cities-647</c:v>
                </c:pt>
                <c:pt idx="4">
                  <c:v>Vancouver-1839</c:v>
                </c:pt>
                <c:pt idx="5">
                  <c:v>ICN-Yakima-4</c:v>
                </c:pt>
                <c:pt idx="6">
                  <c:v>Everett Community College-183</c:v>
                </c:pt>
                <c:pt idx="7">
                  <c:v>Olympic College Bremerton-19</c:v>
                </c:pt>
              </c:strCache>
            </c:strRef>
          </c:cat>
          <c:val>
            <c:numRef>
              <c:f>Sheet1!$B$61:$I$61</c:f>
              <c:numCache>
                <c:formatCode>0.00%</c:formatCode>
                <c:ptCount val="8"/>
                <c:pt idx="0">
                  <c:v>3.9E-2</c:v>
                </c:pt>
                <c:pt idx="1">
                  <c:v>6.9000000000000006E-2</c:v>
                </c:pt>
                <c:pt idx="2">
                  <c:v>5.0999999999999997E-2</c:v>
                </c:pt>
                <c:pt idx="3">
                  <c:v>2.9000000000000001E-2</c:v>
                </c:pt>
                <c:pt idx="4">
                  <c:v>6.2E-2</c:v>
                </c:pt>
                <c:pt idx="5">
                  <c:v>0</c:v>
                </c:pt>
                <c:pt idx="6">
                  <c:v>5.5E-2</c:v>
                </c:pt>
                <c:pt idx="7">
                  <c:v>0</c:v>
                </c:pt>
              </c:numCache>
            </c:numRef>
          </c:val>
          <c:extLst>
            <c:ext xmlns:c16="http://schemas.microsoft.com/office/drawing/2014/chart" uri="{C3380CC4-5D6E-409C-BE32-E72D297353CC}">
              <c16:uniqueId val="{00000001-5F90-4B43-BA97-F42AA26A9F74}"/>
            </c:ext>
          </c:extLst>
        </c:ser>
        <c:ser>
          <c:idx val="2"/>
          <c:order val="2"/>
          <c:tx>
            <c:strRef>
              <c:f>Sheet1!$A$62</c:f>
              <c:strCache>
                <c:ptCount val="1"/>
                <c:pt idx="0">
                  <c:v>In progress</c:v>
                </c:pt>
              </c:strCache>
            </c:strRef>
          </c:tx>
          <c:spPr>
            <a:solidFill>
              <a:schemeClr val="bg1">
                <a:lumMod val="65000"/>
              </a:schemeClr>
            </a:solidFill>
            <a:ln>
              <a:noFill/>
            </a:ln>
            <a:effectLst/>
          </c:spPr>
          <c:invertIfNegative val="0"/>
          <c:cat>
            <c:strRef>
              <c:f>Sheet1!$B$59:$I$59</c:f>
              <c:strCache>
                <c:ptCount val="8"/>
                <c:pt idx="0">
                  <c:v>Pullman-8011</c:v>
                </c:pt>
                <c:pt idx="1">
                  <c:v>DDP-960</c:v>
                </c:pt>
                <c:pt idx="2">
                  <c:v>Spokane-392</c:v>
                </c:pt>
                <c:pt idx="3">
                  <c:v>Tri-Cities-647</c:v>
                </c:pt>
                <c:pt idx="4">
                  <c:v>Vancouver-1839</c:v>
                </c:pt>
                <c:pt idx="5">
                  <c:v>ICN-Yakima-4</c:v>
                </c:pt>
                <c:pt idx="6">
                  <c:v>Everett Community College-183</c:v>
                </c:pt>
                <c:pt idx="7">
                  <c:v>Olympic College Bremerton-19</c:v>
                </c:pt>
              </c:strCache>
            </c:strRef>
          </c:cat>
          <c:val>
            <c:numRef>
              <c:f>Sheet1!$B$62:$I$62</c:f>
              <c:numCache>
                <c:formatCode>0.00%</c:formatCode>
                <c:ptCount val="8"/>
                <c:pt idx="0">
                  <c:v>4.1000000000000002E-2</c:v>
                </c:pt>
                <c:pt idx="1">
                  <c:v>2.5000000000000001E-2</c:v>
                </c:pt>
                <c:pt idx="2">
                  <c:v>8.0000000000000002E-3</c:v>
                </c:pt>
                <c:pt idx="3">
                  <c:v>3.4000000000000002E-2</c:v>
                </c:pt>
                <c:pt idx="4">
                  <c:v>2.5999999999999999E-2</c:v>
                </c:pt>
                <c:pt idx="5">
                  <c:v>0</c:v>
                </c:pt>
                <c:pt idx="6">
                  <c:v>3.3000000000000002E-2</c:v>
                </c:pt>
                <c:pt idx="7">
                  <c:v>0</c:v>
                </c:pt>
              </c:numCache>
            </c:numRef>
          </c:val>
          <c:extLst>
            <c:ext xmlns:c16="http://schemas.microsoft.com/office/drawing/2014/chart" uri="{C3380CC4-5D6E-409C-BE32-E72D297353CC}">
              <c16:uniqueId val="{00000002-5F90-4B43-BA97-F42AA26A9F74}"/>
            </c:ext>
          </c:extLst>
        </c:ser>
        <c:dLbls>
          <c:showLegendKey val="0"/>
          <c:showVal val="0"/>
          <c:showCatName val="0"/>
          <c:showSerName val="0"/>
          <c:showPercent val="0"/>
          <c:showBubbleSize val="0"/>
        </c:dLbls>
        <c:gapWidth val="150"/>
        <c:overlap val="100"/>
        <c:axId val="-1770176880"/>
        <c:axId val="-1770172736"/>
      </c:barChart>
      <c:catAx>
        <c:axId val="-1770176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172736"/>
        <c:crosses val="autoZero"/>
        <c:auto val="1"/>
        <c:lblAlgn val="ctr"/>
        <c:lblOffset val="100"/>
        <c:noMultiLvlLbl val="0"/>
      </c:catAx>
      <c:valAx>
        <c:axId val="-17701727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176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WAC/WID Participants</a:t>
            </a:r>
          </a:p>
        </c:rich>
      </c:tx>
      <c:layout>
        <c:manualLayout>
          <c:xMode val="edge"/>
          <c:yMode val="edge"/>
          <c:x val="0.40115966754155702"/>
          <c:y val="3.240740740740739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9D3-4A47-9152-199360A49A1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9D3-4A47-9152-199360A49A1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9D3-4A47-9152-199360A49A1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9D3-4A47-9152-199360A49A1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9D3-4A47-9152-199360A49A1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9D3-4A47-9152-199360A49A15}"/>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E9D3-4A47-9152-199360A49A15}"/>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E9D3-4A47-9152-199360A49A15}"/>
              </c:ext>
            </c:extLst>
          </c:dPt>
          <c:cat>
            <c:strRef>
              <c:f>Sheet1!$A$1:$A$8</c:f>
              <c:strCache>
                <c:ptCount val="8"/>
                <c:pt idx="0">
                  <c:v>Biology</c:v>
                </c:pt>
                <c:pt idx="1">
                  <c:v>English</c:v>
                </c:pt>
                <c:pt idx="2">
                  <c:v>Psychology</c:v>
                </c:pt>
                <c:pt idx="3">
                  <c:v>Communication</c:v>
                </c:pt>
                <c:pt idx="4">
                  <c:v>Molecular Biological Sciences</c:v>
                </c:pt>
                <c:pt idx="5">
                  <c:v>Human Development</c:v>
                </c:pt>
                <c:pt idx="6">
                  <c:v>Animal Sciences</c:v>
                </c:pt>
                <c:pt idx="7">
                  <c:v>Other</c:v>
                </c:pt>
              </c:strCache>
            </c:strRef>
          </c:cat>
          <c:val>
            <c:numRef>
              <c:f>Sheet1!$B$1:$B$8</c:f>
              <c:numCache>
                <c:formatCode>General</c:formatCode>
                <c:ptCount val="8"/>
                <c:pt idx="0">
                  <c:v>8</c:v>
                </c:pt>
                <c:pt idx="1">
                  <c:v>6</c:v>
                </c:pt>
                <c:pt idx="2">
                  <c:v>6</c:v>
                </c:pt>
                <c:pt idx="3">
                  <c:v>7</c:v>
                </c:pt>
                <c:pt idx="4">
                  <c:v>4</c:v>
                </c:pt>
                <c:pt idx="5">
                  <c:v>10</c:v>
                </c:pt>
                <c:pt idx="6">
                  <c:v>7</c:v>
                </c:pt>
                <c:pt idx="7">
                  <c:v>32</c:v>
                </c:pt>
              </c:numCache>
            </c:numRef>
          </c:val>
          <c:extLst>
            <c:ext xmlns:c16="http://schemas.microsoft.com/office/drawing/2014/chart" uri="{C3380CC4-5D6E-409C-BE32-E72D297353CC}">
              <c16:uniqueId val="{00000010-E9D3-4A47-9152-199360A49A1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Faculty Development by Academic Area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Sheet1!$A$17:$A$22</c:f>
              <c:strCache>
                <c:ptCount val="6"/>
                <c:pt idx="0">
                  <c:v>Humanities</c:v>
                </c:pt>
                <c:pt idx="1">
                  <c:v>Social Sciences</c:v>
                </c:pt>
                <c:pt idx="2">
                  <c:v>Natuarl Sciences</c:v>
                </c:pt>
                <c:pt idx="3">
                  <c:v>Professional Programs</c:v>
                </c:pt>
                <c:pt idx="4">
                  <c:v>Applied Sciences</c:v>
                </c:pt>
                <c:pt idx="5">
                  <c:v>Miscellaneous/Other</c:v>
                </c:pt>
              </c:strCache>
            </c:strRef>
          </c:cat>
          <c:val>
            <c:numRef>
              <c:f>Sheet1!$B$17:$B$22</c:f>
              <c:numCache>
                <c:formatCode>General</c:formatCode>
                <c:ptCount val="6"/>
                <c:pt idx="0">
                  <c:v>5</c:v>
                </c:pt>
                <c:pt idx="1">
                  <c:v>8</c:v>
                </c:pt>
                <c:pt idx="2">
                  <c:v>2</c:v>
                </c:pt>
                <c:pt idx="3">
                  <c:v>4</c:v>
                </c:pt>
                <c:pt idx="4">
                  <c:v>12</c:v>
                </c:pt>
                <c:pt idx="5">
                  <c:v>2</c:v>
                </c:pt>
              </c:numCache>
            </c:numRef>
          </c:val>
          <c:extLst>
            <c:ext xmlns:c16="http://schemas.microsoft.com/office/drawing/2014/chart" uri="{C3380CC4-5D6E-409C-BE32-E72D297353CC}">
              <c16:uniqueId val="{00000000-B23E-7846-A771-D0B356D593DF}"/>
            </c:ext>
          </c:extLst>
        </c:ser>
        <c:dLbls>
          <c:showLegendKey val="0"/>
          <c:showVal val="0"/>
          <c:showCatName val="0"/>
          <c:showSerName val="0"/>
          <c:showPercent val="0"/>
          <c:showBubbleSize val="0"/>
        </c:dLbls>
        <c:gapWidth val="182"/>
        <c:axId val="-1770095136"/>
        <c:axId val="-1770091232"/>
      </c:barChart>
      <c:catAx>
        <c:axId val="-17700951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091232"/>
        <c:crosses val="autoZero"/>
        <c:auto val="1"/>
        <c:lblAlgn val="ctr"/>
        <c:lblOffset val="100"/>
        <c:noMultiLvlLbl val="0"/>
      </c:catAx>
      <c:valAx>
        <c:axId val="-17700912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095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n-US"/>
        </a:p>
      </c:txPr>
    </c:title>
    <c:autoTitleDeleted val="0"/>
    <c:plotArea>
      <c:layout/>
      <c:barChart>
        <c:barDir val="col"/>
        <c:grouping val="clustered"/>
        <c:varyColors val="0"/>
        <c:ser>
          <c:idx val="0"/>
          <c:order val="0"/>
          <c:tx>
            <c:strRef>
              <c:f>Sheet2!$B$1</c:f>
              <c:strCache>
                <c:ptCount val="1"/>
                <c:pt idx="0">
                  <c:v>Total Paper Submissions</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Sheet2!$A$2:$A$11</c:f>
              <c:strCache>
                <c:ptCount val="10"/>
                <c:pt idx="0">
                  <c:v>2009-2010</c:v>
                </c:pt>
                <c:pt idx="1">
                  <c:v>2010-2011</c:v>
                </c:pt>
                <c:pt idx="2">
                  <c:v>2011-2012</c:v>
                </c:pt>
                <c:pt idx="3">
                  <c:v>2012-2013</c:v>
                </c:pt>
                <c:pt idx="4">
                  <c:v>2013-2014</c:v>
                </c:pt>
                <c:pt idx="5">
                  <c:v>2014-2015</c:v>
                </c:pt>
                <c:pt idx="6">
                  <c:v>2015-2016</c:v>
                </c:pt>
                <c:pt idx="7">
                  <c:v>2016-2017</c:v>
                </c:pt>
                <c:pt idx="8">
                  <c:v>2017-2018</c:v>
                </c:pt>
                <c:pt idx="9">
                  <c:v>2018-2019</c:v>
                </c:pt>
              </c:strCache>
            </c:strRef>
          </c:cat>
          <c:val>
            <c:numRef>
              <c:f>Sheet2!$B$2:$B$11</c:f>
              <c:numCache>
                <c:formatCode>General</c:formatCode>
                <c:ptCount val="10"/>
                <c:pt idx="0">
                  <c:v>16477</c:v>
                </c:pt>
                <c:pt idx="1">
                  <c:v>14794</c:v>
                </c:pt>
                <c:pt idx="2">
                  <c:v>15393</c:v>
                </c:pt>
                <c:pt idx="3">
                  <c:v>16315</c:v>
                </c:pt>
                <c:pt idx="4">
                  <c:v>15302</c:v>
                </c:pt>
                <c:pt idx="5">
                  <c:v>16684</c:v>
                </c:pt>
                <c:pt idx="6">
                  <c:v>16160</c:v>
                </c:pt>
                <c:pt idx="7">
                  <c:v>16853</c:v>
                </c:pt>
                <c:pt idx="8">
                  <c:v>17427</c:v>
                </c:pt>
                <c:pt idx="9">
                  <c:v>17100</c:v>
                </c:pt>
              </c:numCache>
            </c:numRef>
          </c:val>
          <c:extLst>
            <c:ext xmlns:c16="http://schemas.microsoft.com/office/drawing/2014/chart" uri="{C3380CC4-5D6E-409C-BE32-E72D297353CC}">
              <c16:uniqueId val="{00000000-9F44-D847-9AF8-053F4984D68A}"/>
            </c:ext>
          </c:extLst>
        </c:ser>
        <c:dLbls>
          <c:dLblPos val="inEnd"/>
          <c:showLegendKey val="0"/>
          <c:showVal val="1"/>
          <c:showCatName val="0"/>
          <c:showSerName val="0"/>
          <c:showPercent val="0"/>
          <c:showBubbleSize val="0"/>
        </c:dLbls>
        <c:gapWidth val="41"/>
        <c:axId val="-1773190448"/>
        <c:axId val="-1773818432"/>
      </c:barChart>
      <c:catAx>
        <c:axId val="-17731904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1773818432"/>
        <c:crosses val="autoZero"/>
        <c:auto val="1"/>
        <c:lblAlgn val="ctr"/>
        <c:lblOffset val="100"/>
        <c:noMultiLvlLbl val="0"/>
      </c:catAx>
      <c:valAx>
        <c:axId val="-1773818432"/>
        <c:scaling>
          <c:orientation val="minMax"/>
        </c:scaling>
        <c:delete val="1"/>
        <c:axPos val="l"/>
        <c:numFmt formatCode="General" sourceLinked="1"/>
        <c:majorTickMark val="none"/>
        <c:minorTickMark val="none"/>
        <c:tickLblPos val="nextTo"/>
        <c:crossAx val="-1773190448"/>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Portfolio Participation</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Sheet1!$L$1:$L$2</c:f>
              <c:strCache>
                <c:ptCount val="2"/>
                <c:pt idx="0">
                  <c:v>Portfolio Participation</c:v>
                </c:pt>
                <c:pt idx="1">
                  <c:v>Portfolio Participation</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Sheet1!$K$3:$K$9</c:f>
              <c:strCache>
                <c:ptCount val="7"/>
                <c:pt idx="0">
                  <c:v>2012-2013</c:v>
                </c:pt>
                <c:pt idx="1">
                  <c:v>2013-2014</c:v>
                </c:pt>
                <c:pt idx="2">
                  <c:v>2014-2015</c:v>
                </c:pt>
                <c:pt idx="3">
                  <c:v>2015-2016</c:v>
                </c:pt>
                <c:pt idx="4">
                  <c:v>2016-2017</c:v>
                </c:pt>
                <c:pt idx="5">
                  <c:v>2017-2018</c:v>
                </c:pt>
                <c:pt idx="6">
                  <c:v>2018-2019</c:v>
                </c:pt>
              </c:strCache>
            </c:strRef>
          </c:cat>
          <c:val>
            <c:numRef>
              <c:f>Sheet1!$L$3:$L$9</c:f>
              <c:numCache>
                <c:formatCode>General</c:formatCode>
                <c:ptCount val="7"/>
                <c:pt idx="0">
                  <c:v>5569</c:v>
                </c:pt>
                <c:pt idx="1">
                  <c:v>5031</c:v>
                </c:pt>
                <c:pt idx="2">
                  <c:v>5772</c:v>
                </c:pt>
                <c:pt idx="3">
                  <c:v>5418</c:v>
                </c:pt>
                <c:pt idx="4">
                  <c:v>5871</c:v>
                </c:pt>
                <c:pt idx="5">
                  <c:v>5788</c:v>
                </c:pt>
                <c:pt idx="6">
                  <c:v>6256</c:v>
                </c:pt>
              </c:numCache>
            </c:numRef>
          </c:val>
          <c:extLst>
            <c:ext xmlns:c16="http://schemas.microsoft.com/office/drawing/2014/chart" uri="{C3380CC4-5D6E-409C-BE32-E72D297353CC}">
              <c16:uniqueId val="{00000000-46C6-7940-B1E3-6166BF2DA45F}"/>
            </c:ext>
          </c:extLst>
        </c:ser>
        <c:dLbls>
          <c:dLblPos val="inEnd"/>
          <c:showLegendKey val="0"/>
          <c:showVal val="1"/>
          <c:showCatName val="0"/>
          <c:showSerName val="0"/>
          <c:showPercent val="0"/>
          <c:showBubbleSize val="0"/>
        </c:dLbls>
        <c:gapWidth val="65"/>
        <c:axId val="-1772614832"/>
        <c:axId val="-1772610848"/>
      </c:barChart>
      <c:catAx>
        <c:axId val="-177261483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772610848"/>
        <c:crosses val="autoZero"/>
        <c:auto val="1"/>
        <c:lblAlgn val="ctr"/>
        <c:lblOffset val="100"/>
        <c:noMultiLvlLbl val="0"/>
      </c:catAx>
      <c:valAx>
        <c:axId val="-177261084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772614832"/>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200"/>
              <a:t>Tier</a:t>
            </a:r>
            <a:r>
              <a:rPr lang="en-US" sz="1200" baseline="0"/>
              <a:t> II (Final Portfolio Review) Ratings, 2009-2019</a:t>
            </a:r>
            <a:endParaRPr lang="en-US" sz="1200"/>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Complete with Distiction</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Sheet1!$A$2:$A$11</c:f>
              <c:strCache>
                <c:ptCount val="10"/>
                <c:pt idx="0">
                  <c:v>2009-2010</c:v>
                </c:pt>
                <c:pt idx="1">
                  <c:v>2010-2011</c:v>
                </c:pt>
                <c:pt idx="2">
                  <c:v>2011-2012</c:v>
                </c:pt>
                <c:pt idx="3">
                  <c:v>2012-2013</c:v>
                </c:pt>
                <c:pt idx="4">
                  <c:v>2013-2014</c:v>
                </c:pt>
                <c:pt idx="5">
                  <c:v>2014-2015</c:v>
                </c:pt>
                <c:pt idx="6">
                  <c:v>2015-2016</c:v>
                </c:pt>
                <c:pt idx="7">
                  <c:v>2016-2017</c:v>
                </c:pt>
                <c:pt idx="8">
                  <c:v>2017-2018</c:v>
                </c:pt>
                <c:pt idx="9">
                  <c:v>2018-2019</c:v>
                </c:pt>
              </c:strCache>
            </c:strRef>
          </c:cat>
          <c:val>
            <c:numRef>
              <c:f>Sheet1!$B$2:$B$11</c:f>
              <c:numCache>
                <c:formatCode>0.00%</c:formatCode>
                <c:ptCount val="10"/>
                <c:pt idx="0">
                  <c:v>7.5999999999999998E-2</c:v>
                </c:pt>
                <c:pt idx="1">
                  <c:v>7.5999999999999998E-2</c:v>
                </c:pt>
                <c:pt idx="2">
                  <c:v>5.5E-2</c:v>
                </c:pt>
                <c:pt idx="3">
                  <c:v>5.8000000000000003E-2</c:v>
                </c:pt>
                <c:pt idx="4">
                  <c:v>4.1000000000000002E-2</c:v>
                </c:pt>
                <c:pt idx="5">
                  <c:v>5.1999999999999998E-2</c:v>
                </c:pt>
                <c:pt idx="6">
                  <c:v>5.2999999999999999E-2</c:v>
                </c:pt>
                <c:pt idx="7">
                  <c:v>5.3999999999999999E-2</c:v>
                </c:pt>
                <c:pt idx="8">
                  <c:v>4.5999999999999999E-2</c:v>
                </c:pt>
                <c:pt idx="9">
                  <c:v>4.3999999999999997E-2</c:v>
                </c:pt>
              </c:numCache>
            </c:numRef>
          </c:val>
          <c:smooth val="0"/>
          <c:extLst>
            <c:ext xmlns:c16="http://schemas.microsoft.com/office/drawing/2014/chart" uri="{C3380CC4-5D6E-409C-BE32-E72D297353CC}">
              <c16:uniqueId val="{00000000-AF00-4550-96C9-08D677119BED}"/>
            </c:ext>
          </c:extLst>
        </c:ser>
        <c:ser>
          <c:idx val="1"/>
          <c:order val="1"/>
          <c:tx>
            <c:strRef>
              <c:f>Sheet1!$C$1</c:f>
              <c:strCache>
                <c:ptCount val="1"/>
                <c:pt idx="0">
                  <c:v>Complete</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Sheet1!$A$2:$A$11</c:f>
              <c:strCache>
                <c:ptCount val="10"/>
                <c:pt idx="0">
                  <c:v>2009-2010</c:v>
                </c:pt>
                <c:pt idx="1">
                  <c:v>2010-2011</c:v>
                </c:pt>
                <c:pt idx="2">
                  <c:v>2011-2012</c:v>
                </c:pt>
                <c:pt idx="3">
                  <c:v>2012-2013</c:v>
                </c:pt>
                <c:pt idx="4">
                  <c:v>2013-2014</c:v>
                </c:pt>
                <c:pt idx="5">
                  <c:v>2014-2015</c:v>
                </c:pt>
                <c:pt idx="6">
                  <c:v>2015-2016</c:v>
                </c:pt>
                <c:pt idx="7">
                  <c:v>2016-2017</c:v>
                </c:pt>
                <c:pt idx="8">
                  <c:v>2017-2018</c:v>
                </c:pt>
                <c:pt idx="9">
                  <c:v>2018-2019</c:v>
                </c:pt>
              </c:strCache>
            </c:strRef>
          </c:cat>
          <c:val>
            <c:numRef>
              <c:f>Sheet1!$C$2:$C$11</c:f>
              <c:numCache>
                <c:formatCode>0.00%</c:formatCode>
                <c:ptCount val="10"/>
                <c:pt idx="0">
                  <c:v>0.83799999999999997</c:v>
                </c:pt>
                <c:pt idx="1">
                  <c:v>0.83399999999999996</c:v>
                </c:pt>
                <c:pt idx="2">
                  <c:v>0.84399999999999997</c:v>
                </c:pt>
                <c:pt idx="3">
                  <c:v>0.82199999999999995</c:v>
                </c:pt>
                <c:pt idx="4">
                  <c:v>0.84199999999999997</c:v>
                </c:pt>
                <c:pt idx="5">
                  <c:v>0.83699999999999997</c:v>
                </c:pt>
                <c:pt idx="6">
                  <c:v>0.86599999999999999</c:v>
                </c:pt>
                <c:pt idx="7">
                  <c:v>0.89700000000000002</c:v>
                </c:pt>
                <c:pt idx="8">
                  <c:v>0.92100000000000004</c:v>
                </c:pt>
                <c:pt idx="9">
                  <c:v>0.91800000000000004</c:v>
                </c:pt>
              </c:numCache>
            </c:numRef>
          </c:val>
          <c:smooth val="0"/>
          <c:extLst>
            <c:ext xmlns:c16="http://schemas.microsoft.com/office/drawing/2014/chart" uri="{C3380CC4-5D6E-409C-BE32-E72D297353CC}">
              <c16:uniqueId val="{00000001-AF00-4550-96C9-08D677119BED}"/>
            </c:ext>
          </c:extLst>
        </c:ser>
        <c:ser>
          <c:idx val="2"/>
          <c:order val="2"/>
          <c:tx>
            <c:strRef>
              <c:f>Sheet1!$D$1</c:f>
              <c:strCache>
                <c:ptCount val="1"/>
                <c:pt idx="0">
                  <c:v>In Progress</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Sheet1!$A$2:$A$11</c:f>
              <c:strCache>
                <c:ptCount val="10"/>
                <c:pt idx="0">
                  <c:v>2009-2010</c:v>
                </c:pt>
                <c:pt idx="1">
                  <c:v>2010-2011</c:v>
                </c:pt>
                <c:pt idx="2">
                  <c:v>2011-2012</c:v>
                </c:pt>
                <c:pt idx="3">
                  <c:v>2012-2013</c:v>
                </c:pt>
                <c:pt idx="4">
                  <c:v>2013-2014</c:v>
                </c:pt>
                <c:pt idx="5">
                  <c:v>2014-2015</c:v>
                </c:pt>
                <c:pt idx="6">
                  <c:v>2015-2016</c:v>
                </c:pt>
                <c:pt idx="7">
                  <c:v>2016-2017</c:v>
                </c:pt>
                <c:pt idx="8">
                  <c:v>2017-2018</c:v>
                </c:pt>
                <c:pt idx="9">
                  <c:v>2018-2019</c:v>
                </c:pt>
              </c:strCache>
            </c:strRef>
          </c:cat>
          <c:val>
            <c:numRef>
              <c:f>Sheet1!$D$2:$D$11</c:f>
              <c:numCache>
                <c:formatCode>0.00%</c:formatCode>
                <c:ptCount val="10"/>
                <c:pt idx="0">
                  <c:v>8.5999999999999993E-2</c:v>
                </c:pt>
                <c:pt idx="1">
                  <c:v>0.09</c:v>
                </c:pt>
                <c:pt idx="2">
                  <c:v>0.10100000000000001</c:v>
                </c:pt>
                <c:pt idx="3">
                  <c:v>0.11799999999999999</c:v>
                </c:pt>
                <c:pt idx="4">
                  <c:v>0.11700000000000001</c:v>
                </c:pt>
                <c:pt idx="5">
                  <c:v>0.112</c:v>
                </c:pt>
                <c:pt idx="6">
                  <c:v>8.1000000000000003E-2</c:v>
                </c:pt>
                <c:pt idx="7">
                  <c:v>0.05</c:v>
                </c:pt>
                <c:pt idx="8">
                  <c:v>3.4000000000000002E-2</c:v>
                </c:pt>
                <c:pt idx="9">
                  <c:v>3.7999999999999999E-2</c:v>
                </c:pt>
              </c:numCache>
            </c:numRef>
          </c:val>
          <c:smooth val="0"/>
          <c:extLst>
            <c:ext xmlns:c16="http://schemas.microsoft.com/office/drawing/2014/chart" uri="{C3380CC4-5D6E-409C-BE32-E72D297353CC}">
              <c16:uniqueId val="{00000002-AF00-4550-96C9-08D677119BED}"/>
            </c:ext>
          </c:extLst>
        </c:ser>
        <c:dLbls>
          <c:showLegendKey val="0"/>
          <c:showVal val="0"/>
          <c:showCatName val="0"/>
          <c:showSerName val="0"/>
          <c:showPercent val="0"/>
          <c:showBubbleSize val="0"/>
        </c:dLbls>
        <c:marker val="1"/>
        <c:smooth val="0"/>
        <c:axId val="-1772792272"/>
        <c:axId val="-1772787120"/>
      </c:lineChart>
      <c:catAx>
        <c:axId val="-17727922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772787120"/>
        <c:crosses val="autoZero"/>
        <c:auto val="1"/>
        <c:lblAlgn val="ctr"/>
        <c:lblOffset val="100"/>
        <c:noMultiLvlLbl val="0"/>
      </c:catAx>
      <c:valAx>
        <c:axId val="-1772787120"/>
        <c:scaling>
          <c:orientation val="minMax"/>
        </c:scaling>
        <c:delete val="0"/>
        <c:axPos val="l"/>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27922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Timed Write Participation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Sheet1!$B$1:$B$2</c:f>
              <c:strCache>
                <c:ptCount val="2"/>
                <c:pt idx="0">
                  <c:v>Timed Write Participation</c:v>
                </c:pt>
                <c:pt idx="1">
                  <c:v>Number of Students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Sheet1!$A$3:$A$9</c:f>
              <c:strCache>
                <c:ptCount val="7"/>
                <c:pt idx="0">
                  <c:v>2012-2013</c:v>
                </c:pt>
                <c:pt idx="1">
                  <c:v>2013-2014</c:v>
                </c:pt>
                <c:pt idx="2">
                  <c:v>2014-2015</c:v>
                </c:pt>
                <c:pt idx="3">
                  <c:v>2015-2016</c:v>
                </c:pt>
                <c:pt idx="4">
                  <c:v>2016-2017</c:v>
                </c:pt>
                <c:pt idx="5">
                  <c:v>2017-2018</c:v>
                </c:pt>
                <c:pt idx="6">
                  <c:v>2018-2019</c:v>
                </c:pt>
              </c:strCache>
            </c:strRef>
          </c:cat>
          <c:val>
            <c:numRef>
              <c:f>Sheet1!$B$3:$B$9</c:f>
              <c:numCache>
                <c:formatCode>General</c:formatCode>
                <c:ptCount val="7"/>
                <c:pt idx="0">
                  <c:v>5621</c:v>
                </c:pt>
                <c:pt idx="1">
                  <c:v>5722</c:v>
                </c:pt>
                <c:pt idx="2">
                  <c:v>5868</c:v>
                </c:pt>
                <c:pt idx="3">
                  <c:v>5935</c:v>
                </c:pt>
                <c:pt idx="4">
                  <c:v>6197</c:v>
                </c:pt>
                <c:pt idx="5">
                  <c:v>5764</c:v>
                </c:pt>
                <c:pt idx="6">
                  <c:v>6595</c:v>
                </c:pt>
              </c:numCache>
            </c:numRef>
          </c:val>
          <c:extLst>
            <c:ext xmlns:c16="http://schemas.microsoft.com/office/drawing/2014/chart" uri="{C3380CC4-5D6E-409C-BE32-E72D297353CC}">
              <c16:uniqueId val="{00000000-4170-774D-B3B6-7536A866CE4F}"/>
            </c:ext>
          </c:extLst>
        </c:ser>
        <c:dLbls>
          <c:dLblPos val="inEnd"/>
          <c:showLegendKey val="0"/>
          <c:showVal val="1"/>
          <c:showCatName val="0"/>
          <c:showSerName val="0"/>
          <c:showPercent val="0"/>
          <c:showBubbleSize val="0"/>
        </c:dLbls>
        <c:gapWidth val="65"/>
        <c:axId val="-1770496016"/>
        <c:axId val="-1772808304"/>
      </c:barChart>
      <c:catAx>
        <c:axId val="-17704960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772808304"/>
        <c:crosses val="autoZero"/>
        <c:auto val="1"/>
        <c:lblAlgn val="ctr"/>
        <c:lblOffset val="100"/>
        <c:noMultiLvlLbl val="0"/>
      </c:catAx>
      <c:valAx>
        <c:axId val="-177280830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77049601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200"/>
              <a:t>Tier I (Timed Writing) Ratings, 2009-2019</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Complete with Distiction</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Sheet1!$A$2:$A$11</c:f>
              <c:strCache>
                <c:ptCount val="10"/>
                <c:pt idx="0">
                  <c:v>2009-2010</c:v>
                </c:pt>
                <c:pt idx="1">
                  <c:v>2010-2011</c:v>
                </c:pt>
                <c:pt idx="2">
                  <c:v>2011-2012</c:v>
                </c:pt>
                <c:pt idx="3">
                  <c:v>2012-2013</c:v>
                </c:pt>
                <c:pt idx="4">
                  <c:v>2013-2014</c:v>
                </c:pt>
                <c:pt idx="5">
                  <c:v>2014-2015</c:v>
                </c:pt>
                <c:pt idx="6">
                  <c:v>2015-2016</c:v>
                </c:pt>
                <c:pt idx="7">
                  <c:v>2016-2017</c:v>
                </c:pt>
                <c:pt idx="8">
                  <c:v>2017-2018</c:v>
                </c:pt>
                <c:pt idx="9">
                  <c:v>2018-2019</c:v>
                </c:pt>
              </c:strCache>
            </c:strRef>
          </c:cat>
          <c:val>
            <c:numRef>
              <c:f>Sheet1!$B$2:$B$11</c:f>
              <c:numCache>
                <c:formatCode>0.00%</c:formatCode>
                <c:ptCount val="10"/>
                <c:pt idx="0">
                  <c:v>8.4000000000000005E-2</c:v>
                </c:pt>
                <c:pt idx="1">
                  <c:v>9.1999999999999998E-2</c:v>
                </c:pt>
                <c:pt idx="2">
                  <c:v>0.08</c:v>
                </c:pt>
                <c:pt idx="3">
                  <c:v>8.6999999999999994E-2</c:v>
                </c:pt>
                <c:pt idx="4">
                  <c:v>0.1</c:v>
                </c:pt>
                <c:pt idx="5">
                  <c:v>9.8000000000000004E-2</c:v>
                </c:pt>
                <c:pt idx="6">
                  <c:v>0.08</c:v>
                </c:pt>
                <c:pt idx="7">
                  <c:v>8.5000000000000006E-2</c:v>
                </c:pt>
                <c:pt idx="8">
                  <c:v>8.4000000000000005E-2</c:v>
                </c:pt>
                <c:pt idx="9">
                  <c:v>7.3999999999999996E-2</c:v>
                </c:pt>
              </c:numCache>
            </c:numRef>
          </c:val>
          <c:smooth val="0"/>
          <c:extLst>
            <c:ext xmlns:c16="http://schemas.microsoft.com/office/drawing/2014/chart" uri="{C3380CC4-5D6E-409C-BE32-E72D297353CC}">
              <c16:uniqueId val="{00000000-ABFE-4DB0-83BA-8E95554824AF}"/>
            </c:ext>
          </c:extLst>
        </c:ser>
        <c:ser>
          <c:idx val="1"/>
          <c:order val="1"/>
          <c:tx>
            <c:strRef>
              <c:f>Sheet1!$C$1</c:f>
              <c:strCache>
                <c:ptCount val="1"/>
                <c:pt idx="0">
                  <c:v>Complete</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Sheet1!$A$2:$A$11</c:f>
              <c:strCache>
                <c:ptCount val="10"/>
                <c:pt idx="0">
                  <c:v>2009-2010</c:v>
                </c:pt>
                <c:pt idx="1">
                  <c:v>2010-2011</c:v>
                </c:pt>
                <c:pt idx="2">
                  <c:v>2011-2012</c:v>
                </c:pt>
                <c:pt idx="3">
                  <c:v>2012-2013</c:v>
                </c:pt>
                <c:pt idx="4">
                  <c:v>2013-2014</c:v>
                </c:pt>
                <c:pt idx="5">
                  <c:v>2014-2015</c:v>
                </c:pt>
                <c:pt idx="6">
                  <c:v>2015-2016</c:v>
                </c:pt>
                <c:pt idx="7">
                  <c:v>2016-2017</c:v>
                </c:pt>
                <c:pt idx="8">
                  <c:v>2017-2018</c:v>
                </c:pt>
                <c:pt idx="9">
                  <c:v>2018-2019</c:v>
                </c:pt>
              </c:strCache>
            </c:strRef>
          </c:cat>
          <c:val>
            <c:numRef>
              <c:f>Sheet1!$C$2:$C$11</c:f>
              <c:numCache>
                <c:formatCode>0.00%</c:formatCode>
                <c:ptCount val="10"/>
                <c:pt idx="0">
                  <c:v>0.67600000000000005</c:v>
                </c:pt>
                <c:pt idx="1">
                  <c:v>0.69199999999999995</c:v>
                </c:pt>
                <c:pt idx="2">
                  <c:v>0.64800000000000002</c:v>
                </c:pt>
                <c:pt idx="3">
                  <c:v>0.59699999999999998</c:v>
                </c:pt>
                <c:pt idx="4">
                  <c:v>0.59399999999999997</c:v>
                </c:pt>
                <c:pt idx="5">
                  <c:v>0.63400000000000001</c:v>
                </c:pt>
                <c:pt idx="6">
                  <c:v>0.57799999999999996</c:v>
                </c:pt>
                <c:pt idx="7">
                  <c:v>0.67300000000000004</c:v>
                </c:pt>
                <c:pt idx="8">
                  <c:v>0.72799999999999998</c:v>
                </c:pt>
                <c:pt idx="9">
                  <c:v>0.71199999999999997</c:v>
                </c:pt>
              </c:numCache>
            </c:numRef>
          </c:val>
          <c:smooth val="0"/>
          <c:extLst>
            <c:ext xmlns:c16="http://schemas.microsoft.com/office/drawing/2014/chart" uri="{C3380CC4-5D6E-409C-BE32-E72D297353CC}">
              <c16:uniqueId val="{00000001-ABFE-4DB0-83BA-8E95554824AF}"/>
            </c:ext>
          </c:extLst>
        </c:ser>
        <c:ser>
          <c:idx val="2"/>
          <c:order val="2"/>
          <c:tx>
            <c:strRef>
              <c:f>Sheet1!$D$1</c:f>
              <c:strCache>
                <c:ptCount val="1"/>
                <c:pt idx="0">
                  <c:v>In Progress</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Sheet1!$A$2:$A$11</c:f>
              <c:strCache>
                <c:ptCount val="10"/>
                <c:pt idx="0">
                  <c:v>2009-2010</c:v>
                </c:pt>
                <c:pt idx="1">
                  <c:v>2010-2011</c:v>
                </c:pt>
                <c:pt idx="2">
                  <c:v>2011-2012</c:v>
                </c:pt>
                <c:pt idx="3">
                  <c:v>2012-2013</c:v>
                </c:pt>
                <c:pt idx="4">
                  <c:v>2013-2014</c:v>
                </c:pt>
                <c:pt idx="5">
                  <c:v>2014-2015</c:v>
                </c:pt>
                <c:pt idx="6">
                  <c:v>2015-2016</c:v>
                </c:pt>
                <c:pt idx="7">
                  <c:v>2016-2017</c:v>
                </c:pt>
                <c:pt idx="8">
                  <c:v>2017-2018</c:v>
                </c:pt>
                <c:pt idx="9">
                  <c:v>2018-2019</c:v>
                </c:pt>
              </c:strCache>
            </c:strRef>
          </c:cat>
          <c:val>
            <c:numRef>
              <c:f>Sheet1!$D$2:$D$11</c:f>
              <c:numCache>
                <c:formatCode>0.00%</c:formatCode>
                <c:ptCount val="10"/>
                <c:pt idx="0">
                  <c:v>0.24</c:v>
                </c:pt>
                <c:pt idx="1">
                  <c:v>0.216</c:v>
                </c:pt>
                <c:pt idx="2">
                  <c:v>0.27200000000000002</c:v>
                </c:pt>
                <c:pt idx="3">
                  <c:v>0.316</c:v>
                </c:pt>
                <c:pt idx="4">
                  <c:v>0.30599999999999999</c:v>
                </c:pt>
                <c:pt idx="5">
                  <c:v>0.26800000000000002</c:v>
                </c:pt>
                <c:pt idx="6">
                  <c:v>0.34100000000000003</c:v>
                </c:pt>
                <c:pt idx="7">
                  <c:v>0.24099999999999999</c:v>
                </c:pt>
                <c:pt idx="8">
                  <c:v>0.188</c:v>
                </c:pt>
                <c:pt idx="9">
                  <c:v>0.214</c:v>
                </c:pt>
              </c:numCache>
            </c:numRef>
          </c:val>
          <c:smooth val="0"/>
          <c:extLst>
            <c:ext xmlns:c16="http://schemas.microsoft.com/office/drawing/2014/chart" uri="{C3380CC4-5D6E-409C-BE32-E72D297353CC}">
              <c16:uniqueId val="{00000002-ABFE-4DB0-83BA-8E95554824AF}"/>
            </c:ext>
          </c:extLst>
        </c:ser>
        <c:dLbls>
          <c:showLegendKey val="0"/>
          <c:showVal val="0"/>
          <c:showCatName val="0"/>
          <c:showSerName val="0"/>
          <c:showPercent val="0"/>
          <c:showBubbleSize val="0"/>
        </c:dLbls>
        <c:marker val="1"/>
        <c:smooth val="0"/>
        <c:axId val="-1773409104"/>
        <c:axId val="-1774079904"/>
      </c:lineChart>
      <c:catAx>
        <c:axId val="-17734091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774079904"/>
        <c:crosses val="autoZero"/>
        <c:auto val="1"/>
        <c:lblAlgn val="ctr"/>
        <c:lblOffset val="100"/>
        <c:noMultiLvlLbl val="0"/>
      </c:catAx>
      <c:valAx>
        <c:axId val="-1774079904"/>
        <c:scaling>
          <c:orientation val="minMax"/>
        </c:scaling>
        <c:delete val="0"/>
        <c:axPos val="l"/>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34091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Time to Portfolio: 2017-2019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Sheet1!$M$1</c:f>
              <c:strCache>
                <c:ptCount val="1"/>
                <c:pt idx="0">
                  <c:v>male-5205</c:v>
                </c:pt>
              </c:strCache>
            </c:strRef>
          </c:tx>
          <c:spPr>
            <a:solidFill>
              <a:schemeClr val="accent1"/>
            </a:solidFill>
            <a:ln>
              <a:noFill/>
            </a:ln>
            <a:effectLst/>
          </c:spPr>
          <c:invertIfNegative val="0"/>
          <c:cat>
            <c:strRef>
              <c:f>Sheet1!$L$2:$L$7</c:f>
              <c:strCache>
                <c:ptCount val="6"/>
                <c:pt idx="0">
                  <c:v>60 hours or less</c:v>
                </c:pt>
                <c:pt idx="1">
                  <c:v>61-75.99 hours</c:v>
                </c:pt>
                <c:pt idx="2">
                  <c:v>76-90.99 hours</c:v>
                </c:pt>
                <c:pt idx="3">
                  <c:v>91-105.99 hours</c:v>
                </c:pt>
                <c:pt idx="4">
                  <c:v>106 or more</c:v>
                </c:pt>
                <c:pt idx="5">
                  <c:v>Unreported hours</c:v>
                </c:pt>
              </c:strCache>
            </c:strRef>
          </c:cat>
          <c:val>
            <c:numRef>
              <c:f>Sheet1!$M$2:$M$7</c:f>
              <c:numCache>
                <c:formatCode>0.00%</c:formatCode>
                <c:ptCount val="6"/>
                <c:pt idx="0">
                  <c:v>8.1000000000000003E-2</c:v>
                </c:pt>
                <c:pt idx="1">
                  <c:v>0.29399999999999998</c:v>
                </c:pt>
                <c:pt idx="2" formatCode="0%">
                  <c:v>0.38700000000000001</c:v>
                </c:pt>
                <c:pt idx="3" formatCode="0%">
                  <c:v>0.13300000000000001</c:v>
                </c:pt>
                <c:pt idx="4">
                  <c:v>7.3999999999999996E-2</c:v>
                </c:pt>
                <c:pt idx="5">
                  <c:v>0.03</c:v>
                </c:pt>
              </c:numCache>
            </c:numRef>
          </c:val>
          <c:extLst>
            <c:ext xmlns:c16="http://schemas.microsoft.com/office/drawing/2014/chart" uri="{C3380CC4-5D6E-409C-BE32-E72D297353CC}">
              <c16:uniqueId val="{00000000-0D5A-4645-AB37-F1874BF74197}"/>
            </c:ext>
          </c:extLst>
        </c:ser>
        <c:ser>
          <c:idx val="1"/>
          <c:order val="1"/>
          <c:tx>
            <c:strRef>
              <c:f>Sheet1!$N$1</c:f>
              <c:strCache>
                <c:ptCount val="1"/>
                <c:pt idx="0">
                  <c:v>female-6163</c:v>
                </c:pt>
              </c:strCache>
            </c:strRef>
          </c:tx>
          <c:spPr>
            <a:solidFill>
              <a:schemeClr val="accent2"/>
            </a:solidFill>
            <a:ln>
              <a:noFill/>
            </a:ln>
            <a:effectLst/>
          </c:spPr>
          <c:invertIfNegative val="0"/>
          <c:cat>
            <c:strRef>
              <c:f>Sheet1!$L$2:$L$7</c:f>
              <c:strCache>
                <c:ptCount val="6"/>
                <c:pt idx="0">
                  <c:v>60 hours or less</c:v>
                </c:pt>
                <c:pt idx="1">
                  <c:v>61-75.99 hours</c:v>
                </c:pt>
                <c:pt idx="2">
                  <c:v>76-90.99 hours</c:v>
                </c:pt>
                <c:pt idx="3">
                  <c:v>91-105.99 hours</c:v>
                </c:pt>
                <c:pt idx="4">
                  <c:v>106 or more</c:v>
                </c:pt>
                <c:pt idx="5">
                  <c:v>Unreported hours</c:v>
                </c:pt>
              </c:strCache>
            </c:strRef>
          </c:cat>
          <c:val>
            <c:numRef>
              <c:f>Sheet1!$N$2:$N$7</c:f>
              <c:numCache>
                <c:formatCode>0.00%</c:formatCode>
                <c:ptCount val="6"/>
                <c:pt idx="0">
                  <c:v>8.2000000000000003E-2</c:v>
                </c:pt>
                <c:pt idx="1">
                  <c:v>0.313</c:v>
                </c:pt>
                <c:pt idx="2">
                  <c:v>0.36699999999999999</c:v>
                </c:pt>
                <c:pt idx="3">
                  <c:v>0.128</c:v>
                </c:pt>
                <c:pt idx="4">
                  <c:v>7.2999999999999995E-2</c:v>
                </c:pt>
                <c:pt idx="5">
                  <c:v>3.6999999999999998E-2</c:v>
                </c:pt>
              </c:numCache>
            </c:numRef>
          </c:val>
          <c:extLst>
            <c:ext xmlns:c16="http://schemas.microsoft.com/office/drawing/2014/chart" uri="{C3380CC4-5D6E-409C-BE32-E72D297353CC}">
              <c16:uniqueId val="{00000001-0D5A-4645-AB37-F1874BF74197}"/>
            </c:ext>
          </c:extLst>
        </c:ser>
        <c:ser>
          <c:idx val="2"/>
          <c:order val="2"/>
          <c:tx>
            <c:strRef>
              <c:f>Sheet1!$O$1</c:f>
              <c:strCache>
                <c:ptCount val="1"/>
                <c:pt idx="0">
                  <c:v>Unreported-687</c:v>
                </c:pt>
              </c:strCache>
            </c:strRef>
          </c:tx>
          <c:spPr>
            <a:solidFill>
              <a:schemeClr val="bg1">
                <a:lumMod val="75000"/>
              </a:schemeClr>
            </a:solidFill>
            <a:ln>
              <a:noFill/>
            </a:ln>
            <a:effectLst/>
          </c:spPr>
          <c:invertIfNegative val="0"/>
          <c:cat>
            <c:strRef>
              <c:f>Sheet1!$L$2:$L$7</c:f>
              <c:strCache>
                <c:ptCount val="6"/>
                <c:pt idx="0">
                  <c:v>60 hours or less</c:v>
                </c:pt>
                <c:pt idx="1">
                  <c:v>61-75.99 hours</c:v>
                </c:pt>
                <c:pt idx="2">
                  <c:v>76-90.99 hours</c:v>
                </c:pt>
                <c:pt idx="3">
                  <c:v>91-105.99 hours</c:v>
                </c:pt>
                <c:pt idx="4">
                  <c:v>106 or more</c:v>
                </c:pt>
                <c:pt idx="5">
                  <c:v>Unreported hours</c:v>
                </c:pt>
              </c:strCache>
            </c:strRef>
          </c:cat>
          <c:val>
            <c:numRef>
              <c:f>Sheet1!$O$2:$O$7</c:f>
              <c:numCache>
                <c:formatCode>0.00%</c:formatCode>
                <c:ptCount val="6"/>
                <c:pt idx="0">
                  <c:v>4.1000000000000002E-2</c:v>
                </c:pt>
                <c:pt idx="1">
                  <c:v>0.23400000000000001</c:v>
                </c:pt>
                <c:pt idx="2">
                  <c:v>0.39</c:v>
                </c:pt>
                <c:pt idx="3">
                  <c:v>0.20699999999999999</c:v>
                </c:pt>
                <c:pt idx="4">
                  <c:v>0.115</c:v>
                </c:pt>
                <c:pt idx="5">
                  <c:v>1.2999999999999999E-2</c:v>
                </c:pt>
              </c:numCache>
            </c:numRef>
          </c:val>
          <c:extLst>
            <c:ext xmlns:c16="http://schemas.microsoft.com/office/drawing/2014/chart" uri="{C3380CC4-5D6E-409C-BE32-E72D297353CC}">
              <c16:uniqueId val="{00000002-0D5A-4645-AB37-F1874BF74197}"/>
            </c:ext>
          </c:extLst>
        </c:ser>
        <c:dLbls>
          <c:showLegendKey val="0"/>
          <c:showVal val="0"/>
          <c:showCatName val="0"/>
          <c:showSerName val="0"/>
          <c:showPercent val="0"/>
          <c:showBubbleSize val="0"/>
        </c:dLbls>
        <c:gapWidth val="219"/>
        <c:overlap val="-27"/>
        <c:axId val="-1776850112"/>
        <c:axId val="-1772528432"/>
      </c:barChart>
      <c:catAx>
        <c:axId val="-1776850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2528432"/>
        <c:crosses val="autoZero"/>
        <c:auto val="1"/>
        <c:lblAlgn val="ctr"/>
        <c:lblOffset val="100"/>
        <c:noMultiLvlLbl val="0"/>
      </c:catAx>
      <c:valAx>
        <c:axId val="-17725284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6850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0" i="0" baseline="0">
                <a:effectLst/>
              </a:rPr>
              <a:t>Writing Portfolio Results by Gender, Percentages</a:t>
            </a:r>
            <a:endParaRPr lang="en-US">
              <a:effectLst/>
            </a:endParaRPr>
          </a:p>
          <a:p>
            <a:pPr>
              <a:defRPr/>
            </a:pPr>
            <a:r>
              <a:rPr lang="en-US" sz="1800" b="0" i="0" baseline="0">
                <a:effectLst/>
              </a:rPr>
              <a:t>2017-2019</a:t>
            </a:r>
            <a:endParaRPr lang="en-US">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Sheet1!$C$1</c:f>
              <c:strCache>
                <c:ptCount val="1"/>
                <c:pt idx="0">
                  <c:v>male-5205</c:v>
                </c:pt>
              </c:strCache>
            </c:strRef>
          </c:tx>
          <c:spPr>
            <a:solidFill>
              <a:schemeClr val="accent1"/>
            </a:solidFill>
            <a:ln>
              <a:noFill/>
            </a:ln>
            <a:effectLst/>
          </c:spPr>
          <c:invertIfNegative val="0"/>
          <c:cat>
            <c:multiLvlStrRef>
              <c:f>Sheet1!$A$2:$B$8</c:f>
              <c:multiLvlStrCache>
                <c:ptCount val="7"/>
                <c:lvl>
                  <c:pt idx="0">
                    <c:v>Complete</c:v>
                  </c:pt>
                  <c:pt idx="1">
                    <c:v>Distinction</c:v>
                  </c:pt>
                  <c:pt idx="2">
                    <c:v>In progress</c:v>
                  </c:pt>
                  <c:pt idx="3">
                    <c:v>Unreported</c:v>
                  </c:pt>
                  <c:pt idx="4">
                    <c:v>Complete</c:v>
                  </c:pt>
                  <c:pt idx="5">
                    <c:v>Distinction</c:v>
                  </c:pt>
                  <c:pt idx="6">
                    <c:v>In progress</c:v>
                  </c:pt>
                </c:lvl>
                <c:lvl>
                  <c:pt idx="0">
                    <c:v>Tier I</c:v>
                  </c:pt>
                  <c:pt idx="4">
                    <c:v>Tier II</c:v>
                  </c:pt>
                </c:lvl>
              </c:multiLvlStrCache>
            </c:multiLvlStrRef>
          </c:cat>
          <c:val>
            <c:numRef>
              <c:f>Sheet1!$C$2:$C$8</c:f>
              <c:numCache>
                <c:formatCode>0.00%</c:formatCode>
                <c:ptCount val="7"/>
                <c:pt idx="0">
                  <c:v>0.69299999999999995</c:v>
                </c:pt>
                <c:pt idx="1">
                  <c:v>7.1999999999999995E-2</c:v>
                </c:pt>
                <c:pt idx="2">
                  <c:v>0.23499999999999999</c:v>
                </c:pt>
                <c:pt idx="3" formatCode="0%">
                  <c:v>0</c:v>
                </c:pt>
                <c:pt idx="4" formatCode="0%">
                  <c:v>0.92</c:v>
                </c:pt>
                <c:pt idx="5">
                  <c:v>3.2000000000000001E-2</c:v>
                </c:pt>
                <c:pt idx="6">
                  <c:v>4.8000000000000001E-2</c:v>
                </c:pt>
              </c:numCache>
            </c:numRef>
          </c:val>
          <c:extLst>
            <c:ext xmlns:c16="http://schemas.microsoft.com/office/drawing/2014/chart" uri="{C3380CC4-5D6E-409C-BE32-E72D297353CC}">
              <c16:uniqueId val="{00000000-2E3C-475D-A25B-5B26CB94E15D}"/>
            </c:ext>
          </c:extLst>
        </c:ser>
        <c:ser>
          <c:idx val="1"/>
          <c:order val="1"/>
          <c:tx>
            <c:strRef>
              <c:f>Sheet1!$D$1</c:f>
              <c:strCache>
                <c:ptCount val="1"/>
                <c:pt idx="0">
                  <c:v>female-6163</c:v>
                </c:pt>
              </c:strCache>
            </c:strRef>
          </c:tx>
          <c:spPr>
            <a:solidFill>
              <a:schemeClr val="accent2"/>
            </a:solidFill>
            <a:ln>
              <a:noFill/>
            </a:ln>
            <a:effectLst/>
          </c:spPr>
          <c:invertIfNegative val="0"/>
          <c:cat>
            <c:multiLvlStrRef>
              <c:f>Sheet1!$A$2:$B$8</c:f>
              <c:multiLvlStrCache>
                <c:ptCount val="7"/>
                <c:lvl>
                  <c:pt idx="0">
                    <c:v>Complete</c:v>
                  </c:pt>
                  <c:pt idx="1">
                    <c:v>Distinction</c:v>
                  </c:pt>
                  <c:pt idx="2">
                    <c:v>In progress</c:v>
                  </c:pt>
                  <c:pt idx="3">
                    <c:v>Unreported</c:v>
                  </c:pt>
                  <c:pt idx="4">
                    <c:v>Complete</c:v>
                  </c:pt>
                  <c:pt idx="5">
                    <c:v>Distinction</c:v>
                  </c:pt>
                  <c:pt idx="6">
                    <c:v>In progress</c:v>
                  </c:pt>
                </c:lvl>
                <c:lvl>
                  <c:pt idx="0">
                    <c:v>Tier I</c:v>
                  </c:pt>
                  <c:pt idx="4">
                    <c:v>Tier II</c:v>
                  </c:pt>
                </c:lvl>
              </c:multiLvlStrCache>
            </c:multiLvlStrRef>
          </c:cat>
          <c:val>
            <c:numRef>
              <c:f>Sheet1!$D$2:$D$8</c:f>
              <c:numCache>
                <c:formatCode>0.00%</c:formatCode>
                <c:ptCount val="7"/>
                <c:pt idx="0">
                  <c:v>0.73099999999999998</c:v>
                </c:pt>
                <c:pt idx="1">
                  <c:v>9.2999999999999999E-2</c:v>
                </c:pt>
                <c:pt idx="2">
                  <c:v>0.17599999999999999</c:v>
                </c:pt>
                <c:pt idx="4">
                  <c:v>0.91600000000000004</c:v>
                </c:pt>
                <c:pt idx="5">
                  <c:v>5.7000000000000002E-2</c:v>
                </c:pt>
                <c:pt idx="6">
                  <c:v>2.7E-2</c:v>
                </c:pt>
              </c:numCache>
            </c:numRef>
          </c:val>
          <c:extLst>
            <c:ext xmlns:c16="http://schemas.microsoft.com/office/drawing/2014/chart" uri="{C3380CC4-5D6E-409C-BE32-E72D297353CC}">
              <c16:uniqueId val="{00000001-2E3C-475D-A25B-5B26CB94E15D}"/>
            </c:ext>
          </c:extLst>
        </c:ser>
        <c:ser>
          <c:idx val="2"/>
          <c:order val="2"/>
          <c:tx>
            <c:strRef>
              <c:f>Sheet1!$E$1</c:f>
              <c:strCache>
                <c:ptCount val="1"/>
                <c:pt idx="0">
                  <c:v>Unreported-687</c:v>
                </c:pt>
              </c:strCache>
            </c:strRef>
          </c:tx>
          <c:spPr>
            <a:solidFill>
              <a:schemeClr val="bg1">
                <a:lumMod val="65000"/>
              </a:schemeClr>
            </a:solidFill>
            <a:ln>
              <a:noFill/>
            </a:ln>
            <a:effectLst/>
          </c:spPr>
          <c:invertIfNegative val="0"/>
          <c:cat>
            <c:multiLvlStrRef>
              <c:f>Sheet1!$A$2:$B$8</c:f>
              <c:multiLvlStrCache>
                <c:ptCount val="7"/>
                <c:lvl>
                  <c:pt idx="0">
                    <c:v>Complete</c:v>
                  </c:pt>
                  <c:pt idx="1">
                    <c:v>Distinction</c:v>
                  </c:pt>
                  <c:pt idx="2">
                    <c:v>In progress</c:v>
                  </c:pt>
                  <c:pt idx="3">
                    <c:v>Unreported</c:v>
                  </c:pt>
                  <c:pt idx="4">
                    <c:v>Complete</c:v>
                  </c:pt>
                  <c:pt idx="5">
                    <c:v>Distinction</c:v>
                  </c:pt>
                  <c:pt idx="6">
                    <c:v>In progress</c:v>
                  </c:pt>
                </c:lvl>
                <c:lvl>
                  <c:pt idx="0">
                    <c:v>Tier I</c:v>
                  </c:pt>
                  <c:pt idx="4">
                    <c:v>Tier II</c:v>
                  </c:pt>
                </c:lvl>
              </c:multiLvlStrCache>
            </c:multiLvlStrRef>
          </c:cat>
          <c:val>
            <c:numRef>
              <c:f>Sheet1!$E$2:$E$8</c:f>
              <c:numCache>
                <c:formatCode>0.00%</c:formatCode>
                <c:ptCount val="7"/>
                <c:pt idx="0">
                  <c:v>0.77900000000000003</c:v>
                </c:pt>
                <c:pt idx="1">
                  <c:v>4.9000000000000002E-2</c:v>
                </c:pt>
                <c:pt idx="2" formatCode="0%">
                  <c:v>0.17</c:v>
                </c:pt>
                <c:pt idx="3">
                  <c:v>1E-3</c:v>
                </c:pt>
                <c:pt idx="4">
                  <c:v>0.93400000000000005</c:v>
                </c:pt>
                <c:pt idx="5">
                  <c:v>3.7999999999999999E-2</c:v>
                </c:pt>
                <c:pt idx="6">
                  <c:v>2.5999999999999999E-2</c:v>
                </c:pt>
              </c:numCache>
            </c:numRef>
          </c:val>
          <c:extLst>
            <c:ext xmlns:c16="http://schemas.microsoft.com/office/drawing/2014/chart" uri="{C3380CC4-5D6E-409C-BE32-E72D297353CC}">
              <c16:uniqueId val="{00000002-2E3C-475D-A25B-5B26CB94E15D}"/>
            </c:ext>
          </c:extLst>
        </c:ser>
        <c:dLbls>
          <c:showLegendKey val="0"/>
          <c:showVal val="0"/>
          <c:showCatName val="0"/>
          <c:showSerName val="0"/>
          <c:showPercent val="0"/>
          <c:showBubbleSize val="0"/>
        </c:dLbls>
        <c:gapWidth val="182"/>
        <c:axId val="-1772376880"/>
        <c:axId val="-1772372752"/>
      </c:barChart>
      <c:catAx>
        <c:axId val="-17723768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2372752"/>
        <c:crosses val="autoZero"/>
        <c:auto val="1"/>
        <c:lblAlgn val="ctr"/>
        <c:lblOffset val="100"/>
        <c:noMultiLvlLbl val="0"/>
      </c:catAx>
      <c:valAx>
        <c:axId val="-1772372752"/>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2376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a:t>
            </a:r>
            <a:r>
              <a:rPr lang="en-US" altLang="zh-CN"/>
              <a:t>ime to Portfolio: By Language Status, Percentages</a:t>
            </a:r>
          </a:p>
          <a:p>
            <a:pPr>
              <a:defRPr/>
            </a:pPr>
            <a:r>
              <a:rPr lang="en-US"/>
              <a:t>2017-2019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Sheet1!$M$75</c:f>
              <c:strCache>
                <c:ptCount val="1"/>
                <c:pt idx="0">
                  <c:v>L1-8068</c:v>
                </c:pt>
              </c:strCache>
            </c:strRef>
          </c:tx>
          <c:spPr>
            <a:solidFill>
              <a:schemeClr val="accent1"/>
            </a:solidFill>
            <a:ln>
              <a:noFill/>
            </a:ln>
            <a:effectLst/>
          </c:spPr>
          <c:invertIfNegative val="0"/>
          <c:cat>
            <c:strRef>
              <c:f>Sheet1!$L$76:$L$80</c:f>
              <c:strCache>
                <c:ptCount val="5"/>
                <c:pt idx="0">
                  <c:v>60 hours or less</c:v>
                </c:pt>
                <c:pt idx="1">
                  <c:v>61-75.99 hours</c:v>
                </c:pt>
                <c:pt idx="2">
                  <c:v>76-90.99 hours</c:v>
                </c:pt>
                <c:pt idx="3">
                  <c:v>91-105.99 hours</c:v>
                </c:pt>
                <c:pt idx="4">
                  <c:v>Unreported hours</c:v>
                </c:pt>
              </c:strCache>
            </c:strRef>
          </c:cat>
          <c:val>
            <c:numRef>
              <c:f>Sheet1!$M$76:$M$80</c:f>
              <c:numCache>
                <c:formatCode>0.00%</c:formatCode>
                <c:ptCount val="5"/>
                <c:pt idx="0">
                  <c:v>8.3000000000000004E-2</c:v>
                </c:pt>
                <c:pt idx="1">
                  <c:v>0.29699999999999999</c:v>
                </c:pt>
                <c:pt idx="2">
                  <c:v>0.372</c:v>
                </c:pt>
                <c:pt idx="3">
                  <c:v>0.13700000000000001</c:v>
                </c:pt>
                <c:pt idx="4">
                  <c:v>3.3000000000000002E-2</c:v>
                </c:pt>
              </c:numCache>
            </c:numRef>
          </c:val>
          <c:extLst>
            <c:ext xmlns:c16="http://schemas.microsoft.com/office/drawing/2014/chart" uri="{C3380CC4-5D6E-409C-BE32-E72D297353CC}">
              <c16:uniqueId val="{00000000-34EC-4C64-A8A0-0ECDA669AE8E}"/>
            </c:ext>
          </c:extLst>
        </c:ser>
        <c:ser>
          <c:idx val="1"/>
          <c:order val="1"/>
          <c:tx>
            <c:strRef>
              <c:f>Sheet1!$N$75</c:f>
              <c:strCache>
                <c:ptCount val="1"/>
                <c:pt idx="0">
                  <c:v>L2-2343</c:v>
                </c:pt>
              </c:strCache>
            </c:strRef>
          </c:tx>
          <c:spPr>
            <a:solidFill>
              <a:schemeClr val="accent2"/>
            </a:solidFill>
            <a:ln>
              <a:noFill/>
            </a:ln>
            <a:effectLst/>
          </c:spPr>
          <c:invertIfNegative val="0"/>
          <c:cat>
            <c:strRef>
              <c:f>Sheet1!$L$76:$L$80</c:f>
              <c:strCache>
                <c:ptCount val="5"/>
                <c:pt idx="0">
                  <c:v>60 hours or less</c:v>
                </c:pt>
                <c:pt idx="1">
                  <c:v>61-75.99 hours</c:v>
                </c:pt>
                <c:pt idx="2">
                  <c:v>76-90.99 hours</c:v>
                </c:pt>
                <c:pt idx="3">
                  <c:v>91-105.99 hours</c:v>
                </c:pt>
                <c:pt idx="4">
                  <c:v>Unreported hours</c:v>
                </c:pt>
              </c:strCache>
            </c:strRef>
          </c:cat>
          <c:val>
            <c:numRef>
              <c:f>Sheet1!$N$76:$N$80</c:f>
              <c:numCache>
                <c:formatCode>0.00%</c:formatCode>
                <c:ptCount val="5"/>
                <c:pt idx="0">
                  <c:v>8.4000000000000005E-2</c:v>
                </c:pt>
                <c:pt idx="1">
                  <c:v>0.32900000000000001</c:v>
                </c:pt>
                <c:pt idx="2">
                  <c:v>0.33600000000000002</c:v>
                </c:pt>
                <c:pt idx="3">
                  <c:v>0.127</c:v>
                </c:pt>
                <c:pt idx="4">
                  <c:v>4.3999999999999997E-2</c:v>
                </c:pt>
              </c:numCache>
            </c:numRef>
          </c:val>
          <c:extLst>
            <c:ext xmlns:c16="http://schemas.microsoft.com/office/drawing/2014/chart" uri="{C3380CC4-5D6E-409C-BE32-E72D297353CC}">
              <c16:uniqueId val="{00000001-34EC-4C64-A8A0-0ECDA669AE8E}"/>
            </c:ext>
          </c:extLst>
        </c:ser>
        <c:ser>
          <c:idx val="2"/>
          <c:order val="2"/>
          <c:tx>
            <c:strRef>
              <c:f>Sheet1!$O$75</c:f>
              <c:strCache>
                <c:ptCount val="1"/>
                <c:pt idx="0">
                  <c:v>Unreported-1645</c:v>
                </c:pt>
              </c:strCache>
            </c:strRef>
          </c:tx>
          <c:spPr>
            <a:solidFill>
              <a:schemeClr val="bg1">
                <a:lumMod val="65000"/>
              </a:schemeClr>
            </a:solidFill>
            <a:ln>
              <a:noFill/>
            </a:ln>
            <a:effectLst/>
          </c:spPr>
          <c:invertIfNegative val="0"/>
          <c:cat>
            <c:strRef>
              <c:f>Sheet1!$L$76:$L$80</c:f>
              <c:strCache>
                <c:ptCount val="5"/>
                <c:pt idx="0">
                  <c:v>60 hours or less</c:v>
                </c:pt>
                <c:pt idx="1">
                  <c:v>61-75.99 hours</c:v>
                </c:pt>
                <c:pt idx="2">
                  <c:v>76-90.99 hours</c:v>
                </c:pt>
                <c:pt idx="3">
                  <c:v>91-105.99 hours</c:v>
                </c:pt>
                <c:pt idx="4">
                  <c:v>Unreported hours</c:v>
                </c:pt>
              </c:strCache>
            </c:strRef>
          </c:cat>
          <c:val>
            <c:numRef>
              <c:f>Sheet1!$O$76:$O$80</c:f>
              <c:numCache>
                <c:formatCode>0.00%</c:formatCode>
                <c:ptCount val="5"/>
                <c:pt idx="0">
                  <c:v>5.3999999999999999E-2</c:v>
                </c:pt>
                <c:pt idx="1">
                  <c:v>0.27500000000000002</c:v>
                </c:pt>
                <c:pt idx="2">
                  <c:v>0.46</c:v>
                </c:pt>
                <c:pt idx="3">
                  <c:v>0.13600000000000001</c:v>
                </c:pt>
                <c:pt idx="4">
                  <c:v>1.4E-2</c:v>
                </c:pt>
              </c:numCache>
            </c:numRef>
          </c:val>
          <c:extLst>
            <c:ext xmlns:c16="http://schemas.microsoft.com/office/drawing/2014/chart" uri="{C3380CC4-5D6E-409C-BE32-E72D297353CC}">
              <c16:uniqueId val="{00000002-34EC-4C64-A8A0-0ECDA669AE8E}"/>
            </c:ext>
          </c:extLst>
        </c:ser>
        <c:dLbls>
          <c:showLegendKey val="0"/>
          <c:showVal val="0"/>
          <c:showCatName val="0"/>
          <c:showSerName val="0"/>
          <c:showPercent val="0"/>
          <c:showBubbleSize val="0"/>
        </c:dLbls>
        <c:gapWidth val="219"/>
        <c:overlap val="-27"/>
        <c:axId val="-1770410960"/>
        <c:axId val="-1770406816"/>
      </c:barChart>
      <c:catAx>
        <c:axId val="-1770410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406816"/>
        <c:crosses val="autoZero"/>
        <c:auto val="1"/>
        <c:lblAlgn val="ctr"/>
        <c:lblOffset val="100"/>
        <c:noMultiLvlLbl val="0"/>
      </c:catAx>
      <c:valAx>
        <c:axId val="-17704068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410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56E07B8C6FDF4AA9C8148FCBB0BCEE" ma:contentTypeVersion="0" ma:contentTypeDescription="Create a new document." ma:contentTypeScope="" ma:versionID="5c7417078422a3d853e3c9620a6b9fcd">
  <xsd:schema xmlns:xsd="http://www.w3.org/2001/XMLSchema" xmlns:xs="http://www.w3.org/2001/XMLSchema" xmlns:p="http://schemas.microsoft.com/office/2006/metadata/properties" targetNamespace="http://schemas.microsoft.com/office/2006/metadata/properties" ma:root="true" ma:fieldsID="99d6ce7d3d95db701a05bdd9a5c64e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63EF7-362A-44E2-9DF0-FAD75D9169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52EA68-0AF1-4B32-A26D-80A247CE6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FB9983A-0452-44C8-9413-5D3FFEC48640}">
  <ds:schemaRefs>
    <ds:schemaRef ds:uri="http://schemas.microsoft.com/sharepoint/v3/contenttype/forms"/>
  </ds:schemaRefs>
</ds:datastoreItem>
</file>

<file path=customXml/itemProps4.xml><?xml version="1.0" encoding="utf-8"?>
<ds:datastoreItem xmlns:ds="http://schemas.openxmlformats.org/officeDocument/2006/customXml" ds:itemID="{6C1B39E6-17CC-A343-9926-A346DF0F6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10317</Words>
  <Characters>58810</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COE</Company>
  <LinksUpToDate>false</LinksUpToDate>
  <CharactersWithSpaces>68990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Frye</dc:creator>
  <cp:keywords/>
  <dc:description/>
  <cp:lastModifiedBy>Lisa Johnson</cp:lastModifiedBy>
  <cp:revision>2</cp:revision>
  <cp:lastPrinted>2019-08-26T18:54:00Z</cp:lastPrinted>
  <dcterms:created xsi:type="dcterms:W3CDTF">2021-09-20T17:16:00Z</dcterms:created>
  <dcterms:modified xsi:type="dcterms:W3CDTF">2021-09-20T17:16:00Z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0x0101000756E07B8C6FDF4AA9C8148FCBB0BCEE</vt:lpwstr>
  </property>
</Properties>
</file>