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46AA" w14:textId="656AB19F" w:rsidR="00B20BE8" w:rsidRPr="00800514" w:rsidRDefault="00B20BE8" w:rsidP="00800514">
      <w:pPr>
        <w:pStyle w:val="NoSpacing"/>
        <w:jc w:val="center"/>
        <w:rPr>
          <w:sz w:val="80"/>
          <w:szCs w:val="80"/>
        </w:rPr>
      </w:pPr>
      <w:r w:rsidRPr="00800514">
        <w:rPr>
          <w:sz w:val="80"/>
          <w:szCs w:val="80"/>
        </w:rPr>
        <w:t>Ph.D. Program in Business</w:t>
      </w:r>
    </w:p>
    <w:p w14:paraId="6964DA19" w14:textId="2686D9DD" w:rsidR="00B20BE8" w:rsidRPr="000C0590" w:rsidRDefault="00B20BE8" w:rsidP="000C0590">
      <w:pPr>
        <w:pStyle w:val="Subtitle"/>
      </w:pPr>
    </w:p>
    <w:p w14:paraId="6C86D1AC" w14:textId="4FCF43AD" w:rsidR="00B20BE8" w:rsidRPr="004C1F57" w:rsidRDefault="00893602" w:rsidP="004C1F57">
      <w:pPr>
        <w:pStyle w:val="Subtitle"/>
        <w:spacing w:after="200"/>
        <w:jc w:val="center"/>
        <w:rPr>
          <w:b/>
          <w:sz w:val="56"/>
          <w:szCs w:val="56"/>
        </w:rPr>
      </w:pPr>
      <w:r w:rsidRPr="004C1F57">
        <w:rPr>
          <w:b/>
          <w:sz w:val="56"/>
          <w:szCs w:val="56"/>
        </w:rPr>
        <w:t>Student Handbook</w:t>
      </w:r>
    </w:p>
    <w:p w14:paraId="41634218" w14:textId="048AF417" w:rsidR="00715253" w:rsidRPr="004C1F57" w:rsidRDefault="00715253" w:rsidP="004C1F57">
      <w:pPr>
        <w:pStyle w:val="Subtitle"/>
        <w:spacing w:after="200"/>
        <w:jc w:val="center"/>
        <w:rPr>
          <w:b/>
          <w:sz w:val="48"/>
          <w:szCs w:val="48"/>
        </w:rPr>
      </w:pPr>
      <w:r w:rsidRPr="004C1F57">
        <w:rPr>
          <w:b/>
          <w:sz w:val="56"/>
          <w:szCs w:val="56"/>
        </w:rPr>
        <w:t>Carson College of Business</w:t>
      </w:r>
    </w:p>
    <w:p w14:paraId="0B26A5AE" w14:textId="41472EC0" w:rsidR="00B20BE8" w:rsidRDefault="00B20BE8" w:rsidP="000C0590">
      <w:pPr>
        <w:pStyle w:val="Subtitle"/>
      </w:pPr>
    </w:p>
    <w:p w14:paraId="62D9592F" w14:textId="77777777" w:rsidR="004C1F57" w:rsidRPr="004C1F57" w:rsidRDefault="004C1F57" w:rsidP="004C1F57"/>
    <w:p w14:paraId="00044DE7" w14:textId="66F5959A" w:rsidR="004C1F57" w:rsidRPr="004C1F57" w:rsidRDefault="00E274BB" w:rsidP="004C1F57">
      <w:pPr>
        <w:pStyle w:val="Subtitle"/>
        <w:spacing w:after="100"/>
        <w:jc w:val="center"/>
        <w:rPr>
          <w:sz w:val="44"/>
          <w:szCs w:val="44"/>
        </w:rPr>
      </w:pPr>
      <w:r w:rsidRPr="004C1F57">
        <w:rPr>
          <w:sz w:val="44"/>
          <w:szCs w:val="44"/>
        </w:rPr>
        <w:t>Academic Year</w:t>
      </w:r>
    </w:p>
    <w:p w14:paraId="158E9E0B" w14:textId="456EC519" w:rsidR="003E03F2" w:rsidRDefault="008637DC" w:rsidP="004C1F57">
      <w:pPr>
        <w:pStyle w:val="Subtitle"/>
        <w:spacing w:after="100"/>
        <w:jc w:val="center"/>
      </w:pPr>
      <w:r w:rsidRPr="004C1F57">
        <w:rPr>
          <w:sz w:val="44"/>
          <w:szCs w:val="44"/>
        </w:rPr>
        <w:t>20</w:t>
      </w:r>
      <w:r w:rsidR="00E14A26">
        <w:rPr>
          <w:sz w:val="44"/>
          <w:szCs w:val="44"/>
        </w:rPr>
        <w:t>2</w:t>
      </w:r>
      <w:r w:rsidR="0000572B">
        <w:rPr>
          <w:sz w:val="44"/>
          <w:szCs w:val="44"/>
        </w:rPr>
        <w:t>5</w:t>
      </w:r>
      <w:r w:rsidR="006758DC">
        <w:rPr>
          <w:sz w:val="44"/>
          <w:szCs w:val="44"/>
        </w:rPr>
        <w:t>-2</w:t>
      </w:r>
      <w:r w:rsidR="00E14A26">
        <w:rPr>
          <w:sz w:val="44"/>
          <w:szCs w:val="44"/>
        </w:rPr>
        <w:t>02</w:t>
      </w:r>
      <w:r w:rsidR="0000572B">
        <w:rPr>
          <w:sz w:val="44"/>
          <w:szCs w:val="44"/>
        </w:rPr>
        <w:t>6</w:t>
      </w:r>
    </w:p>
    <w:p w14:paraId="11A2369A" w14:textId="2C08F530" w:rsidR="00B20BE8" w:rsidRDefault="001F4328" w:rsidP="000C0590">
      <w:pPr>
        <w:pStyle w:val="Subtitle"/>
        <w:rPr>
          <w:sz w:val="28"/>
          <w:szCs w:val="28"/>
        </w:rPr>
      </w:pPr>
      <w:r>
        <w:rPr>
          <w:noProof/>
        </w:rPr>
        <w:drawing>
          <wp:anchor distT="0" distB="0" distL="114300" distR="114300" simplePos="0" relativeHeight="251659264" behindDoc="0" locked="0" layoutInCell="1" allowOverlap="1" wp14:anchorId="2FDF6562" wp14:editId="28F88969">
            <wp:simplePos x="0" y="0"/>
            <wp:positionH relativeFrom="margin">
              <wp:align>left</wp:align>
            </wp:positionH>
            <wp:positionV relativeFrom="paragraph">
              <wp:posOffset>685431</wp:posOffset>
            </wp:positionV>
            <wp:extent cx="5952606" cy="1764792"/>
            <wp:effectExtent l="0" t="0" r="0" b="6985"/>
            <wp:wrapNone/>
            <wp:docPr id="479919180" name="Picture 1" descr="A screen 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19180" name="Picture 1" descr="A screen shot of a computer"/>
                    <pic:cNvPicPr/>
                  </pic:nvPicPr>
                  <pic:blipFill rotWithShape="1">
                    <a:blip r:embed="rId11"/>
                    <a:srcRect l="31343" t="52571" r="31112" b="26720"/>
                    <a:stretch/>
                  </pic:blipFill>
                  <pic:spPr bwMode="auto">
                    <a:xfrm>
                      <a:off x="0" y="0"/>
                      <a:ext cx="5952606" cy="1764792"/>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20BE8">
        <w:br w:type="page"/>
      </w:r>
    </w:p>
    <w:p w14:paraId="479972A7" w14:textId="7D00039B" w:rsidR="004C1F57" w:rsidRDefault="004C1F57" w:rsidP="00800514">
      <w:pPr>
        <w:pStyle w:val="NoSpacing"/>
        <w:jc w:val="center"/>
        <w:rPr>
          <w:b/>
          <w:sz w:val="32"/>
          <w:szCs w:val="32"/>
        </w:rPr>
      </w:pPr>
      <w:r w:rsidRPr="00800514">
        <w:rPr>
          <w:b/>
          <w:sz w:val="32"/>
          <w:szCs w:val="32"/>
        </w:rPr>
        <w:lastRenderedPageBreak/>
        <w:t>Table of Contents</w:t>
      </w:r>
    </w:p>
    <w:p w14:paraId="0497520A" w14:textId="4B059C79" w:rsidR="00800514" w:rsidRDefault="00800514" w:rsidP="00800514">
      <w:pPr>
        <w:pStyle w:val="NoSpacing"/>
        <w:rPr>
          <w:b/>
          <w:szCs w:val="22"/>
        </w:rPr>
      </w:pPr>
    </w:p>
    <w:p w14:paraId="31509C42" w14:textId="5A4BFC09" w:rsidR="00800514" w:rsidRDefault="00800514" w:rsidP="00800514">
      <w:pPr>
        <w:pStyle w:val="NoSpacing"/>
        <w:tabs>
          <w:tab w:val="left" w:pos="360"/>
        </w:tabs>
        <w:rPr>
          <w:szCs w:val="22"/>
        </w:rPr>
      </w:pPr>
      <w:r>
        <w:rPr>
          <w:szCs w:val="22"/>
        </w:rPr>
        <w:t>1</w:t>
      </w:r>
      <w:r>
        <w:rPr>
          <w:szCs w:val="22"/>
        </w:rPr>
        <w:tab/>
        <w:t>Welcome………………………………………………………………………………………………………………………………………</w:t>
      </w:r>
      <w:proofErr w:type="gramStart"/>
      <w:r>
        <w:rPr>
          <w:szCs w:val="22"/>
        </w:rPr>
        <w:t>…..</w:t>
      </w:r>
      <w:proofErr w:type="gramEnd"/>
      <w:r>
        <w:rPr>
          <w:szCs w:val="22"/>
        </w:rPr>
        <w:t>3</w:t>
      </w:r>
    </w:p>
    <w:p w14:paraId="3010C16F" w14:textId="72D1E16B" w:rsidR="00800514" w:rsidRDefault="00800514" w:rsidP="00800514">
      <w:pPr>
        <w:pStyle w:val="NoSpacing"/>
        <w:tabs>
          <w:tab w:val="left" w:pos="360"/>
        </w:tabs>
        <w:rPr>
          <w:szCs w:val="22"/>
        </w:rPr>
      </w:pPr>
      <w:r>
        <w:rPr>
          <w:szCs w:val="22"/>
        </w:rPr>
        <w:tab/>
        <w:t>Introduction……………………………………………………</w:t>
      </w:r>
      <w:r w:rsidR="000A2464">
        <w:rPr>
          <w:szCs w:val="22"/>
        </w:rPr>
        <w:t>…………………………………………………………………………………4</w:t>
      </w:r>
    </w:p>
    <w:p w14:paraId="52EB5FED" w14:textId="421478FB" w:rsidR="00800514" w:rsidRDefault="00800514" w:rsidP="00800514">
      <w:pPr>
        <w:pStyle w:val="NoSpacing"/>
        <w:tabs>
          <w:tab w:val="left" w:pos="360"/>
        </w:tabs>
        <w:rPr>
          <w:szCs w:val="22"/>
        </w:rPr>
      </w:pPr>
      <w:r>
        <w:rPr>
          <w:szCs w:val="22"/>
        </w:rPr>
        <w:t>2</w:t>
      </w:r>
      <w:r>
        <w:rPr>
          <w:szCs w:val="22"/>
        </w:rPr>
        <w:tab/>
        <w:t>CCB Ph</w:t>
      </w:r>
      <w:r w:rsidR="0046674F">
        <w:rPr>
          <w:szCs w:val="22"/>
        </w:rPr>
        <w:t>.</w:t>
      </w:r>
      <w:r>
        <w:rPr>
          <w:szCs w:val="22"/>
        </w:rPr>
        <w:t>D</w:t>
      </w:r>
      <w:r w:rsidR="0046674F">
        <w:rPr>
          <w:szCs w:val="22"/>
        </w:rPr>
        <w:t>.</w:t>
      </w:r>
      <w:r>
        <w:rPr>
          <w:szCs w:val="22"/>
        </w:rPr>
        <w:t xml:space="preserve"> Program Requirements………………</w:t>
      </w:r>
      <w:r w:rsidR="0046674F">
        <w:rPr>
          <w:szCs w:val="22"/>
        </w:rPr>
        <w:t>…………………………………………………………………………………</w:t>
      </w:r>
      <w:proofErr w:type="gramStart"/>
      <w:r>
        <w:rPr>
          <w:szCs w:val="22"/>
        </w:rPr>
        <w:t>….</w:t>
      </w:r>
      <w:r w:rsidR="0046674F">
        <w:rPr>
          <w:szCs w:val="22"/>
        </w:rPr>
        <w:t>.</w:t>
      </w:r>
      <w:proofErr w:type="gramEnd"/>
      <w:r w:rsidR="000A2464">
        <w:rPr>
          <w:szCs w:val="22"/>
        </w:rPr>
        <w:t>5</w:t>
      </w:r>
    </w:p>
    <w:p w14:paraId="77BA063C" w14:textId="52E9CB48" w:rsidR="00800514" w:rsidRDefault="000A2464" w:rsidP="00800514">
      <w:pPr>
        <w:pStyle w:val="NoSpacing"/>
        <w:tabs>
          <w:tab w:val="left" w:pos="360"/>
          <w:tab w:val="left" w:pos="900"/>
        </w:tabs>
        <w:rPr>
          <w:szCs w:val="22"/>
        </w:rPr>
      </w:pPr>
      <w:r>
        <w:rPr>
          <w:szCs w:val="22"/>
        </w:rPr>
        <w:tab/>
        <w:t>2.1</w:t>
      </w:r>
      <w:r>
        <w:rPr>
          <w:szCs w:val="22"/>
        </w:rPr>
        <w:tab/>
        <w:t>English Proficiency</w:t>
      </w:r>
      <w:r w:rsidR="00800514">
        <w:rPr>
          <w:szCs w:val="22"/>
        </w:rPr>
        <w:t>…</w:t>
      </w:r>
      <w:r>
        <w:rPr>
          <w:szCs w:val="22"/>
        </w:rPr>
        <w:t>………….</w:t>
      </w:r>
      <w:r w:rsidR="00800514">
        <w:rPr>
          <w:szCs w:val="22"/>
        </w:rPr>
        <w:t>……………………</w:t>
      </w:r>
      <w:r>
        <w:rPr>
          <w:szCs w:val="22"/>
        </w:rPr>
        <w:t>……………………………………………………………………………….5</w:t>
      </w:r>
    </w:p>
    <w:p w14:paraId="7876EA90" w14:textId="1F9EB85C" w:rsidR="00800514" w:rsidRDefault="0046674F" w:rsidP="0046674F">
      <w:pPr>
        <w:pStyle w:val="NoSpacing"/>
        <w:tabs>
          <w:tab w:val="left" w:pos="360"/>
          <w:tab w:val="left" w:pos="900"/>
          <w:tab w:val="right" w:pos="9360"/>
        </w:tabs>
        <w:rPr>
          <w:szCs w:val="22"/>
        </w:rPr>
      </w:pPr>
      <w:r>
        <w:rPr>
          <w:szCs w:val="22"/>
        </w:rPr>
        <w:tab/>
        <w:t>2.2</w:t>
      </w:r>
      <w:r>
        <w:rPr>
          <w:szCs w:val="22"/>
        </w:rPr>
        <w:tab/>
        <w:t>P</w:t>
      </w:r>
      <w:r w:rsidR="00412684">
        <w:rPr>
          <w:szCs w:val="22"/>
        </w:rPr>
        <w:t>h.D.</w:t>
      </w:r>
      <w:r>
        <w:rPr>
          <w:szCs w:val="22"/>
        </w:rPr>
        <w:t xml:space="preserve"> Committee…………………………………………………………………………………………………………</w:t>
      </w:r>
      <w:r w:rsidR="00491B8E">
        <w:rPr>
          <w:szCs w:val="22"/>
        </w:rPr>
        <w:t>……</w:t>
      </w:r>
      <w:r>
        <w:rPr>
          <w:szCs w:val="22"/>
        </w:rPr>
        <w:t>…</w:t>
      </w:r>
      <w:proofErr w:type="gramStart"/>
      <w:r>
        <w:rPr>
          <w:szCs w:val="22"/>
        </w:rPr>
        <w:t>…..</w:t>
      </w:r>
      <w:proofErr w:type="gramEnd"/>
      <w:r>
        <w:rPr>
          <w:szCs w:val="22"/>
        </w:rPr>
        <w:t>6</w:t>
      </w:r>
    </w:p>
    <w:p w14:paraId="0EA40EEC" w14:textId="7E176DF3" w:rsidR="0046674F" w:rsidRDefault="0046674F" w:rsidP="0046674F">
      <w:pPr>
        <w:pStyle w:val="NoSpacing"/>
        <w:tabs>
          <w:tab w:val="left" w:pos="360"/>
          <w:tab w:val="left" w:pos="900"/>
          <w:tab w:val="right" w:pos="9360"/>
        </w:tabs>
        <w:rPr>
          <w:szCs w:val="22"/>
        </w:rPr>
      </w:pPr>
      <w:r>
        <w:rPr>
          <w:szCs w:val="22"/>
        </w:rPr>
        <w:tab/>
        <w:t>2.3</w:t>
      </w:r>
      <w:r>
        <w:rPr>
          <w:szCs w:val="22"/>
        </w:rPr>
        <w:tab/>
        <w:t>Official Program of Study……………………………………………………</w:t>
      </w:r>
      <w:r w:rsidR="00930D3A">
        <w:rPr>
          <w:szCs w:val="22"/>
        </w:rPr>
        <w:t>……………………………………………………7</w:t>
      </w:r>
    </w:p>
    <w:p w14:paraId="2150F6CC" w14:textId="16B44FEC" w:rsidR="0050558B" w:rsidRDefault="0050558B" w:rsidP="0046674F">
      <w:pPr>
        <w:pStyle w:val="NoSpacing"/>
        <w:tabs>
          <w:tab w:val="left" w:pos="360"/>
          <w:tab w:val="left" w:pos="900"/>
          <w:tab w:val="right" w:pos="9360"/>
        </w:tabs>
        <w:rPr>
          <w:szCs w:val="22"/>
        </w:rPr>
      </w:pPr>
      <w:r>
        <w:rPr>
          <w:szCs w:val="22"/>
        </w:rPr>
        <w:tab/>
        <w:t>2.4</w:t>
      </w:r>
      <w:r>
        <w:rPr>
          <w:szCs w:val="22"/>
        </w:rPr>
        <w:tab/>
        <w:t>Program Requirements……………………………………………………………………………………………………………7</w:t>
      </w:r>
    </w:p>
    <w:p w14:paraId="5D140F3B" w14:textId="73B781A7" w:rsidR="0046674F" w:rsidRDefault="0050558B" w:rsidP="0046674F">
      <w:pPr>
        <w:pStyle w:val="NoSpacing"/>
        <w:tabs>
          <w:tab w:val="left" w:pos="360"/>
          <w:tab w:val="left" w:pos="900"/>
          <w:tab w:val="right" w:pos="9360"/>
        </w:tabs>
        <w:rPr>
          <w:szCs w:val="22"/>
        </w:rPr>
      </w:pPr>
      <w:r>
        <w:rPr>
          <w:szCs w:val="22"/>
        </w:rPr>
        <w:tab/>
        <w:t>2.5</w:t>
      </w:r>
      <w:r w:rsidR="0046674F">
        <w:rPr>
          <w:szCs w:val="22"/>
        </w:rPr>
        <w:tab/>
      </w:r>
      <w:r w:rsidR="000A2464">
        <w:rPr>
          <w:szCs w:val="22"/>
        </w:rPr>
        <w:t>Coursework</w:t>
      </w:r>
      <w:r w:rsidR="004033FA">
        <w:rPr>
          <w:szCs w:val="22"/>
        </w:rPr>
        <w:t xml:space="preserve"> </w:t>
      </w:r>
      <w:r w:rsidR="0046674F">
        <w:rPr>
          <w:szCs w:val="22"/>
        </w:rPr>
        <w:t>Grading Standards……………………………………</w:t>
      </w:r>
      <w:r w:rsidR="000A2464">
        <w:rPr>
          <w:szCs w:val="22"/>
        </w:rPr>
        <w:t>………………………</w:t>
      </w:r>
      <w:r w:rsidR="004033FA">
        <w:rPr>
          <w:szCs w:val="22"/>
        </w:rPr>
        <w:t>.</w:t>
      </w:r>
      <w:r w:rsidR="000A2464">
        <w:rPr>
          <w:szCs w:val="22"/>
        </w:rPr>
        <w:t>…………</w:t>
      </w:r>
      <w:r w:rsidR="00930D3A">
        <w:rPr>
          <w:szCs w:val="22"/>
        </w:rPr>
        <w:t>…………………….</w:t>
      </w:r>
      <w:r w:rsidR="004033FA">
        <w:rPr>
          <w:szCs w:val="22"/>
        </w:rPr>
        <w:t>10</w:t>
      </w:r>
    </w:p>
    <w:p w14:paraId="57D466D5" w14:textId="61F5E7C4" w:rsidR="0046674F" w:rsidRDefault="0050558B" w:rsidP="0046674F">
      <w:pPr>
        <w:pStyle w:val="NoSpacing"/>
        <w:tabs>
          <w:tab w:val="left" w:pos="360"/>
          <w:tab w:val="left" w:pos="900"/>
          <w:tab w:val="right" w:pos="9360"/>
        </w:tabs>
        <w:rPr>
          <w:szCs w:val="22"/>
        </w:rPr>
      </w:pPr>
      <w:r>
        <w:rPr>
          <w:szCs w:val="22"/>
        </w:rPr>
        <w:tab/>
        <w:t>2.6</w:t>
      </w:r>
      <w:r w:rsidR="0046674F">
        <w:rPr>
          <w:szCs w:val="22"/>
        </w:rPr>
        <w:tab/>
        <w:t>Independent Research Paper…………………………………………………………………………………………………</w:t>
      </w:r>
      <w:r w:rsidR="004033FA">
        <w:rPr>
          <w:szCs w:val="22"/>
        </w:rPr>
        <w:t>10</w:t>
      </w:r>
    </w:p>
    <w:p w14:paraId="50CF2224" w14:textId="31C92D09" w:rsidR="0046674F" w:rsidRDefault="0050558B" w:rsidP="0046674F">
      <w:pPr>
        <w:pStyle w:val="NoSpacing"/>
        <w:tabs>
          <w:tab w:val="left" w:pos="360"/>
          <w:tab w:val="left" w:pos="900"/>
          <w:tab w:val="right" w:pos="9360"/>
        </w:tabs>
        <w:rPr>
          <w:szCs w:val="22"/>
        </w:rPr>
      </w:pPr>
      <w:r>
        <w:rPr>
          <w:szCs w:val="22"/>
        </w:rPr>
        <w:tab/>
        <w:t>2.7</w:t>
      </w:r>
      <w:r w:rsidR="0046674F">
        <w:rPr>
          <w:szCs w:val="22"/>
        </w:rPr>
        <w:tab/>
        <w:t>Written Field Examination…………………………</w:t>
      </w:r>
      <w:r w:rsidR="00930D3A">
        <w:rPr>
          <w:szCs w:val="22"/>
        </w:rPr>
        <w:t>………………………………………………………………………</w:t>
      </w:r>
      <w:proofErr w:type="gramStart"/>
      <w:r w:rsidR="00930D3A">
        <w:rPr>
          <w:szCs w:val="22"/>
        </w:rPr>
        <w:t>…..</w:t>
      </w:r>
      <w:proofErr w:type="gramEnd"/>
      <w:r w:rsidR="00930D3A">
        <w:rPr>
          <w:szCs w:val="22"/>
        </w:rPr>
        <w:t>1</w:t>
      </w:r>
      <w:r w:rsidR="004033FA">
        <w:rPr>
          <w:szCs w:val="22"/>
        </w:rPr>
        <w:t>1</w:t>
      </w:r>
    </w:p>
    <w:p w14:paraId="74F0D36E" w14:textId="0DD17C27" w:rsidR="0046674F" w:rsidRDefault="0050558B" w:rsidP="0046674F">
      <w:pPr>
        <w:pStyle w:val="NoSpacing"/>
        <w:tabs>
          <w:tab w:val="left" w:pos="360"/>
          <w:tab w:val="left" w:pos="900"/>
          <w:tab w:val="right" w:pos="9360"/>
        </w:tabs>
        <w:rPr>
          <w:szCs w:val="22"/>
        </w:rPr>
      </w:pPr>
      <w:r>
        <w:rPr>
          <w:szCs w:val="22"/>
        </w:rPr>
        <w:tab/>
        <w:t>2.8</w:t>
      </w:r>
      <w:r w:rsidR="0046674F">
        <w:rPr>
          <w:szCs w:val="22"/>
        </w:rPr>
        <w:tab/>
        <w:t>Preliminary Oral Examination…………………………………………………………………………………………………1</w:t>
      </w:r>
      <w:r w:rsidR="004033FA">
        <w:rPr>
          <w:szCs w:val="22"/>
        </w:rPr>
        <w:t>2</w:t>
      </w:r>
    </w:p>
    <w:p w14:paraId="02C77E09" w14:textId="595581BB" w:rsidR="0046674F" w:rsidRDefault="0050558B" w:rsidP="0046674F">
      <w:pPr>
        <w:pStyle w:val="NoSpacing"/>
        <w:tabs>
          <w:tab w:val="left" w:pos="360"/>
          <w:tab w:val="left" w:pos="900"/>
          <w:tab w:val="right" w:pos="9360"/>
        </w:tabs>
        <w:rPr>
          <w:szCs w:val="22"/>
        </w:rPr>
      </w:pPr>
      <w:r>
        <w:rPr>
          <w:szCs w:val="22"/>
        </w:rPr>
        <w:tab/>
        <w:t>2.</w:t>
      </w:r>
      <w:r w:rsidR="00D54A7B">
        <w:rPr>
          <w:szCs w:val="22"/>
        </w:rPr>
        <w:t>9</w:t>
      </w:r>
      <w:r w:rsidR="0046674F">
        <w:rPr>
          <w:szCs w:val="22"/>
        </w:rPr>
        <w:tab/>
        <w:t>Dissertation Proposal Defense……………………………………………………………………………………………….1</w:t>
      </w:r>
      <w:r w:rsidR="007C4BAD">
        <w:rPr>
          <w:szCs w:val="22"/>
        </w:rPr>
        <w:t>3</w:t>
      </w:r>
    </w:p>
    <w:p w14:paraId="6AB0E4BE" w14:textId="1065481C" w:rsidR="0046674F" w:rsidRDefault="0050558B" w:rsidP="0046674F">
      <w:pPr>
        <w:pStyle w:val="NoSpacing"/>
        <w:tabs>
          <w:tab w:val="left" w:pos="360"/>
          <w:tab w:val="left" w:pos="900"/>
          <w:tab w:val="right" w:pos="9360"/>
        </w:tabs>
        <w:rPr>
          <w:szCs w:val="22"/>
        </w:rPr>
      </w:pPr>
      <w:r>
        <w:rPr>
          <w:szCs w:val="22"/>
        </w:rPr>
        <w:tab/>
        <w:t>2.1</w:t>
      </w:r>
      <w:r w:rsidR="00D54A7B">
        <w:rPr>
          <w:szCs w:val="22"/>
        </w:rPr>
        <w:t>0</w:t>
      </w:r>
      <w:r w:rsidR="0046674F">
        <w:rPr>
          <w:szCs w:val="22"/>
        </w:rPr>
        <w:tab/>
        <w:t xml:space="preserve">Final </w:t>
      </w:r>
      <w:r w:rsidR="000A2464">
        <w:rPr>
          <w:szCs w:val="22"/>
        </w:rPr>
        <w:t xml:space="preserve">Dissertation </w:t>
      </w:r>
      <w:r w:rsidR="0046674F">
        <w:rPr>
          <w:szCs w:val="22"/>
        </w:rPr>
        <w:t>Oral Examination……………………</w:t>
      </w:r>
      <w:r w:rsidR="000A2464">
        <w:rPr>
          <w:szCs w:val="22"/>
        </w:rPr>
        <w:t>……………………………………………………………</w:t>
      </w:r>
      <w:r w:rsidR="0046674F">
        <w:rPr>
          <w:szCs w:val="22"/>
        </w:rPr>
        <w:t>…</w:t>
      </w:r>
      <w:r w:rsidR="000A2464">
        <w:rPr>
          <w:szCs w:val="22"/>
        </w:rPr>
        <w:t>….</w:t>
      </w:r>
      <w:r w:rsidR="0046674F">
        <w:rPr>
          <w:szCs w:val="22"/>
        </w:rPr>
        <w:t>1</w:t>
      </w:r>
      <w:r w:rsidR="007C4BAD">
        <w:rPr>
          <w:szCs w:val="22"/>
        </w:rPr>
        <w:t>3</w:t>
      </w:r>
    </w:p>
    <w:p w14:paraId="61DFB9F5" w14:textId="50E8BFFC" w:rsidR="0046674F" w:rsidRDefault="0050558B" w:rsidP="0046674F">
      <w:pPr>
        <w:pStyle w:val="NoSpacing"/>
        <w:tabs>
          <w:tab w:val="left" w:pos="360"/>
          <w:tab w:val="left" w:pos="900"/>
          <w:tab w:val="right" w:pos="9360"/>
        </w:tabs>
        <w:rPr>
          <w:szCs w:val="22"/>
        </w:rPr>
      </w:pPr>
      <w:r>
        <w:rPr>
          <w:szCs w:val="22"/>
        </w:rPr>
        <w:tab/>
        <w:t>2.1</w:t>
      </w:r>
      <w:r w:rsidR="00D54A7B">
        <w:rPr>
          <w:szCs w:val="22"/>
        </w:rPr>
        <w:t>1</w:t>
      </w:r>
      <w:r w:rsidR="0046674F">
        <w:rPr>
          <w:szCs w:val="22"/>
        </w:rPr>
        <w:tab/>
        <w:t>CCB Ph.D. Program Normal Progress…………………………………………………………………………………</w:t>
      </w:r>
      <w:proofErr w:type="gramStart"/>
      <w:r w:rsidR="0046674F">
        <w:rPr>
          <w:szCs w:val="22"/>
        </w:rPr>
        <w:t>…..</w:t>
      </w:r>
      <w:proofErr w:type="gramEnd"/>
      <w:r w:rsidR="0046674F">
        <w:rPr>
          <w:szCs w:val="22"/>
        </w:rPr>
        <w:t>1</w:t>
      </w:r>
      <w:r w:rsidR="007C4BAD">
        <w:rPr>
          <w:szCs w:val="22"/>
        </w:rPr>
        <w:t>5</w:t>
      </w:r>
    </w:p>
    <w:p w14:paraId="6BA3EBA4" w14:textId="0C19FAEB" w:rsidR="0046674F" w:rsidRDefault="0046674F" w:rsidP="0046674F">
      <w:pPr>
        <w:pStyle w:val="NoSpacing"/>
        <w:tabs>
          <w:tab w:val="left" w:pos="360"/>
          <w:tab w:val="left" w:pos="900"/>
          <w:tab w:val="right" w:pos="9360"/>
        </w:tabs>
        <w:rPr>
          <w:szCs w:val="22"/>
        </w:rPr>
      </w:pPr>
      <w:r>
        <w:rPr>
          <w:szCs w:val="22"/>
        </w:rPr>
        <w:t>3</w:t>
      </w:r>
      <w:r>
        <w:rPr>
          <w:szCs w:val="22"/>
        </w:rPr>
        <w:tab/>
        <w:t>Ph.D.</w:t>
      </w:r>
      <w:r>
        <w:rPr>
          <w:szCs w:val="22"/>
        </w:rPr>
        <w:tab/>
        <w:t>Student Evaluation Policy………………………………………………………………………………………………………1</w:t>
      </w:r>
      <w:r w:rsidR="007C4BAD">
        <w:rPr>
          <w:szCs w:val="22"/>
        </w:rPr>
        <w:t>6</w:t>
      </w:r>
    </w:p>
    <w:p w14:paraId="5074C47B" w14:textId="5BBBD113" w:rsidR="0046674F" w:rsidRDefault="0046674F" w:rsidP="0046674F">
      <w:pPr>
        <w:pStyle w:val="NoSpacing"/>
        <w:tabs>
          <w:tab w:val="left" w:pos="360"/>
          <w:tab w:val="left" w:pos="900"/>
          <w:tab w:val="right" w:pos="9360"/>
        </w:tabs>
        <w:rPr>
          <w:szCs w:val="22"/>
        </w:rPr>
      </w:pPr>
      <w:r>
        <w:rPr>
          <w:szCs w:val="22"/>
        </w:rPr>
        <w:tab/>
        <w:t>3.1</w:t>
      </w:r>
      <w:r>
        <w:rPr>
          <w:szCs w:val="22"/>
        </w:rPr>
        <w:tab/>
        <w:t>WSU Graduate School Evaluation Policy……………………………………………………………………………</w:t>
      </w:r>
      <w:proofErr w:type="gramStart"/>
      <w:r>
        <w:rPr>
          <w:szCs w:val="22"/>
        </w:rPr>
        <w:t>…..</w:t>
      </w:r>
      <w:proofErr w:type="gramEnd"/>
      <w:r>
        <w:rPr>
          <w:szCs w:val="22"/>
        </w:rPr>
        <w:t>1</w:t>
      </w:r>
      <w:r w:rsidR="007C4BAD">
        <w:rPr>
          <w:szCs w:val="22"/>
        </w:rPr>
        <w:t>6</w:t>
      </w:r>
    </w:p>
    <w:p w14:paraId="1C28EE2A" w14:textId="4F50BF96" w:rsidR="0046674F" w:rsidRDefault="0046674F" w:rsidP="0046674F">
      <w:pPr>
        <w:pStyle w:val="NoSpacing"/>
        <w:tabs>
          <w:tab w:val="left" w:pos="360"/>
          <w:tab w:val="left" w:pos="900"/>
          <w:tab w:val="right" w:pos="9360"/>
        </w:tabs>
        <w:rPr>
          <w:szCs w:val="22"/>
        </w:rPr>
      </w:pPr>
      <w:r>
        <w:rPr>
          <w:szCs w:val="22"/>
        </w:rPr>
        <w:tab/>
        <w:t>3.2</w:t>
      </w:r>
      <w:r>
        <w:rPr>
          <w:szCs w:val="22"/>
        </w:rPr>
        <w:tab/>
        <w:t>CCB Ph.D. Programs Evaluation Policy……………………………………………………………………………………1</w:t>
      </w:r>
      <w:r w:rsidR="007C4BAD">
        <w:rPr>
          <w:szCs w:val="22"/>
        </w:rPr>
        <w:t>7</w:t>
      </w:r>
    </w:p>
    <w:p w14:paraId="69D7A95A" w14:textId="67D2B6BB" w:rsidR="0046674F" w:rsidRDefault="0046674F" w:rsidP="0046674F">
      <w:pPr>
        <w:pStyle w:val="NoSpacing"/>
        <w:tabs>
          <w:tab w:val="left" w:pos="360"/>
          <w:tab w:val="left" w:pos="900"/>
          <w:tab w:val="right" w:pos="9360"/>
        </w:tabs>
        <w:rPr>
          <w:szCs w:val="22"/>
        </w:rPr>
      </w:pPr>
      <w:r>
        <w:rPr>
          <w:szCs w:val="22"/>
        </w:rPr>
        <w:tab/>
        <w:t>3.3</w:t>
      </w:r>
      <w:r>
        <w:rPr>
          <w:szCs w:val="22"/>
        </w:rPr>
        <w:tab/>
        <w:t>Dismissal from the Program………………………</w:t>
      </w:r>
      <w:r w:rsidR="000A2464">
        <w:rPr>
          <w:szCs w:val="22"/>
        </w:rPr>
        <w:t>………………………………………………………………………</w:t>
      </w:r>
      <w:proofErr w:type="gramStart"/>
      <w:r w:rsidR="000A2464">
        <w:rPr>
          <w:szCs w:val="22"/>
        </w:rPr>
        <w:t>…..</w:t>
      </w:r>
      <w:proofErr w:type="gramEnd"/>
      <w:r w:rsidR="000A2464">
        <w:rPr>
          <w:szCs w:val="22"/>
        </w:rPr>
        <w:t>1</w:t>
      </w:r>
      <w:r w:rsidR="007C4BAD">
        <w:rPr>
          <w:szCs w:val="22"/>
        </w:rPr>
        <w:t>8</w:t>
      </w:r>
    </w:p>
    <w:p w14:paraId="1AD2626C" w14:textId="19B90A97" w:rsidR="0046674F" w:rsidRDefault="0046674F" w:rsidP="0046674F">
      <w:pPr>
        <w:pStyle w:val="NoSpacing"/>
        <w:tabs>
          <w:tab w:val="left" w:pos="360"/>
          <w:tab w:val="left" w:pos="900"/>
          <w:tab w:val="right" w:pos="9360"/>
        </w:tabs>
        <w:rPr>
          <w:szCs w:val="22"/>
        </w:rPr>
      </w:pPr>
      <w:r>
        <w:rPr>
          <w:szCs w:val="22"/>
        </w:rPr>
        <w:t>4</w:t>
      </w:r>
      <w:r>
        <w:rPr>
          <w:szCs w:val="22"/>
        </w:rPr>
        <w:tab/>
        <w:t>Ph.D. Student Appeal Process……………………………………………………………</w:t>
      </w:r>
      <w:r w:rsidR="000A2464">
        <w:rPr>
          <w:szCs w:val="22"/>
        </w:rPr>
        <w:t>…………………………………………….</w:t>
      </w:r>
      <w:r w:rsidR="007C4BAD">
        <w:rPr>
          <w:szCs w:val="22"/>
        </w:rPr>
        <w:t>19</w:t>
      </w:r>
    </w:p>
    <w:p w14:paraId="62116464" w14:textId="6AD7F07C" w:rsidR="0046674F" w:rsidRDefault="0046674F" w:rsidP="0046674F">
      <w:pPr>
        <w:pStyle w:val="NoSpacing"/>
        <w:tabs>
          <w:tab w:val="left" w:pos="360"/>
          <w:tab w:val="left" w:pos="900"/>
          <w:tab w:val="right" w:pos="9360"/>
        </w:tabs>
        <w:rPr>
          <w:szCs w:val="22"/>
        </w:rPr>
      </w:pPr>
      <w:r>
        <w:rPr>
          <w:szCs w:val="22"/>
        </w:rPr>
        <w:tab/>
        <w:t>4.1</w:t>
      </w:r>
      <w:r>
        <w:rPr>
          <w:szCs w:val="22"/>
        </w:rPr>
        <w:tab/>
        <w:t>Individual Classes and Seminars………………</w:t>
      </w:r>
      <w:r w:rsidR="000A2464">
        <w:rPr>
          <w:szCs w:val="22"/>
        </w:rPr>
        <w:t>…………………………………………………………………………….</w:t>
      </w:r>
      <w:r w:rsidR="007C4BAD">
        <w:rPr>
          <w:szCs w:val="22"/>
        </w:rPr>
        <w:t>19</w:t>
      </w:r>
    </w:p>
    <w:p w14:paraId="5D08FA15" w14:textId="7931B6A3" w:rsidR="0046674F" w:rsidRDefault="0046674F" w:rsidP="0046674F">
      <w:pPr>
        <w:pStyle w:val="NoSpacing"/>
        <w:tabs>
          <w:tab w:val="left" w:pos="360"/>
          <w:tab w:val="left" w:pos="900"/>
          <w:tab w:val="right" w:pos="9360"/>
        </w:tabs>
        <w:rPr>
          <w:szCs w:val="22"/>
        </w:rPr>
      </w:pPr>
      <w:r>
        <w:rPr>
          <w:szCs w:val="22"/>
        </w:rPr>
        <w:tab/>
        <w:t>4.2</w:t>
      </w:r>
      <w:r>
        <w:rPr>
          <w:szCs w:val="22"/>
        </w:rPr>
        <w:tab/>
        <w:t>Program Requirements and Deadlines………</w:t>
      </w:r>
      <w:r w:rsidR="000A2464">
        <w:rPr>
          <w:szCs w:val="22"/>
        </w:rPr>
        <w:t>………………………………………………………………………</w:t>
      </w:r>
      <w:proofErr w:type="gramStart"/>
      <w:r w:rsidR="000A2464">
        <w:rPr>
          <w:szCs w:val="22"/>
        </w:rPr>
        <w:t>…..</w:t>
      </w:r>
      <w:proofErr w:type="gramEnd"/>
      <w:r w:rsidR="007C4BAD">
        <w:rPr>
          <w:szCs w:val="22"/>
        </w:rPr>
        <w:t>19</w:t>
      </w:r>
    </w:p>
    <w:p w14:paraId="195C16E6" w14:textId="03387325" w:rsidR="0046674F" w:rsidRDefault="0046674F" w:rsidP="0046674F">
      <w:pPr>
        <w:pStyle w:val="NoSpacing"/>
        <w:tabs>
          <w:tab w:val="left" w:pos="360"/>
          <w:tab w:val="left" w:pos="900"/>
          <w:tab w:val="right" w:pos="9360"/>
        </w:tabs>
        <w:rPr>
          <w:szCs w:val="22"/>
        </w:rPr>
      </w:pPr>
      <w:r>
        <w:rPr>
          <w:szCs w:val="22"/>
        </w:rPr>
        <w:t>5</w:t>
      </w:r>
      <w:r>
        <w:rPr>
          <w:szCs w:val="22"/>
        </w:rPr>
        <w:tab/>
        <w:t>Assistantship Appointments……………………………</w:t>
      </w:r>
      <w:r w:rsidR="000A2464">
        <w:rPr>
          <w:szCs w:val="22"/>
        </w:rPr>
        <w:t>………………………………………………………………………………2</w:t>
      </w:r>
      <w:r w:rsidR="007C4BAD">
        <w:rPr>
          <w:szCs w:val="22"/>
        </w:rPr>
        <w:t>1</w:t>
      </w:r>
    </w:p>
    <w:p w14:paraId="2308C273" w14:textId="27A60385" w:rsidR="0046674F" w:rsidRDefault="00C64F74" w:rsidP="0046674F">
      <w:pPr>
        <w:pStyle w:val="NoSpacing"/>
        <w:tabs>
          <w:tab w:val="left" w:pos="360"/>
          <w:tab w:val="left" w:pos="900"/>
          <w:tab w:val="right" w:pos="9360"/>
        </w:tabs>
        <w:rPr>
          <w:szCs w:val="22"/>
        </w:rPr>
      </w:pPr>
      <w:r>
        <w:rPr>
          <w:szCs w:val="22"/>
        </w:rPr>
        <w:tab/>
        <w:t>5.1</w:t>
      </w:r>
      <w:r>
        <w:rPr>
          <w:szCs w:val="22"/>
        </w:rPr>
        <w:tab/>
        <w:t>Assignments and Hours…………………………</w:t>
      </w:r>
      <w:r w:rsidR="000A2464">
        <w:rPr>
          <w:szCs w:val="22"/>
        </w:rPr>
        <w:t>………………………………………………………………………………2</w:t>
      </w:r>
      <w:r w:rsidR="007C4BAD">
        <w:rPr>
          <w:szCs w:val="22"/>
        </w:rPr>
        <w:t>1</w:t>
      </w:r>
    </w:p>
    <w:p w14:paraId="1A800ABA" w14:textId="26E1DE30" w:rsidR="00C64F74" w:rsidRDefault="00C64F74" w:rsidP="0046674F">
      <w:pPr>
        <w:pStyle w:val="NoSpacing"/>
        <w:tabs>
          <w:tab w:val="left" w:pos="360"/>
          <w:tab w:val="left" w:pos="900"/>
          <w:tab w:val="right" w:pos="9360"/>
        </w:tabs>
        <w:rPr>
          <w:szCs w:val="22"/>
        </w:rPr>
      </w:pPr>
      <w:r>
        <w:rPr>
          <w:szCs w:val="22"/>
        </w:rPr>
        <w:tab/>
        <w:t>5.2</w:t>
      </w:r>
      <w:r>
        <w:rPr>
          <w:szCs w:val="22"/>
        </w:rPr>
        <w:tab/>
        <w:t>Teaching Requirements…………………………</w:t>
      </w:r>
      <w:r w:rsidR="000A2464">
        <w:rPr>
          <w:szCs w:val="22"/>
        </w:rPr>
        <w:t>………………………………………………………………………………2</w:t>
      </w:r>
      <w:r w:rsidR="007C4BAD">
        <w:rPr>
          <w:szCs w:val="22"/>
        </w:rPr>
        <w:t>1</w:t>
      </w:r>
    </w:p>
    <w:p w14:paraId="1BF84F82" w14:textId="42158BE3" w:rsidR="005652D2" w:rsidRDefault="00C64F74" w:rsidP="0046674F">
      <w:pPr>
        <w:pStyle w:val="NoSpacing"/>
        <w:tabs>
          <w:tab w:val="left" w:pos="360"/>
          <w:tab w:val="left" w:pos="900"/>
          <w:tab w:val="right" w:pos="9360"/>
        </w:tabs>
        <w:rPr>
          <w:szCs w:val="22"/>
        </w:rPr>
      </w:pPr>
      <w:r>
        <w:rPr>
          <w:szCs w:val="22"/>
        </w:rPr>
        <w:tab/>
        <w:t>5.3</w:t>
      </w:r>
      <w:r>
        <w:rPr>
          <w:szCs w:val="22"/>
        </w:rPr>
        <w:tab/>
        <w:t>Assistantship Performance………………………</w:t>
      </w:r>
      <w:r w:rsidR="000A2464">
        <w:rPr>
          <w:szCs w:val="22"/>
        </w:rPr>
        <w:t>…………………………………………………………………………….2</w:t>
      </w:r>
      <w:r w:rsidR="007C4BAD">
        <w:rPr>
          <w:szCs w:val="22"/>
        </w:rPr>
        <w:t>2</w:t>
      </w:r>
    </w:p>
    <w:p w14:paraId="59E57C50" w14:textId="4FA462FF" w:rsidR="00CC02CE" w:rsidRDefault="00CC02CE" w:rsidP="000838DF">
      <w:pPr>
        <w:pStyle w:val="NoSpacing"/>
        <w:tabs>
          <w:tab w:val="left" w:pos="360"/>
          <w:tab w:val="left" w:pos="900"/>
          <w:tab w:val="right" w:pos="9360"/>
        </w:tabs>
        <w:rPr>
          <w:szCs w:val="22"/>
        </w:rPr>
      </w:pPr>
      <w:r>
        <w:rPr>
          <w:szCs w:val="22"/>
        </w:rPr>
        <w:t>6</w:t>
      </w:r>
      <w:r>
        <w:rPr>
          <w:szCs w:val="22"/>
        </w:rPr>
        <w:tab/>
        <w:t>Master’s Degree (MSBA)…………………………………………………………………………………………………………………2</w:t>
      </w:r>
      <w:r w:rsidR="007C4BAD">
        <w:rPr>
          <w:szCs w:val="22"/>
        </w:rPr>
        <w:t>3</w:t>
      </w:r>
    </w:p>
    <w:p w14:paraId="6FA3A187" w14:textId="7076C12D" w:rsidR="00CC02CE" w:rsidRDefault="00CC02CE" w:rsidP="00CC02CE">
      <w:pPr>
        <w:pStyle w:val="NoSpacing"/>
        <w:tabs>
          <w:tab w:val="left" w:pos="360"/>
          <w:tab w:val="left" w:pos="900"/>
          <w:tab w:val="right" w:pos="9360"/>
        </w:tabs>
        <w:rPr>
          <w:szCs w:val="22"/>
        </w:rPr>
      </w:pPr>
      <w:r>
        <w:rPr>
          <w:szCs w:val="22"/>
        </w:rPr>
        <w:tab/>
        <w:t>6.1</w:t>
      </w:r>
      <w:r>
        <w:rPr>
          <w:szCs w:val="22"/>
        </w:rPr>
        <w:tab/>
        <w:t>Coursework……………………………………………………………………………………………………………………………2</w:t>
      </w:r>
      <w:r w:rsidR="007C4BAD">
        <w:rPr>
          <w:szCs w:val="22"/>
        </w:rPr>
        <w:t>3</w:t>
      </w:r>
    </w:p>
    <w:p w14:paraId="312EE8BE" w14:textId="16DDD4CF" w:rsidR="00CC02CE" w:rsidRDefault="00CC02CE" w:rsidP="00CC02CE">
      <w:pPr>
        <w:pStyle w:val="NoSpacing"/>
        <w:tabs>
          <w:tab w:val="left" w:pos="360"/>
          <w:tab w:val="left" w:pos="900"/>
          <w:tab w:val="right" w:pos="9360"/>
        </w:tabs>
        <w:rPr>
          <w:szCs w:val="22"/>
        </w:rPr>
      </w:pPr>
      <w:r>
        <w:rPr>
          <w:szCs w:val="22"/>
        </w:rPr>
        <w:tab/>
        <w:t>6.2</w:t>
      </w:r>
      <w:r>
        <w:rPr>
          <w:szCs w:val="22"/>
        </w:rPr>
        <w:tab/>
        <w:t>Program of Study……</w:t>
      </w:r>
      <w:proofErr w:type="gramStart"/>
      <w:r>
        <w:rPr>
          <w:szCs w:val="22"/>
        </w:rPr>
        <w:t>…..</w:t>
      </w:r>
      <w:proofErr w:type="gramEnd"/>
      <w:r>
        <w:rPr>
          <w:szCs w:val="22"/>
        </w:rPr>
        <w:t>…………………………………………………………………………………………………………2</w:t>
      </w:r>
      <w:r w:rsidR="007C4BAD">
        <w:rPr>
          <w:szCs w:val="22"/>
        </w:rPr>
        <w:t>3</w:t>
      </w:r>
    </w:p>
    <w:p w14:paraId="144D403C" w14:textId="5739CD9C" w:rsidR="00C64F74" w:rsidRDefault="00CC02CE" w:rsidP="0046674F">
      <w:pPr>
        <w:pStyle w:val="NoSpacing"/>
        <w:tabs>
          <w:tab w:val="left" w:pos="360"/>
          <w:tab w:val="left" w:pos="900"/>
          <w:tab w:val="right" w:pos="9360"/>
        </w:tabs>
        <w:rPr>
          <w:szCs w:val="22"/>
        </w:rPr>
      </w:pPr>
      <w:r>
        <w:rPr>
          <w:szCs w:val="22"/>
        </w:rPr>
        <w:t>7</w:t>
      </w:r>
      <w:r w:rsidR="00C64F74">
        <w:rPr>
          <w:szCs w:val="22"/>
        </w:rPr>
        <w:tab/>
        <w:t>Major Area Program Requirements……………………………………………………………………</w:t>
      </w:r>
      <w:r w:rsidR="000A2464">
        <w:rPr>
          <w:szCs w:val="22"/>
        </w:rPr>
        <w:t>…………………………...2</w:t>
      </w:r>
      <w:r w:rsidR="007C4BAD">
        <w:rPr>
          <w:szCs w:val="22"/>
        </w:rPr>
        <w:t>4</w:t>
      </w:r>
    </w:p>
    <w:p w14:paraId="70FAAEC5" w14:textId="5F91AD4A" w:rsidR="00C64F74" w:rsidRDefault="00C64F74" w:rsidP="0046674F">
      <w:pPr>
        <w:pStyle w:val="NoSpacing"/>
        <w:tabs>
          <w:tab w:val="left" w:pos="360"/>
          <w:tab w:val="left" w:pos="900"/>
          <w:tab w:val="right" w:pos="9360"/>
        </w:tabs>
        <w:rPr>
          <w:szCs w:val="22"/>
        </w:rPr>
      </w:pPr>
      <w:r>
        <w:rPr>
          <w:szCs w:val="22"/>
        </w:rPr>
        <w:tab/>
        <w:t>Accounting………………………………………………………</w:t>
      </w:r>
      <w:r w:rsidR="000A2464">
        <w:rPr>
          <w:szCs w:val="22"/>
        </w:rPr>
        <w:t>………………………………………………………………………………2</w:t>
      </w:r>
      <w:r w:rsidR="007C4BAD">
        <w:rPr>
          <w:szCs w:val="22"/>
        </w:rPr>
        <w:t>4</w:t>
      </w:r>
    </w:p>
    <w:p w14:paraId="4C2D48A2" w14:textId="72B1E4FE" w:rsidR="00C64F74" w:rsidRDefault="00C64F74" w:rsidP="0046674F">
      <w:pPr>
        <w:pStyle w:val="NoSpacing"/>
        <w:tabs>
          <w:tab w:val="left" w:pos="360"/>
          <w:tab w:val="left" w:pos="900"/>
          <w:tab w:val="right" w:pos="9360"/>
        </w:tabs>
        <w:rPr>
          <w:szCs w:val="22"/>
        </w:rPr>
      </w:pPr>
      <w:r>
        <w:rPr>
          <w:szCs w:val="22"/>
        </w:rPr>
        <w:tab/>
        <w:t>Finance……………………………………………………………</w:t>
      </w:r>
      <w:r w:rsidR="000A2464">
        <w:rPr>
          <w:szCs w:val="22"/>
        </w:rPr>
        <w:t>………………………………………………………………………………</w:t>
      </w:r>
      <w:r w:rsidR="00661771">
        <w:rPr>
          <w:szCs w:val="22"/>
        </w:rPr>
        <w:t>2</w:t>
      </w:r>
      <w:r w:rsidR="007C4BAD">
        <w:rPr>
          <w:szCs w:val="22"/>
        </w:rPr>
        <w:t>8</w:t>
      </w:r>
    </w:p>
    <w:p w14:paraId="5AE0E579" w14:textId="2DAAE0CE" w:rsidR="00C64F74" w:rsidRDefault="00C64F74" w:rsidP="0046674F">
      <w:pPr>
        <w:pStyle w:val="NoSpacing"/>
        <w:tabs>
          <w:tab w:val="left" w:pos="360"/>
          <w:tab w:val="left" w:pos="900"/>
          <w:tab w:val="right" w:pos="9360"/>
        </w:tabs>
        <w:rPr>
          <w:szCs w:val="22"/>
        </w:rPr>
      </w:pPr>
      <w:r>
        <w:rPr>
          <w:szCs w:val="22"/>
        </w:rPr>
        <w:tab/>
        <w:t>Hospitality and Tourism Management………………</w:t>
      </w:r>
      <w:r w:rsidR="000A2464">
        <w:rPr>
          <w:szCs w:val="22"/>
        </w:rPr>
        <w:t>…………………………………………………………………………….3</w:t>
      </w:r>
      <w:r w:rsidR="007C4BAD">
        <w:rPr>
          <w:szCs w:val="22"/>
        </w:rPr>
        <w:t>1</w:t>
      </w:r>
    </w:p>
    <w:p w14:paraId="748E31A6" w14:textId="0F7F147B" w:rsidR="000A2464" w:rsidRDefault="00C64F74" w:rsidP="000A2464">
      <w:pPr>
        <w:pStyle w:val="NoSpacing"/>
        <w:tabs>
          <w:tab w:val="left" w:pos="360"/>
          <w:tab w:val="left" w:pos="900"/>
          <w:tab w:val="right" w:pos="9360"/>
        </w:tabs>
        <w:rPr>
          <w:szCs w:val="22"/>
        </w:rPr>
      </w:pPr>
      <w:r>
        <w:rPr>
          <w:szCs w:val="22"/>
        </w:rPr>
        <w:tab/>
      </w:r>
      <w:r w:rsidR="000A2464">
        <w:rPr>
          <w:szCs w:val="22"/>
        </w:rPr>
        <w:t>Information Systems……………………………………………………………………………………………………………………….3</w:t>
      </w:r>
      <w:r w:rsidR="007C4BAD">
        <w:rPr>
          <w:szCs w:val="22"/>
        </w:rPr>
        <w:t>5</w:t>
      </w:r>
    </w:p>
    <w:p w14:paraId="584591A2" w14:textId="00827BD5" w:rsidR="00C64F74" w:rsidRDefault="000A2464" w:rsidP="0046674F">
      <w:pPr>
        <w:pStyle w:val="NoSpacing"/>
        <w:tabs>
          <w:tab w:val="left" w:pos="360"/>
          <w:tab w:val="left" w:pos="900"/>
          <w:tab w:val="right" w:pos="9360"/>
        </w:tabs>
        <w:rPr>
          <w:szCs w:val="22"/>
        </w:rPr>
      </w:pPr>
      <w:r>
        <w:rPr>
          <w:szCs w:val="22"/>
        </w:rPr>
        <w:tab/>
      </w:r>
      <w:r w:rsidR="00C64F74">
        <w:rPr>
          <w:szCs w:val="22"/>
        </w:rPr>
        <w:t>Management……………………………………………………………………</w:t>
      </w:r>
      <w:r>
        <w:rPr>
          <w:szCs w:val="22"/>
        </w:rPr>
        <w:t>…………………………………………………………</w:t>
      </w:r>
      <w:proofErr w:type="gramStart"/>
      <w:r>
        <w:rPr>
          <w:szCs w:val="22"/>
        </w:rPr>
        <w:t>…..</w:t>
      </w:r>
      <w:proofErr w:type="gramEnd"/>
      <w:r w:rsidR="007C4BAD">
        <w:rPr>
          <w:szCs w:val="22"/>
        </w:rPr>
        <w:t>39</w:t>
      </w:r>
    </w:p>
    <w:p w14:paraId="0B1ED507" w14:textId="28D553A0" w:rsidR="00C64F74" w:rsidRDefault="00C64F74" w:rsidP="0046674F">
      <w:pPr>
        <w:pStyle w:val="NoSpacing"/>
        <w:tabs>
          <w:tab w:val="left" w:pos="360"/>
          <w:tab w:val="left" w:pos="900"/>
          <w:tab w:val="right" w:pos="9360"/>
        </w:tabs>
        <w:rPr>
          <w:szCs w:val="22"/>
        </w:rPr>
      </w:pPr>
      <w:r>
        <w:rPr>
          <w:szCs w:val="22"/>
        </w:rPr>
        <w:tab/>
        <w:t>Marketing…………………………………………………………</w:t>
      </w:r>
      <w:r w:rsidR="000A2464">
        <w:rPr>
          <w:szCs w:val="22"/>
        </w:rPr>
        <w:t>…………………………………………………………………………….4</w:t>
      </w:r>
      <w:r w:rsidR="007C4BAD">
        <w:rPr>
          <w:szCs w:val="22"/>
        </w:rPr>
        <w:t>3</w:t>
      </w:r>
    </w:p>
    <w:p w14:paraId="69106063" w14:textId="1AF5F247" w:rsidR="00C64F74" w:rsidRDefault="00C64F74" w:rsidP="0046674F">
      <w:pPr>
        <w:pStyle w:val="NoSpacing"/>
        <w:tabs>
          <w:tab w:val="left" w:pos="360"/>
          <w:tab w:val="left" w:pos="900"/>
          <w:tab w:val="right" w:pos="9360"/>
        </w:tabs>
        <w:rPr>
          <w:szCs w:val="22"/>
        </w:rPr>
      </w:pPr>
      <w:r>
        <w:rPr>
          <w:szCs w:val="22"/>
        </w:rPr>
        <w:tab/>
        <w:t>Operations and Management Science………………</w:t>
      </w:r>
      <w:r w:rsidR="000A2464">
        <w:rPr>
          <w:szCs w:val="22"/>
        </w:rPr>
        <w:t>…………………………………………………………………………….</w:t>
      </w:r>
      <w:r w:rsidR="004033FA">
        <w:rPr>
          <w:szCs w:val="22"/>
        </w:rPr>
        <w:t>4</w:t>
      </w:r>
      <w:r w:rsidR="007C4BAD">
        <w:rPr>
          <w:szCs w:val="22"/>
        </w:rPr>
        <w:t>5</w:t>
      </w:r>
    </w:p>
    <w:p w14:paraId="6A1346B9" w14:textId="685C41E7" w:rsidR="00C64F74" w:rsidRDefault="00C64F74" w:rsidP="00C64F74">
      <w:pPr>
        <w:pStyle w:val="NoSpacing"/>
        <w:tabs>
          <w:tab w:val="left" w:pos="360"/>
          <w:tab w:val="left" w:pos="900"/>
          <w:tab w:val="left" w:pos="1440"/>
          <w:tab w:val="right" w:pos="9360"/>
        </w:tabs>
        <w:rPr>
          <w:szCs w:val="22"/>
        </w:rPr>
      </w:pPr>
      <w:r>
        <w:rPr>
          <w:szCs w:val="22"/>
        </w:rPr>
        <w:t xml:space="preserve">Appendix </w:t>
      </w:r>
      <w:r w:rsidR="00CC02CE">
        <w:rPr>
          <w:szCs w:val="22"/>
        </w:rPr>
        <w:t>A</w:t>
      </w:r>
      <w:r>
        <w:rPr>
          <w:szCs w:val="22"/>
        </w:rPr>
        <w:t>:</w:t>
      </w:r>
      <w:r>
        <w:rPr>
          <w:szCs w:val="22"/>
        </w:rPr>
        <w:tab/>
        <w:t>Ph.D. Student Annual Evaluation For</w:t>
      </w:r>
      <w:r w:rsidR="00036C83">
        <w:rPr>
          <w:szCs w:val="22"/>
        </w:rPr>
        <w:t>m……………………………………………………………………</w:t>
      </w:r>
      <w:proofErr w:type="gramStart"/>
      <w:r w:rsidR="00036C83">
        <w:rPr>
          <w:szCs w:val="22"/>
        </w:rPr>
        <w:t>…..</w:t>
      </w:r>
      <w:proofErr w:type="gramEnd"/>
      <w:r w:rsidR="004033FA">
        <w:rPr>
          <w:szCs w:val="22"/>
        </w:rPr>
        <w:t>4</w:t>
      </w:r>
      <w:r w:rsidR="007C4BAD">
        <w:rPr>
          <w:szCs w:val="22"/>
        </w:rPr>
        <w:t>7</w:t>
      </w:r>
    </w:p>
    <w:p w14:paraId="7A5D34B4" w14:textId="17454129" w:rsidR="00C64F74" w:rsidRDefault="00C64F74" w:rsidP="00C64F74">
      <w:pPr>
        <w:pStyle w:val="NoSpacing"/>
        <w:tabs>
          <w:tab w:val="left" w:pos="360"/>
          <w:tab w:val="left" w:pos="900"/>
          <w:tab w:val="left" w:pos="1440"/>
          <w:tab w:val="right" w:pos="9360"/>
        </w:tabs>
        <w:rPr>
          <w:szCs w:val="22"/>
        </w:rPr>
      </w:pPr>
      <w:r>
        <w:rPr>
          <w:szCs w:val="22"/>
        </w:rPr>
        <w:t xml:space="preserve">Appendix </w:t>
      </w:r>
      <w:r w:rsidR="00CC02CE">
        <w:rPr>
          <w:szCs w:val="22"/>
        </w:rPr>
        <w:t>B</w:t>
      </w:r>
      <w:r>
        <w:rPr>
          <w:szCs w:val="22"/>
        </w:rPr>
        <w:t>:</w:t>
      </w:r>
      <w:r>
        <w:rPr>
          <w:szCs w:val="22"/>
        </w:rPr>
        <w:tab/>
        <w:t>Academic Integrity…………………………</w:t>
      </w:r>
      <w:r w:rsidR="00930D3A">
        <w:rPr>
          <w:szCs w:val="22"/>
        </w:rPr>
        <w:t>…………………………………………………………………………….</w:t>
      </w:r>
      <w:r w:rsidR="007C4BAD">
        <w:rPr>
          <w:szCs w:val="22"/>
        </w:rPr>
        <w:t>49</w:t>
      </w:r>
    </w:p>
    <w:p w14:paraId="482D3181" w14:textId="155E4306" w:rsidR="003F576C" w:rsidRDefault="003F576C" w:rsidP="00C64F74">
      <w:pPr>
        <w:pStyle w:val="NoSpacing"/>
        <w:tabs>
          <w:tab w:val="left" w:pos="360"/>
          <w:tab w:val="left" w:pos="900"/>
          <w:tab w:val="left" w:pos="1440"/>
          <w:tab w:val="right" w:pos="9360"/>
        </w:tabs>
        <w:rPr>
          <w:szCs w:val="22"/>
        </w:rPr>
      </w:pPr>
      <w:r>
        <w:rPr>
          <w:szCs w:val="22"/>
        </w:rPr>
        <w:t xml:space="preserve">Appendix C: </w:t>
      </w:r>
      <w:r>
        <w:rPr>
          <w:szCs w:val="22"/>
        </w:rPr>
        <w:tab/>
        <w:t>Notice of Non-Discrimination…………………………………………………………………………………….…53</w:t>
      </w:r>
    </w:p>
    <w:p w14:paraId="77B3111B" w14:textId="77777777" w:rsidR="0046674F" w:rsidRPr="00800514" w:rsidRDefault="0046674F" w:rsidP="0046674F">
      <w:pPr>
        <w:pStyle w:val="NoSpacing"/>
        <w:tabs>
          <w:tab w:val="left" w:pos="360"/>
          <w:tab w:val="left" w:pos="900"/>
          <w:tab w:val="right" w:pos="9360"/>
        </w:tabs>
        <w:rPr>
          <w:szCs w:val="22"/>
        </w:rPr>
      </w:pPr>
    </w:p>
    <w:p w14:paraId="2097A7F5" w14:textId="77777777" w:rsidR="00800514" w:rsidRDefault="00800514" w:rsidP="00800514">
      <w:pPr>
        <w:jc w:val="center"/>
        <w:rPr>
          <w:b/>
          <w:sz w:val="32"/>
          <w:szCs w:val="32"/>
        </w:rPr>
      </w:pPr>
    </w:p>
    <w:p w14:paraId="576B2BA3" w14:textId="77777777" w:rsidR="00800514" w:rsidRDefault="00800514" w:rsidP="00800514">
      <w:pPr>
        <w:rPr>
          <w:b/>
          <w:sz w:val="32"/>
          <w:szCs w:val="32"/>
        </w:rPr>
      </w:pPr>
    </w:p>
    <w:p w14:paraId="538100CA" w14:textId="4626E5E9" w:rsidR="003D3CDA" w:rsidRPr="00D769B1" w:rsidRDefault="003D3CDA" w:rsidP="00BB6EFB">
      <w:pPr>
        <w:pStyle w:val="Heading1UnNumbered"/>
      </w:pPr>
      <w:r w:rsidRPr="00D769B1">
        <w:lastRenderedPageBreak/>
        <w:t xml:space="preserve">Welcome Message from the </w:t>
      </w:r>
      <w:r w:rsidR="00800514">
        <w:t>program director</w:t>
      </w:r>
    </w:p>
    <w:p w14:paraId="3162B42F" w14:textId="7BFC94F9" w:rsidR="003D3CDA" w:rsidRPr="003D3CDA" w:rsidRDefault="003D3CDA" w:rsidP="00D769B1">
      <w:pPr>
        <w:pStyle w:val="BodyText"/>
        <w:rPr>
          <w:lang w:val="en"/>
        </w:rPr>
      </w:pPr>
      <w:r w:rsidRPr="003D3CDA">
        <w:t xml:space="preserve">Welcome to the </w:t>
      </w:r>
      <w:r w:rsidR="00715253">
        <w:t>Carson College</w:t>
      </w:r>
      <w:r w:rsidR="003B5716">
        <w:t xml:space="preserve"> of Business, </w:t>
      </w:r>
      <w:r w:rsidRPr="003D3CDA">
        <w:t xml:space="preserve">Washington State </w:t>
      </w:r>
      <w:r w:rsidR="003B5716">
        <w:t xml:space="preserve">University </w:t>
      </w:r>
      <w:r w:rsidRPr="003D3CDA">
        <w:t>Doctoral Program in Business</w:t>
      </w:r>
      <w:r w:rsidR="00932DFC">
        <w:t>!</w:t>
      </w:r>
      <w:r w:rsidR="001540FD">
        <w:t xml:space="preserve"> </w:t>
      </w:r>
      <w:r w:rsidRPr="003D3CDA">
        <w:t>The mission of the Ph</w:t>
      </w:r>
      <w:r w:rsidR="00932DFC">
        <w:t>.</w:t>
      </w:r>
      <w:r w:rsidRPr="003D3CDA">
        <w:t>D</w:t>
      </w:r>
      <w:r w:rsidR="00932DFC">
        <w:t>.</w:t>
      </w:r>
      <w:r w:rsidRPr="003D3CDA">
        <w:t xml:space="preserve"> Program in Business is</w:t>
      </w:r>
      <w:r w:rsidR="00B83944">
        <w:t xml:space="preserve"> to</w:t>
      </w:r>
      <w:r w:rsidRPr="003D3CDA">
        <w:t xml:space="preserve"> provide rigorous intellectual training, combined with comprehensive teaching </w:t>
      </w:r>
      <w:r w:rsidR="008266AD" w:rsidRPr="003D3CDA">
        <w:t>experiences</w:t>
      </w:r>
      <w:r w:rsidR="00932DFC">
        <w:t>,</w:t>
      </w:r>
      <w:r w:rsidR="008266AD" w:rsidRPr="003D3CDA">
        <w:t xml:space="preserve"> that</w:t>
      </w:r>
      <w:r w:rsidRPr="003D3CDA">
        <w:t xml:space="preserve"> prepare students for successful academic careers</w:t>
      </w:r>
      <w:r w:rsidR="001540FD">
        <w:t xml:space="preserve">. </w:t>
      </w:r>
      <w:r w:rsidRPr="003D3CDA">
        <w:t>To accomplish our mission, the doctoral program fosters research excellence based on close student/professor partnerships</w:t>
      </w:r>
      <w:r w:rsidR="001540FD">
        <w:t xml:space="preserve">. </w:t>
      </w:r>
      <w:r w:rsidRPr="003D3CDA">
        <w:t>Faculty and students work in mentoring relationships so that Ph.D. students develop the necessary skills to identify and conduct research that extends knowledge within the field of business</w:t>
      </w:r>
      <w:r w:rsidR="001540FD">
        <w:t xml:space="preserve">. </w:t>
      </w:r>
      <w:r w:rsidRPr="003D3CDA">
        <w:rPr>
          <w:lang w:val="en"/>
        </w:rPr>
        <w:t>Faculty also mentor Ph.D. students to develop their teaching expertise as</w:t>
      </w:r>
      <w:r w:rsidR="00B83944">
        <w:rPr>
          <w:lang w:val="en"/>
        </w:rPr>
        <w:t xml:space="preserve"> the</w:t>
      </w:r>
      <w:r w:rsidRPr="003D3CDA">
        <w:rPr>
          <w:lang w:val="en"/>
        </w:rPr>
        <w:t xml:space="preserve"> </w:t>
      </w:r>
      <w:proofErr w:type="spellStart"/>
      <w:proofErr w:type="gramStart"/>
      <w:r w:rsidR="00731AF5" w:rsidRPr="003D3CDA">
        <w:rPr>
          <w:lang w:val="en"/>
        </w:rPr>
        <w:t>students</w:t>
      </w:r>
      <w:proofErr w:type="spellEnd"/>
      <w:proofErr w:type="gramEnd"/>
      <w:r w:rsidRPr="003D3CDA">
        <w:rPr>
          <w:lang w:val="en"/>
        </w:rPr>
        <w:t xml:space="preserve"> progress from duties as a teaching assistant to the independent teaching of undergraduate courses</w:t>
      </w:r>
      <w:r w:rsidR="001540FD">
        <w:rPr>
          <w:lang w:val="en"/>
        </w:rPr>
        <w:t xml:space="preserve">. </w:t>
      </w:r>
    </w:p>
    <w:p w14:paraId="57460370" w14:textId="0FC81906" w:rsidR="003D3CDA" w:rsidRPr="003D3CDA" w:rsidRDefault="003D3CDA" w:rsidP="00D769B1">
      <w:pPr>
        <w:pStyle w:val="BodyText"/>
      </w:pPr>
      <w:r w:rsidRPr="003D3CDA">
        <w:t xml:space="preserve">Doctoral education </w:t>
      </w:r>
      <w:proofErr w:type="gramStart"/>
      <w:r w:rsidRPr="003D3CDA">
        <w:t>in</w:t>
      </w:r>
      <w:proofErr w:type="gramEnd"/>
      <w:r w:rsidRPr="003D3CDA">
        <w:t xml:space="preserve"> </w:t>
      </w:r>
      <w:proofErr w:type="gramStart"/>
      <w:r w:rsidRPr="003D3CDA">
        <w:t xml:space="preserve">the </w:t>
      </w:r>
      <w:r w:rsidR="00715253">
        <w:t>Carson</w:t>
      </w:r>
      <w:proofErr w:type="gramEnd"/>
      <w:r w:rsidR="00715253">
        <w:t xml:space="preserve"> College</w:t>
      </w:r>
      <w:r w:rsidRPr="003D3CDA">
        <w:t xml:space="preserve"> of Business is both exciting and a significant intellectual challenge</w:t>
      </w:r>
      <w:r w:rsidR="001540FD">
        <w:t xml:space="preserve">. </w:t>
      </w:r>
      <w:r w:rsidRPr="003D3CDA">
        <w:t>The Ph</w:t>
      </w:r>
      <w:r w:rsidR="00932DFC">
        <w:t>.</w:t>
      </w:r>
      <w:r w:rsidRPr="003D3CDA">
        <w:t xml:space="preserve">D. Program demands intensive efforts to master the extensive knowledge base in </w:t>
      </w:r>
      <w:r w:rsidR="00C2398E">
        <w:t xml:space="preserve">each student’s </w:t>
      </w:r>
      <w:r w:rsidRPr="003D3CDA">
        <w:t>chosen area</w:t>
      </w:r>
      <w:r w:rsidR="001540FD">
        <w:t xml:space="preserve">. </w:t>
      </w:r>
      <w:r w:rsidRPr="003D3CDA">
        <w:t>In addition, students must become proficient in the quantitative and/or qualitative analysis techniques and general scientific research methodology necessary to conduct groundbreaking research</w:t>
      </w:r>
      <w:r w:rsidR="001540FD">
        <w:t xml:space="preserve">. </w:t>
      </w:r>
      <w:r w:rsidRPr="003D3CDA">
        <w:t xml:space="preserve">However, a Ph.D. program is </w:t>
      </w:r>
      <w:r w:rsidR="00C2398E">
        <w:t>much more than course</w:t>
      </w:r>
      <w:r w:rsidRPr="003D3CDA">
        <w:t>work</w:t>
      </w:r>
      <w:r w:rsidR="001540FD">
        <w:t xml:space="preserve">. </w:t>
      </w:r>
      <w:r w:rsidRPr="003D3CDA">
        <w:rPr>
          <w:lang w:val="en"/>
        </w:rPr>
        <w:t xml:space="preserve">During their studies, </w:t>
      </w:r>
      <w:r w:rsidRPr="003D3CDA">
        <w:t>students also take on other professional activities such as presenting papers at professional meetings, reviewing papers submitted to meetings and journals, and submitting research to academic journals</w:t>
      </w:r>
      <w:r w:rsidR="001540FD">
        <w:t xml:space="preserve">. </w:t>
      </w:r>
    </w:p>
    <w:p w14:paraId="4DF80386" w14:textId="53570401" w:rsidR="003D3CDA" w:rsidRPr="003D3CDA" w:rsidRDefault="003D3CDA" w:rsidP="00D769B1">
      <w:pPr>
        <w:pStyle w:val="BodyText"/>
      </w:pPr>
      <w:r w:rsidRPr="003D3CDA">
        <w:t xml:space="preserve">We offer doctoral education in seven major areas: Accounting, Finance, Hospitality </w:t>
      </w:r>
      <w:r w:rsidR="00E83406">
        <w:t>and Tourism</w:t>
      </w:r>
      <w:r w:rsidRPr="003D3CDA">
        <w:t xml:space="preserve"> Management, Information Systems, Management, Marketing, and Operations </w:t>
      </w:r>
      <w:r w:rsidR="00C2398E">
        <w:t xml:space="preserve">and Management </w:t>
      </w:r>
      <w:r w:rsidRPr="003D3CDA">
        <w:t>Science</w:t>
      </w:r>
      <w:r w:rsidR="001540FD">
        <w:t xml:space="preserve">. </w:t>
      </w:r>
      <w:r w:rsidRPr="003D3CDA">
        <w:t xml:space="preserve">Students in these areas may also focus their studies on interdisciplinary specializations such as </w:t>
      </w:r>
      <w:r w:rsidR="00B64A91">
        <w:t>E</w:t>
      </w:r>
      <w:r w:rsidRPr="003D3CDA">
        <w:t xml:space="preserve">ntrepreneurship and </w:t>
      </w:r>
      <w:r w:rsidR="00B64A91">
        <w:t>I</w:t>
      </w:r>
      <w:r w:rsidRPr="003D3CDA">
        <w:t xml:space="preserve">nternational </w:t>
      </w:r>
      <w:r w:rsidR="00B64A91">
        <w:t>B</w:t>
      </w:r>
      <w:r w:rsidRPr="003D3CDA">
        <w:t>usiness</w:t>
      </w:r>
      <w:r w:rsidR="001540FD">
        <w:t xml:space="preserve">. </w:t>
      </w:r>
      <w:r w:rsidRPr="003D3CDA">
        <w:t>Graduates of our doctoral program go on to become faculty members at major universities throughout the world.</w:t>
      </w:r>
    </w:p>
    <w:p w14:paraId="6B30F065" w14:textId="396A39A0" w:rsidR="003D3CDA" w:rsidRPr="003D3CDA" w:rsidRDefault="003D3CDA" w:rsidP="00D769B1">
      <w:pPr>
        <w:pStyle w:val="BodyText"/>
      </w:pPr>
      <w:r w:rsidRPr="003D3CDA">
        <w:t xml:space="preserve">Organizationally, our doctoral areas of specialization are located in four Departments and one School in the </w:t>
      </w:r>
      <w:r w:rsidR="00715253">
        <w:t>Carson College</w:t>
      </w:r>
      <w:r w:rsidRPr="003D3CDA">
        <w:t xml:space="preserve"> of Business</w:t>
      </w:r>
      <w:r w:rsidR="00C2398E">
        <w:t xml:space="preserve">. </w:t>
      </w:r>
      <w:r w:rsidRPr="003D3CDA">
        <w:t>Ph.D. students report to their respective Department Chair or School Director</w:t>
      </w:r>
      <w:r w:rsidR="00C2398E">
        <w:t xml:space="preserve"> for their Graduate Assistant duties</w:t>
      </w:r>
      <w:r w:rsidR="001540FD">
        <w:t xml:space="preserve">. </w:t>
      </w:r>
      <w:r w:rsidRPr="003D3CDA">
        <w:t>Staff members from each of these units coordinate office space assignments and logistical suppo</w:t>
      </w:r>
      <w:r w:rsidR="00C2398E">
        <w:t>rt</w:t>
      </w:r>
      <w:r w:rsidRPr="003D3CDA">
        <w:t>.</w:t>
      </w:r>
    </w:p>
    <w:p w14:paraId="1CD25553" w14:textId="134F6097" w:rsidR="006B1505" w:rsidRPr="003D3CDA" w:rsidRDefault="00C2398E" w:rsidP="00D769B1">
      <w:pPr>
        <w:pStyle w:val="BodyText"/>
      </w:pPr>
      <w:r>
        <w:t>The</w:t>
      </w:r>
      <w:r w:rsidR="006B1505" w:rsidRPr="003D3CDA">
        <w:t xml:space="preserve"> initial contact for advice regarding Ph.D. coursework and other academic guidance is the Ph.D. Area Coordinator: Accounting—Professor </w:t>
      </w:r>
      <w:r w:rsidR="000838DF">
        <w:t>Beau Barnes</w:t>
      </w:r>
      <w:r w:rsidR="006B1505" w:rsidRPr="003D3CDA">
        <w:t xml:space="preserve">; Finance—Professor </w:t>
      </w:r>
      <w:r w:rsidR="006B1505">
        <w:t>George</w:t>
      </w:r>
      <w:r w:rsidR="006B1505" w:rsidRPr="00335FBF">
        <w:t xml:space="preserve"> Jian</w:t>
      </w:r>
      <w:r w:rsidR="006B1505">
        <w:t>g;</w:t>
      </w:r>
      <w:r w:rsidR="006B1505" w:rsidRPr="003D3CDA">
        <w:t xml:space="preserve"> Hospitality </w:t>
      </w:r>
      <w:r w:rsidR="006B1505">
        <w:t>and Tourism</w:t>
      </w:r>
      <w:r w:rsidR="006B1505" w:rsidRPr="003D3CDA">
        <w:t xml:space="preserve"> Management—Professor </w:t>
      </w:r>
      <w:r w:rsidR="006B1505">
        <w:t>Jenny Kim</w:t>
      </w:r>
      <w:r w:rsidR="006B1505" w:rsidRPr="003D3CDA">
        <w:t xml:space="preserve">; Information Systems—Professor </w:t>
      </w:r>
      <w:r w:rsidR="00B0174A">
        <w:t>Richard Johnson</w:t>
      </w:r>
      <w:r w:rsidR="006B1505" w:rsidRPr="003D3CDA">
        <w:t xml:space="preserve">; Management—Professor </w:t>
      </w:r>
      <w:r w:rsidR="00B0174A">
        <w:t>Jeremy Beus</w:t>
      </w:r>
      <w:r w:rsidR="006B1505" w:rsidRPr="003D3CDA">
        <w:t>; M</w:t>
      </w:r>
      <w:r w:rsidR="006B1505">
        <w:t xml:space="preserve">arketing—Professor </w:t>
      </w:r>
      <w:r w:rsidR="00B0174A">
        <w:t>Betsy Howlett</w:t>
      </w:r>
      <w:r w:rsidR="006B1505" w:rsidRPr="00A02072">
        <w:t>;</w:t>
      </w:r>
      <w:r w:rsidR="006B1505" w:rsidRPr="003D3CDA">
        <w:t xml:space="preserve"> and Operations </w:t>
      </w:r>
      <w:r w:rsidR="006B1505">
        <w:t xml:space="preserve">and Management </w:t>
      </w:r>
      <w:r>
        <w:t xml:space="preserve">Science—Professor </w:t>
      </w:r>
      <w:r w:rsidR="00AB4A14">
        <w:t>Yixuan Xiao</w:t>
      </w:r>
      <w:r w:rsidR="006B1505" w:rsidRPr="003D3CDA">
        <w:t>.</w:t>
      </w:r>
    </w:p>
    <w:p w14:paraId="6F010372" w14:textId="71CB9B3A" w:rsidR="003D3CDA" w:rsidRPr="003D3CDA" w:rsidRDefault="003D3CDA" w:rsidP="00D769B1">
      <w:pPr>
        <w:pStyle w:val="BodyText"/>
      </w:pPr>
      <w:r w:rsidRPr="003D3CDA">
        <w:t xml:space="preserve">It is my pleasure to welcome you to the </w:t>
      </w:r>
      <w:r w:rsidR="00715253">
        <w:t>Carson College</w:t>
      </w:r>
      <w:r w:rsidRPr="003D3CDA">
        <w:t xml:space="preserve"> of Business Ph.D. program and wish you exciting growth experience</w:t>
      </w:r>
      <w:r w:rsidR="00C2398E">
        <w:t>s during</w:t>
      </w:r>
      <w:r w:rsidRPr="003D3CDA">
        <w:t xml:space="preserve"> your studies.</w:t>
      </w:r>
    </w:p>
    <w:p w14:paraId="14EE1970" w14:textId="0EDB989F" w:rsidR="003D3CDA" w:rsidRDefault="00C2398E" w:rsidP="00D769B1">
      <w:r>
        <w:t>Sincerely,</w:t>
      </w:r>
    </w:p>
    <w:p w14:paraId="5F41D8A2" w14:textId="6326E5B1" w:rsidR="00C2398E" w:rsidRDefault="00C2398E" w:rsidP="00D769B1">
      <w:r w:rsidRPr="00C2398E">
        <w:rPr>
          <w:noProof/>
        </w:rPr>
        <w:drawing>
          <wp:inline distT="0" distB="0" distL="0" distR="0" wp14:anchorId="6969257F" wp14:editId="3CF9FAFF">
            <wp:extent cx="920750" cy="180208"/>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7118" cy="195155"/>
                    </a:xfrm>
                    <a:prstGeom prst="rect">
                      <a:avLst/>
                    </a:prstGeom>
                    <a:noFill/>
                    <a:ln>
                      <a:noFill/>
                    </a:ln>
                  </pic:spPr>
                </pic:pic>
              </a:graphicData>
            </a:graphic>
          </wp:inline>
        </w:drawing>
      </w:r>
    </w:p>
    <w:p w14:paraId="4C462B57" w14:textId="77BFABB1" w:rsidR="00C2398E" w:rsidRDefault="00C2398E" w:rsidP="00C2398E">
      <w:pPr>
        <w:spacing w:after="0" w:line="240" w:lineRule="auto"/>
      </w:pPr>
      <w:r>
        <w:t>Chuck Munson</w:t>
      </w:r>
    </w:p>
    <w:p w14:paraId="0AF5BE3D" w14:textId="7D7B0240" w:rsidR="00C2398E" w:rsidRPr="003D3CDA" w:rsidRDefault="00C2398E" w:rsidP="00C2398E">
      <w:pPr>
        <w:spacing w:after="0" w:line="240" w:lineRule="auto"/>
      </w:pPr>
      <w:r>
        <w:t>Carson College of Business Ph.D. Program Director</w:t>
      </w:r>
    </w:p>
    <w:p w14:paraId="671FEDA1" w14:textId="77777777" w:rsidR="003D3CDA" w:rsidRDefault="003D3CDA" w:rsidP="003E03F2">
      <w:pPr>
        <w:pStyle w:val="BodyText"/>
      </w:pPr>
    </w:p>
    <w:p w14:paraId="7D0C3DBF" w14:textId="3AF9E889" w:rsidR="00B20BE8" w:rsidRPr="001540FD" w:rsidRDefault="00B20BE8" w:rsidP="00864BEF">
      <w:pPr>
        <w:pStyle w:val="Heading1"/>
      </w:pPr>
      <w:r w:rsidRPr="001540FD">
        <w:lastRenderedPageBreak/>
        <w:t>Introduction</w:t>
      </w:r>
    </w:p>
    <w:p w14:paraId="629ACDED" w14:textId="241798DA" w:rsidR="00B20BE8" w:rsidRPr="009A6D92" w:rsidRDefault="00B20BE8" w:rsidP="00D769B1">
      <w:pPr>
        <w:pStyle w:val="BodyText"/>
      </w:pPr>
      <w:r w:rsidRPr="009A6D92">
        <w:t>The Doctor of Philosophy program in Business Administration at Washington State University prepare</w:t>
      </w:r>
      <w:r w:rsidR="002726D3">
        <w:t>s</w:t>
      </w:r>
      <w:r w:rsidRPr="009A6D92">
        <w:t xml:space="preserve"> its graduates for careers in teaching and research positions at research</w:t>
      </w:r>
      <w:r w:rsidR="000838DF">
        <w:t>-</w:t>
      </w:r>
      <w:r w:rsidRPr="009A6D92">
        <w:t xml:space="preserve">oriented </w:t>
      </w:r>
      <w:r w:rsidR="00715253">
        <w:t>college</w:t>
      </w:r>
      <w:r w:rsidRPr="009A6D92">
        <w:t>s and universities</w:t>
      </w:r>
      <w:r w:rsidR="001540FD">
        <w:t xml:space="preserve">. </w:t>
      </w:r>
    </w:p>
    <w:p w14:paraId="67DAEF96" w14:textId="3E5C0FE8" w:rsidR="00B20BE8" w:rsidRPr="009A6D92" w:rsidRDefault="00B20BE8" w:rsidP="00D769B1">
      <w:pPr>
        <w:pStyle w:val="BodyText"/>
      </w:pPr>
      <w:r w:rsidRPr="009A6D92">
        <w:t xml:space="preserve">The Ph.D. program is an intensive program of coursework, </w:t>
      </w:r>
      <w:r w:rsidR="002726D3" w:rsidRPr="009A6D92">
        <w:t>research,</w:t>
      </w:r>
      <w:r w:rsidRPr="009A6D92">
        <w:t xml:space="preserve"> and intellectual interaction with faculty and other students that will prepare graduates for careers as academic teachers and researchers</w:t>
      </w:r>
      <w:r w:rsidR="001540FD">
        <w:t xml:space="preserve">. </w:t>
      </w:r>
      <w:r w:rsidRPr="009A6D92">
        <w:t>The program requirements are sufficiently flexible to allow the student to pursue an individual course of study tailored to his or her research and teaching interests</w:t>
      </w:r>
      <w:r w:rsidR="001540FD">
        <w:t xml:space="preserve">. </w:t>
      </w:r>
      <w:r w:rsidRPr="009A6D92">
        <w:t>Students work closely with individual faculty members and are actively involved in joint research and publication projects throughout the program</w:t>
      </w:r>
      <w:r w:rsidR="001540FD">
        <w:t xml:space="preserve">. </w:t>
      </w:r>
    </w:p>
    <w:p w14:paraId="55263C4F" w14:textId="7F407A42" w:rsidR="00B20BE8" w:rsidRPr="009A6D92" w:rsidRDefault="00B20BE8" w:rsidP="00D769B1">
      <w:pPr>
        <w:pStyle w:val="BodyText"/>
      </w:pPr>
      <w:r w:rsidRPr="009A6D92">
        <w:t>Extensive course work in research methodology and statistics is included in the program</w:t>
      </w:r>
      <w:r w:rsidR="001540FD">
        <w:t xml:space="preserve">. </w:t>
      </w:r>
      <w:r w:rsidRPr="009A6D92">
        <w:t>This experience</w:t>
      </w:r>
      <w:r w:rsidR="00CB3142">
        <w:t>,</w:t>
      </w:r>
      <w:r w:rsidRPr="009A6D92">
        <w:t xml:space="preserve"> along with courses and semin</w:t>
      </w:r>
      <w:r w:rsidR="00CB3142">
        <w:t>ars in the major field of study</w:t>
      </w:r>
      <w:r w:rsidRPr="009A6D92">
        <w:t xml:space="preserve"> and supporting fields, allows an in-depth specialization in any of the functional areas of business</w:t>
      </w:r>
      <w:r w:rsidR="001540FD">
        <w:t xml:space="preserve">. </w:t>
      </w:r>
      <w:r w:rsidRPr="009A6D92">
        <w:t>This coursework coupled with individualized training in research through interaction with the research faculty and other students is aimed at developing the research skills of the student</w:t>
      </w:r>
      <w:r w:rsidR="001540FD">
        <w:t xml:space="preserve">. </w:t>
      </w:r>
      <w:r w:rsidRPr="009A6D92">
        <w:t>Included in the program are a formal research paper and a dissertation that will provide extensive research experience</w:t>
      </w:r>
      <w:r w:rsidR="001540FD">
        <w:t xml:space="preserve">. </w:t>
      </w:r>
      <w:r w:rsidRPr="009A6D92">
        <w:t>The goal of the program is to develop and train competent scholars and teachers who will be prepared to contribute to the body of knowledge in their chosen field and communicate this knowledge to others.</w:t>
      </w:r>
    </w:p>
    <w:p w14:paraId="7A4200FF" w14:textId="384FA7AE" w:rsidR="00B20BE8" w:rsidRPr="0045485B" w:rsidRDefault="00340C06" w:rsidP="00D769B1">
      <w:pPr>
        <w:pStyle w:val="BodyText"/>
        <w:rPr>
          <w:rFonts w:cs="Times New Roman"/>
        </w:rPr>
      </w:pPr>
      <w:r>
        <w:rPr>
          <w:rFonts w:cs="Times New Roman"/>
        </w:rPr>
        <w:t>T</w:t>
      </w:r>
      <w:r w:rsidR="00B20BE8" w:rsidRPr="009A6D92">
        <w:rPr>
          <w:rFonts w:cs="Times New Roman"/>
        </w:rPr>
        <w:t xml:space="preserve">he program is designed to be completed in four </w:t>
      </w:r>
      <w:r w:rsidR="00CB3142">
        <w:rPr>
          <w:rFonts w:cs="Times New Roman"/>
        </w:rPr>
        <w:t xml:space="preserve">or five </w:t>
      </w:r>
      <w:r w:rsidR="00B20BE8" w:rsidRPr="009A6D92">
        <w:rPr>
          <w:rFonts w:cs="Times New Roman"/>
        </w:rPr>
        <w:t>years of full</w:t>
      </w:r>
      <w:r w:rsidR="000838DF">
        <w:rPr>
          <w:rFonts w:cs="Times New Roman"/>
        </w:rPr>
        <w:t>-</w:t>
      </w:r>
      <w:r w:rsidR="00B20BE8" w:rsidRPr="009A6D92">
        <w:rPr>
          <w:rFonts w:cs="Times New Roman"/>
        </w:rPr>
        <w:t>time residence study, including summers</w:t>
      </w:r>
      <w:r w:rsidR="001540FD">
        <w:rPr>
          <w:rFonts w:cs="Times New Roman"/>
        </w:rPr>
        <w:t xml:space="preserve">. </w:t>
      </w:r>
      <w:r w:rsidR="00CB3142">
        <w:t>The purpose of a potential</w:t>
      </w:r>
      <w:r w:rsidR="0045485B" w:rsidRPr="0045485B">
        <w:t xml:space="preserve"> fifth year is to allow students to have additional time to complete research projects </w:t>
      </w:r>
      <w:r w:rsidR="00AD028F">
        <w:t>that strengthen their academic records and enhance their ability to attain</w:t>
      </w:r>
      <w:r w:rsidR="0045485B" w:rsidRPr="0045485B">
        <w:t xml:space="preserve"> academic position</w:t>
      </w:r>
      <w:r w:rsidR="00AD028F">
        <w:t>s</w:t>
      </w:r>
      <w:r w:rsidR="0045485B" w:rsidRPr="0045485B">
        <w:t>.</w:t>
      </w:r>
    </w:p>
    <w:p w14:paraId="7E435549" w14:textId="6D57E005" w:rsidR="00B20BE8" w:rsidRPr="009A6D92" w:rsidRDefault="002726D3" w:rsidP="003D2575">
      <w:pPr>
        <w:pStyle w:val="BodyText"/>
      </w:pPr>
      <w:r>
        <w:t xml:space="preserve">Chapter 8 of </w:t>
      </w:r>
      <w:r w:rsidRPr="009A6D92">
        <w:t xml:space="preserve">the Graduate School Policies and Procedures Manual </w:t>
      </w:r>
      <w:r>
        <w:t>provides d</w:t>
      </w:r>
      <w:r w:rsidR="00B20BE8" w:rsidRPr="009A6D92">
        <w:t>etailed descriptions of the university policies and procedures that pertain to the Ph.D. program</w:t>
      </w:r>
      <w:r w:rsidR="001540FD">
        <w:t xml:space="preserve">. </w:t>
      </w:r>
      <w:r w:rsidR="00B20BE8" w:rsidRPr="009A6D92">
        <w:t xml:space="preserve">It is the student’s responsibility to familiarize </w:t>
      </w:r>
      <w:r w:rsidR="00CB3142">
        <w:t>himself or herself</w:t>
      </w:r>
      <w:r w:rsidR="00B20BE8" w:rsidRPr="009A6D92">
        <w:t xml:space="preserve"> with the contents of this document.</w:t>
      </w:r>
    </w:p>
    <w:p w14:paraId="45B1A597" w14:textId="11587BC6" w:rsidR="00B20BE8" w:rsidRPr="009A6D92" w:rsidRDefault="00B20BE8" w:rsidP="003D2575">
      <w:pPr>
        <w:pStyle w:val="BodyText"/>
      </w:pPr>
      <w:r w:rsidRPr="009A6D92">
        <w:t>The Graduate School Policies and Procedures manu</w:t>
      </w:r>
      <w:r w:rsidR="00CB3142">
        <w:t>al is available for download on</w:t>
      </w:r>
      <w:r w:rsidRPr="009A6D92">
        <w:t>line at the Graduate School web page:</w:t>
      </w:r>
      <w:r w:rsidR="00340C06">
        <w:t xml:space="preserve"> </w:t>
      </w:r>
      <w:r w:rsidRPr="00340C06">
        <w:t>http://www.gradsch.wsu.edu/</w:t>
      </w:r>
      <w:r w:rsidRPr="009A6D92">
        <w:t>.</w:t>
      </w:r>
      <w:r w:rsidR="00340C06">
        <w:t xml:space="preserve"> </w:t>
      </w:r>
      <w:r w:rsidRPr="009A6D92">
        <w:t>Information on WSU Ph.D. program requirements, timelines and graduate school forms can be found at</w:t>
      </w:r>
      <w:r w:rsidR="00CB3142" w:rsidRPr="00CB3142">
        <w:t xml:space="preserve"> https://gradschool.wsu.edu/facultystaff-resources/18-2/</w:t>
      </w:r>
      <w:r w:rsidR="001540FD">
        <w:t xml:space="preserve">. </w:t>
      </w:r>
    </w:p>
    <w:p w14:paraId="67E62639" w14:textId="2D763892" w:rsidR="00B20BE8" w:rsidRPr="00B15AD1" w:rsidRDefault="009F4C71" w:rsidP="003D2575">
      <w:pPr>
        <w:pStyle w:val="Heading1"/>
      </w:pPr>
      <w:r>
        <w:lastRenderedPageBreak/>
        <w:t>CCB</w:t>
      </w:r>
      <w:r w:rsidR="00B20BE8" w:rsidRPr="00B15AD1">
        <w:t xml:space="preserve"> Ph.D. Program Requirements</w:t>
      </w:r>
    </w:p>
    <w:p w14:paraId="00B3E3CE" w14:textId="6B2855A6" w:rsidR="0071231A" w:rsidRDefault="0071231A" w:rsidP="003D2575">
      <w:pPr>
        <w:pStyle w:val="BodyText"/>
      </w:pPr>
      <w:r>
        <w:t>You will focus on achieving four learning goals as you earn your Ph.D.</w:t>
      </w:r>
    </w:p>
    <w:p w14:paraId="056AB479" w14:textId="2B15C53C" w:rsidR="0071231A" w:rsidRDefault="0071231A" w:rsidP="003D2575">
      <w:pPr>
        <w:pStyle w:val="BodyText"/>
      </w:pPr>
      <w:r>
        <w:t>Goal 1: Students will acquire a comprehensive knowledge of theory and methods used in their chosen field and related disciplines.</w:t>
      </w:r>
    </w:p>
    <w:p w14:paraId="7D3C5860" w14:textId="6251DBFF" w:rsidR="0071231A" w:rsidRDefault="0071231A" w:rsidP="003D2575">
      <w:pPr>
        <w:pStyle w:val="BodyText"/>
      </w:pPr>
      <w:r>
        <w:t>Goal 2: Students will produce quality research.</w:t>
      </w:r>
    </w:p>
    <w:p w14:paraId="7971AF95" w14:textId="5B8AF7E7" w:rsidR="0071231A" w:rsidRDefault="0071231A" w:rsidP="003D2575">
      <w:pPr>
        <w:pStyle w:val="BodyText"/>
      </w:pPr>
      <w:r>
        <w:t>Goal 3: Students will communicate their research clearly and professionally in both written and oral forms.</w:t>
      </w:r>
    </w:p>
    <w:p w14:paraId="7D554DBA" w14:textId="6E99FEC2" w:rsidR="0071231A" w:rsidRDefault="0071231A" w:rsidP="003D2575">
      <w:pPr>
        <w:pStyle w:val="BodyText"/>
      </w:pPr>
      <w:r>
        <w:t>Goal 4: Students will teach college courses effectively.</w:t>
      </w:r>
    </w:p>
    <w:p w14:paraId="78278384" w14:textId="1717BBAA" w:rsidR="00B20BE8" w:rsidRDefault="00B20BE8" w:rsidP="003D2575">
      <w:pPr>
        <w:pStyle w:val="BodyText"/>
      </w:pPr>
      <w:r w:rsidRPr="009A6D92">
        <w:t xml:space="preserve">As a student progresses through the </w:t>
      </w:r>
      <w:r w:rsidR="002726D3" w:rsidRPr="009A6D92">
        <w:t>program,</w:t>
      </w:r>
      <w:r w:rsidRPr="009A6D92">
        <w:t xml:space="preserve"> </w:t>
      </w:r>
      <w:r w:rsidR="00CB3142">
        <w:t>he or sh</w:t>
      </w:r>
      <w:r w:rsidRPr="009A6D92">
        <w:t xml:space="preserve">e </w:t>
      </w:r>
      <w:r w:rsidR="00CB3142">
        <w:t xml:space="preserve">is </w:t>
      </w:r>
      <w:r w:rsidRPr="009A6D92">
        <w:t>evaluated in a number of ways</w:t>
      </w:r>
      <w:r w:rsidR="001540FD">
        <w:t xml:space="preserve">. </w:t>
      </w:r>
      <w:r w:rsidRPr="009A6D92">
        <w:t xml:space="preserve">Each </w:t>
      </w:r>
      <w:r w:rsidR="00284916">
        <w:t xml:space="preserve">calendar </w:t>
      </w:r>
      <w:r w:rsidRPr="009A6D92">
        <w:t xml:space="preserve">year the departmental </w:t>
      </w:r>
      <w:r w:rsidR="00E74584">
        <w:t xml:space="preserve">or academic area </w:t>
      </w:r>
      <w:r w:rsidRPr="009A6D92">
        <w:t>faculty will prepare a formal evaluation of the student’s progress and performance</w:t>
      </w:r>
      <w:r w:rsidR="001540FD">
        <w:t xml:space="preserve">. </w:t>
      </w:r>
      <w:r w:rsidRPr="009A6D92">
        <w:t xml:space="preserve">In addition to these annual evaluations, there are a number </w:t>
      </w:r>
      <w:r w:rsidR="005D2A14">
        <w:t xml:space="preserve">of </w:t>
      </w:r>
      <w:r w:rsidR="00CB3142">
        <w:t>critical milestones that must be met</w:t>
      </w:r>
      <w:r w:rsidRPr="009A6D92">
        <w:t xml:space="preserve"> by the student</w:t>
      </w:r>
      <w:r w:rsidR="00CB3142">
        <w:t>:</w:t>
      </w:r>
    </w:p>
    <w:p w14:paraId="4AD18996" w14:textId="53774037" w:rsidR="00CB3142" w:rsidRDefault="00CB3142" w:rsidP="00CB3142">
      <w:pPr>
        <w:pStyle w:val="BodyText"/>
        <w:spacing w:after="0"/>
      </w:pPr>
      <w:r>
        <w:tab/>
        <w:t>Coursework</w:t>
      </w:r>
    </w:p>
    <w:p w14:paraId="0BE46159" w14:textId="1534C3CD" w:rsidR="00CB3142" w:rsidRDefault="00CB3142" w:rsidP="00CB3142">
      <w:pPr>
        <w:pStyle w:val="BodyText"/>
        <w:spacing w:after="0"/>
      </w:pPr>
      <w:r>
        <w:tab/>
        <w:t>Independent Research Paper</w:t>
      </w:r>
    </w:p>
    <w:p w14:paraId="64FE9205" w14:textId="2A6A14DF" w:rsidR="00CB3142" w:rsidRDefault="00CB3142" w:rsidP="00CB3142">
      <w:pPr>
        <w:pStyle w:val="BodyText"/>
        <w:spacing w:after="0"/>
      </w:pPr>
      <w:r>
        <w:tab/>
        <w:t>Written Field and Preliminary Oral Exams</w:t>
      </w:r>
    </w:p>
    <w:p w14:paraId="075386E1" w14:textId="2AFD85EA" w:rsidR="00CB3142" w:rsidRDefault="00CB3142" w:rsidP="00CB3142">
      <w:pPr>
        <w:pStyle w:val="BodyText"/>
        <w:spacing w:after="0"/>
      </w:pPr>
      <w:r>
        <w:tab/>
        <w:t>Dissertation Proposal</w:t>
      </w:r>
    </w:p>
    <w:p w14:paraId="5ED4F666" w14:textId="3F508859" w:rsidR="00CB3142" w:rsidRPr="009A6D92" w:rsidRDefault="00CB3142" w:rsidP="00CB3142">
      <w:pPr>
        <w:pStyle w:val="BodyText"/>
        <w:spacing w:after="0"/>
      </w:pPr>
      <w:r>
        <w:tab/>
        <w:t>Dissertation Defense</w:t>
      </w:r>
    </w:p>
    <w:p w14:paraId="148ABD39" w14:textId="471B80D6" w:rsidR="00B20BE8" w:rsidRPr="009A6D92" w:rsidRDefault="0032146D" w:rsidP="003D2575">
      <w:pPr>
        <w:pStyle w:val="BodyText"/>
      </w:pPr>
      <w:r w:rsidRPr="009A6D92">
        <w:t>The Doctoral Program Policy Committee (DPPC) enforces these requirements</w:t>
      </w:r>
      <w:r w:rsidR="001540FD">
        <w:t xml:space="preserve">. </w:t>
      </w:r>
      <w:r w:rsidR="00B20BE8" w:rsidRPr="009A6D92">
        <w:t xml:space="preserve">The </w:t>
      </w:r>
      <w:r w:rsidR="002D2732">
        <w:t>D</w:t>
      </w:r>
      <w:r w:rsidR="00B20BE8" w:rsidRPr="009A6D92">
        <w:t xml:space="preserve">PPC is a faculty committee charged with the responsibility of overseeing the </w:t>
      </w:r>
      <w:r w:rsidR="00FB155E">
        <w:t>conduct of the business Ph.D. program</w:t>
      </w:r>
      <w:r w:rsidR="00B20BE8" w:rsidRPr="009A6D92">
        <w:t xml:space="preserve"> in the </w:t>
      </w:r>
      <w:r w:rsidR="00715253">
        <w:t>Carson College</w:t>
      </w:r>
      <w:r w:rsidR="00B20BE8">
        <w:t xml:space="preserve"> of Business</w:t>
      </w:r>
      <w:r w:rsidR="001540FD">
        <w:t xml:space="preserve">. </w:t>
      </w:r>
      <w:r w:rsidR="00B20BE8" w:rsidRPr="009A6D92">
        <w:t>Any exceptions to the policies and procedures, or extension of deadlines, outlined in this document</w:t>
      </w:r>
      <w:r w:rsidR="00284916">
        <w:t>, unless otherwise stated,</w:t>
      </w:r>
      <w:r w:rsidR="00B20BE8" w:rsidRPr="009A6D92">
        <w:t xml:space="preserve"> must be formally petitioned by the academic department, or </w:t>
      </w:r>
      <w:r w:rsidR="00284916">
        <w:t>academic area</w:t>
      </w:r>
      <w:r w:rsidR="00B20BE8" w:rsidRPr="009A6D92">
        <w:t xml:space="preserve">, and officially approved by the </w:t>
      </w:r>
      <w:r w:rsidR="002D2732">
        <w:t>D</w:t>
      </w:r>
      <w:r w:rsidR="00B20BE8" w:rsidRPr="009A6D92">
        <w:t>PPC</w:t>
      </w:r>
      <w:r w:rsidR="001540FD">
        <w:t xml:space="preserve">. </w:t>
      </w:r>
      <w:r w:rsidR="00B20BE8" w:rsidRPr="009A6D92">
        <w:t xml:space="preserve">The </w:t>
      </w:r>
      <w:r w:rsidR="002D2732">
        <w:t>D</w:t>
      </w:r>
      <w:r w:rsidR="00B20BE8" w:rsidRPr="009A6D92">
        <w:t xml:space="preserve">PPC will then forward its recommendation to </w:t>
      </w:r>
      <w:r w:rsidR="009F4C71">
        <w:t>CCB</w:t>
      </w:r>
      <w:r w:rsidR="00B20BE8" w:rsidRPr="009A6D92">
        <w:t xml:space="preserve"> </w:t>
      </w:r>
      <w:r w:rsidR="00FB155E">
        <w:t>Ph.D. Program Office</w:t>
      </w:r>
      <w:r w:rsidR="00B20BE8" w:rsidRPr="009A6D92">
        <w:t>, and</w:t>
      </w:r>
      <w:r w:rsidR="00FB155E">
        <w:t>,</w:t>
      </w:r>
      <w:r w:rsidR="00B20BE8" w:rsidRPr="009A6D92">
        <w:t xml:space="preserve"> where appropriate, to the WSU Graduate School for final approval.</w:t>
      </w:r>
    </w:p>
    <w:p w14:paraId="2AF26230" w14:textId="3034D3CD" w:rsidR="00B20BE8" w:rsidRPr="009A6D92" w:rsidRDefault="00B20BE8" w:rsidP="003D2575">
      <w:pPr>
        <w:pStyle w:val="BodyText"/>
      </w:pPr>
      <w:r w:rsidRPr="009A6D92">
        <w:t xml:space="preserve">Students must meet all WSU, </w:t>
      </w:r>
      <w:r w:rsidR="009F4C71">
        <w:t>CCB</w:t>
      </w:r>
      <w:r w:rsidRPr="009A6D92">
        <w:t xml:space="preserve"> and </w:t>
      </w:r>
      <w:r w:rsidR="00284916">
        <w:t>academic area</w:t>
      </w:r>
      <w:r w:rsidR="00284916" w:rsidRPr="009A6D92">
        <w:t xml:space="preserve"> </w:t>
      </w:r>
      <w:r w:rsidRPr="009A6D92">
        <w:t>requirements</w:t>
      </w:r>
      <w:r w:rsidR="001540FD">
        <w:t xml:space="preserve">. </w:t>
      </w:r>
      <w:r w:rsidRPr="009A6D92">
        <w:t>Each department or academic area may have additional course and program requirements that may exceed those spelled out below</w:t>
      </w:r>
      <w:r w:rsidR="001540FD">
        <w:t xml:space="preserve">. </w:t>
      </w:r>
      <w:r w:rsidRPr="009A6D92">
        <w:t xml:space="preserve">For example, some departments may require a </w:t>
      </w:r>
      <w:proofErr w:type="gramStart"/>
      <w:r w:rsidRPr="009A6D92">
        <w:t>first year</w:t>
      </w:r>
      <w:proofErr w:type="gramEnd"/>
      <w:r w:rsidRPr="009A6D92">
        <w:t xml:space="preserve"> core exam for continuation in the Ph.D. program</w:t>
      </w:r>
      <w:r w:rsidR="001540FD">
        <w:t xml:space="preserve">. </w:t>
      </w:r>
      <w:r w:rsidRPr="009A6D92">
        <w:t xml:space="preserve">Students are expected to familiarize themselves with their individual </w:t>
      </w:r>
      <w:r w:rsidR="00E74584">
        <w:t>program area</w:t>
      </w:r>
      <w:r w:rsidR="00E74584" w:rsidRPr="009A6D92">
        <w:t xml:space="preserve"> </w:t>
      </w:r>
      <w:r w:rsidRPr="009A6D92">
        <w:t>requirements</w:t>
      </w:r>
      <w:r w:rsidR="001540FD">
        <w:t xml:space="preserve">. </w:t>
      </w:r>
    </w:p>
    <w:p w14:paraId="3009F03D" w14:textId="51CC1DE4" w:rsidR="00B20BE8" w:rsidRPr="009A6D92" w:rsidRDefault="00B20BE8" w:rsidP="003D2575">
      <w:pPr>
        <w:pStyle w:val="BodyText"/>
      </w:pPr>
      <w:r w:rsidRPr="009A6D92">
        <w:t>Students typically graduate under the degree requirements in effect at the time they first enroll in the Ph.D. program</w:t>
      </w:r>
      <w:r w:rsidR="001540FD">
        <w:t xml:space="preserve">. </w:t>
      </w:r>
      <w:r w:rsidRPr="009A6D92">
        <w:t>In the event that the degree requirements affecting student</w:t>
      </w:r>
      <w:r w:rsidR="00FB155E">
        <w:t>s</w:t>
      </w:r>
      <w:r w:rsidRPr="009A6D92">
        <w:t xml:space="preserve"> are modified, each student has the option of changing to the new requirements; however, the student must select either the old or new provisions in their entirety.</w:t>
      </w:r>
    </w:p>
    <w:p w14:paraId="0208127B" w14:textId="0C1F5F82" w:rsidR="00B20BE8" w:rsidRPr="009A6D92" w:rsidRDefault="00B20BE8" w:rsidP="003D2575">
      <w:pPr>
        <w:pStyle w:val="Heading2"/>
      </w:pPr>
      <w:r w:rsidRPr="009A6D92">
        <w:t>2.1</w:t>
      </w:r>
      <w:r w:rsidRPr="009A6D92">
        <w:tab/>
        <w:t xml:space="preserve">English Proficiency </w:t>
      </w:r>
    </w:p>
    <w:p w14:paraId="10C66A4C" w14:textId="0CF232DD" w:rsidR="00B20BE8" w:rsidRPr="009A6D92" w:rsidRDefault="00B20BE8" w:rsidP="003D2575">
      <w:pPr>
        <w:pStyle w:val="BodyText"/>
      </w:pPr>
      <w:r w:rsidRPr="009A6D92">
        <w:t xml:space="preserve">Each international student, on assistantship appointment, who is from a country where English is not the native language, must pass, at level </w:t>
      </w:r>
      <w:r w:rsidR="002932BF">
        <w:t>1</w:t>
      </w:r>
      <w:r w:rsidR="002932BF" w:rsidRPr="009A6D92">
        <w:t xml:space="preserve"> </w:t>
      </w:r>
      <w:r w:rsidRPr="009A6D92">
        <w:t xml:space="preserve">or </w:t>
      </w:r>
      <w:r w:rsidR="00BA3B24">
        <w:t xml:space="preserve">level </w:t>
      </w:r>
      <w:r w:rsidR="002932BF">
        <w:t>2</w:t>
      </w:r>
      <w:r w:rsidRPr="009A6D92">
        <w:t xml:space="preserve">, </w:t>
      </w:r>
      <w:r w:rsidR="002932BF">
        <w:t>the International Teaching Assistant (ITA) Exam</w:t>
      </w:r>
      <w:r w:rsidRPr="009A6D92">
        <w:t xml:space="preserve"> given through the Office of International Programs</w:t>
      </w:r>
      <w:r w:rsidR="001540FD">
        <w:t xml:space="preserve">. </w:t>
      </w:r>
      <w:r w:rsidR="00FB155E">
        <w:t>He or she</w:t>
      </w:r>
      <w:r w:rsidRPr="009A6D92">
        <w:t xml:space="preserve"> mu</w:t>
      </w:r>
      <w:r w:rsidR="00FB155E">
        <w:t>st do so before the end of the</w:t>
      </w:r>
      <w:r w:rsidRPr="009A6D92">
        <w:t xml:space="preserve"> second semester </w:t>
      </w:r>
      <w:r w:rsidRPr="009A6D92">
        <w:lastRenderedPageBreak/>
        <w:t>in the progra</w:t>
      </w:r>
      <w:r w:rsidR="00FB155E">
        <w:t>m to be eligible to retain his or her</w:t>
      </w:r>
      <w:r w:rsidRPr="009A6D92">
        <w:t xml:space="preserve"> assistantship. Upon completion of this </w:t>
      </w:r>
      <w:r w:rsidR="002726D3" w:rsidRPr="009A6D92">
        <w:t>requirement,</w:t>
      </w:r>
      <w:r w:rsidRPr="009A6D92">
        <w:t xml:space="preserve"> a copy of the test report will be sent to the </w:t>
      </w:r>
      <w:r w:rsidR="009F4C71">
        <w:t>CCB</w:t>
      </w:r>
      <w:r w:rsidRPr="009A6D92">
        <w:t xml:space="preserve"> </w:t>
      </w:r>
      <w:r w:rsidR="00FB155E">
        <w:t>Ph.D.</w:t>
      </w:r>
      <w:r w:rsidRPr="009A6D92">
        <w:t xml:space="preserve"> Program Office for inclusion in the </w:t>
      </w:r>
      <w:proofErr w:type="gramStart"/>
      <w:r w:rsidRPr="009A6D92">
        <w:t>student</w:t>
      </w:r>
      <w:r w:rsidR="00FB155E">
        <w:t>’</w:t>
      </w:r>
      <w:r w:rsidRPr="009A6D92">
        <w:t>s</w:t>
      </w:r>
      <w:proofErr w:type="gramEnd"/>
      <w:r w:rsidRPr="009A6D92">
        <w:t xml:space="preserve"> file</w:t>
      </w:r>
      <w:r w:rsidR="001540FD">
        <w:t xml:space="preserve">. </w:t>
      </w:r>
      <w:r w:rsidR="002932BF">
        <w:t xml:space="preserve">The ITA Exam score of Level 1 approves the student </w:t>
      </w:r>
      <w:proofErr w:type="gramStart"/>
      <w:r w:rsidR="002932BF">
        <w:t>to teach</w:t>
      </w:r>
      <w:proofErr w:type="gramEnd"/>
      <w:r w:rsidR="002932BF">
        <w:t xml:space="preserve"> all levels</w:t>
      </w:r>
      <w:r w:rsidR="0094611F">
        <w:t xml:space="preserve"> of classes, while Level 2 approves the teaching of upper level (junior and senior) classes.</w:t>
      </w:r>
      <w:r w:rsidRPr="009A6D92">
        <w:t xml:space="preserve"> </w:t>
      </w:r>
      <w:r w:rsidR="0094611F">
        <w:t>The scale ranges from Level 1 to Level 5.</w:t>
      </w:r>
      <w:r w:rsidRPr="009A6D92">
        <w:t xml:space="preserve"> The purpose of this requirement is to </w:t>
      </w:r>
      <w:r w:rsidR="00F64E1B">
        <w:t>e</w:t>
      </w:r>
      <w:r w:rsidRPr="009A6D92">
        <w:t>nsure that those students who will have contact with undergraduate students have sufficient communication skills to function in the classroom</w:t>
      </w:r>
      <w:r w:rsidR="001540FD">
        <w:t xml:space="preserve">. </w:t>
      </w:r>
      <w:r w:rsidRPr="009A6D92">
        <w:t>In most cases, students who have this requirement are expected to take the exam during their first semester</w:t>
      </w:r>
      <w:r w:rsidR="001540FD">
        <w:t xml:space="preserve">. </w:t>
      </w:r>
      <w:r w:rsidRPr="009A6D92">
        <w:t xml:space="preserve">In all cases, a student must have taken the exam prior to being assigned </w:t>
      </w:r>
      <w:r w:rsidR="00D2722B">
        <w:t xml:space="preserve">teaching-related </w:t>
      </w:r>
      <w:r w:rsidRPr="009A6D92">
        <w:t xml:space="preserve">duties that </w:t>
      </w:r>
      <w:r w:rsidR="00D2722B">
        <w:t>required significant interaction</w:t>
      </w:r>
      <w:r w:rsidRPr="009A6D92">
        <w:t xml:space="preserve"> with undergraduate students.</w:t>
      </w:r>
      <w:r w:rsidR="00493894">
        <w:t xml:space="preserve"> Students who do not </w:t>
      </w:r>
      <w:proofErr w:type="gramStart"/>
      <w:r w:rsidR="00493894">
        <w:t>pass at</w:t>
      </w:r>
      <w:proofErr w:type="gramEnd"/>
      <w:r w:rsidR="00493894">
        <w:t xml:space="preserve"> Level 1 are recommended to take the Accent Reduction course. </w:t>
      </w:r>
    </w:p>
    <w:p w14:paraId="429EC9B3" w14:textId="56E1839B" w:rsidR="00B20BE8" w:rsidRPr="009A6D92" w:rsidRDefault="00B20BE8" w:rsidP="003D2575">
      <w:pPr>
        <w:pStyle w:val="Heading2"/>
      </w:pPr>
      <w:r w:rsidRPr="009A6D92">
        <w:t>2.2</w:t>
      </w:r>
      <w:r w:rsidRPr="009A6D92">
        <w:tab/>
        <w:t>P</w:t>
      </w:r>
      <w:r w:rsidR="00AE5805">
        <w:t>h.D.</w:t>
      </w:r>
      <w:r w:rsidRPr="009A6D92">
        <w:t xml:space="preserve"> Committee</w:t>
      </w:r>
    </w:p>
    <w:p w14:paraId="60ACBDF7" w14:textId="4FC1211E" w:rsidR="00B20BE8" w:rsidRPr="009A6D92" w:rsidRDefault="002726D3" w:rsidP="003D2575">
      <w:pPr>
        <w:pStyle w:val="BodyText"/>
      </w:pPr>
      <w:r w:rsidRPr="009A6D92">
        <w:t>The academic area</w:t>
      </w:r>
      <w:r w:rsidR="00AE5805">
        <w:t xml:space="preserve"> </w:t>
      </w:r>
      <w:r w:rsidR="00AE5805" w:rsidRPr="009A6D92">
        <w:t>will appoint a temporary advisor</w:t>
      </w:r>
      <w:r w:rsidRPr="009A6D92">
        <w:t xml:space="preserve"> at the student’s initial enrollment to assist in his or her initial course selection and program planning</w:t>
      </w:r>
      <w:r w:rsidR="00AE5805">
        <w:t>. This is often the Ph.D. Faculty Coordinator for the program</w:t>
      </w:r>
      <w:r w:rsidR="001540FD">
        <w:t xml:space="preserve">. </w:t>
      </w:r>
      <w:r w:rsidR="00D2722B">
        <w:t xml:space="preserve">The Graduate School requires students to form a </w:t>
      </w:r>
      <w:r w:rsidR="00AE5805">
        <w:t xml:space="preserve">Ph.D. </w:t>
      </w:r>
      <w:r w:rsidR="00D2722B">
        <w:t>committee no later than thei</w:t>
      </w:r>
      <w:r w:rsidR="00FB155E">
        <w:t>r third semester in the program;</w:t>
      </w:r>
      <w:r w:rsidR="00D2722B">
        <w:t xml:space="preserve"> thus</w:t>
      </w:r>
      <w:r w:rsidR="00FB155E">
        <w:t>,</w:t>
      </w:r>
      <w:r w:rsidR="00D2722B">
        <w:t xml:space="preserve"> s</w:t>
      </w:r>
      <w:r w:rsidR="00B20BE8" w:rsidRPr="009A6D92">
        <w:t xml:space="preserve">tudents </w:t>
      </w:r>
      <w:r w:rsidR="00D2722B">
        <w:t xml:space="preserve">are encouraged to </w:t>
      </w:r>
      <w:r w:rsidR="00B20BE8" w:rsidRPr="009A6D92">
        <w:t xml:space="preserve">solicit faculty members </w:t>
      </w:r>
      <w:r w:rsidR="00D2722B">
        <w:t>to serve on their</w:t>
      </w:r>
      <w:r w:rsidR="00B20BE8" w:rsidRPr="009A6D92">
        <w:t xml:space="preserve"> </w:t>
      </w:r>
      <w:r w:rsidR="00AE5805">
        <w:t>Ph.D.</w:t>
      </w:r>
      <w:r w:rsidR="00B20BE8" w:rsidRPr="009A6D92">
        <w:t xml:space="preserve"> committee</w:t>
      </w:r>
      <w:r w:rsidR="00D2722B">
        <w:t xml:space="preserve"> by the end of their first year</w:t>
      </w:r>
      <w:r w:rsidR="001540FD">
        <w:t xml:space="preserve">. </w:t>
      </w:r>
    </w:p>
    <w:p w14:paraId="58CC5774" w14:textId="2C8E9273" w:rsidR="00B20BE8" w:rsidRPr="009A6D92" w:rsidRDefault="00AE5805" w:rsidP="003D2575">
      <w:pPr>
        <w:pStyle w:val="BodyText"/>
      </w:pPr>
      <w:r>
        <w:t xml:space="preserve">The Ph.D. committee is officially determined when students file their program of study. </w:t>
      </w:r>
      <w:r w:rsidR="00B20BE8" w:rsidRPr="009A6D92">
        <w:t>The responsibility and prerogative to choose a faculty member to serve as the student’s Ph.D. committee chairperson, and individual committee members, rests with the student and requires the concurrence of the faculty members concerned</w:t>
      </w:r>
      <w:r w:rsidR="001540FD">
        <w:t xml:space="preserve">. </w:t>
      </w:r>
      <w:r w:rsidR="00B20BE8" w:rsidRPr="009A6D92">
        <w:t>It is in the best interest of the student to identify faculty members to serve in this capacity, and to establish good worki</w:t>
      </w:r>
      <w:r w:rsidR="00FB155E">
        <w:t>ng relationships, early in his or her Ph.D. program</w:t>
      </w:r>
      <w:r w:rsidR="00B20BE8" w:rsidRPr="009A6D92">
        <w:t>.</w:t>
      </w:r>
    </w:p>
    <w:p w14:paraId="73BFDD22" w14:textId="6F71D770" w:rsidR="00B20BE8" w:rsidRPr="009A6D92" w:rsidRDefault="00B20BE8" w:rsidP="003D2575">
      <w:pPr>
        <w:pStyle w:val="BodyText"/>
      </w:pPr>
      <w:r w:rsidRPr="009A6D92">
        <w:t xml:space="preserve">The </w:t>
      </w:r>
      <w:proofErr w:type="gramStart"/>
      <w:r w:rsidRPr="009A6D92">
        <w:t>student’s</w:t>
      </w:r>
      <w:proofErr w:type="gramEnd"/>
      <w:r w:rsidRPr="009A6D92">
        <w:t xml:space="preserve"> committee chair </w:t>
      </w:r>
      <w:r w:rsidR="00BB7929">
        <w:t xml:space="preserve">must be </w:t>
      </w:r>
      <w:r w:rsidR="00AE5805">
        <w:t xml:space="preserve">a </w:t>
      </w:r>
      <w:r w:rsidR="00BB7929">
        <w:t xml:space="preserve">member of the </w:t>
      </w:r>
      <w:r w:rsidR="009F4C71">
        <w:t>CCB</w:t>
      </w:r>
      <w:r w:rsidR="00BB7929">
        <w:t xml:space="preserve"> graduate faculty</w:t>
      </w:r>
      <w:r w:rsidRPr="009A6D92">
        <w:t xml:space="preserve"> and </w:t>
      </w:r>
      <w:r w:rsidR="00D2722B">
        <w:t>should generally</w:t>
      </w:r>
      <w:r w:rsidR="00D2722B" w:rsidRPr="009A6D92">
        <w:t xml:space="preserve"> </w:t>
      </w:r>
      <w:r w:rsidRPr="009A6D92">
        <w:t>represent the major field area in which the student plans to specialize</w:t>
      </w:r>
      <w:r w:rsidR="001540FD">
        <w:t xml:space="preserve">. </w:t>
      </w:r>
      <w:r w:rsidRPr="009A6D92">
        <w:t xml:space="preserve">The committee must include at least two additional </w:t>
      </w:r>
      <w:r w:rsidR="00BB7929">
        <w:t xml:space="preserve">graduate </w:t>
      </w:r>
      <w:r w:rsidRPr="009A6D92">
        <w:t>faculty members</w:t>
      </w:r>
      <w:r w:rsidR="001540FD">
        <w:t xml:space="preserve">. </w:t>
      </w:r>
      <w:r w:rsidRPr="009A6D92">
        <w:t xml:space="preserve">Committee members from outside the </w:t>
      </w:r>
      <w:r w:rsidR="009F4C71">
        <w:t>CCB</w:t>
      </w:r>
      <w:r w:rsidRPr="009A6D92">
        <w:t xml:space="preserve"> are limited to those faculty members who </w:t>
      </w:r>
      <w:r w:rsidR="00565379">
        <w:t xml:space="preserve">meet the </w:t>
      </w:r>
      <w:r w:rsidR="009F4C71">
        <w:t>CCB</w:t>
      </w:r>
      <w:r w:rsidR="00565379">
        <w:t xml:space="preserve"> </w:t>
      </w:r>
      <w:r w:rsidR="00BB7929">
        <w:t>graduate faculty</w:t>
      </w:r>
      <w:r w:rsidR="00565379">
        <w:t xml:space="preserve"> qualifications or who have been approved to serve in accordance with the </w:t>
      </w:r>
      <w:r w:rsidR="009F4C71">
        <w:t>CCB</w:t>
      </w:r>
      <w:r w:rsidR="00565379">
        <w:t xml:space="preserve"> Ph.D. Bylaws</w:t>
      </w:r>
      <w:r w:rsidR="001540FD">
        <w:t xml:space="preserve">. </w:t>
      </w:r>
      <w:r w:rsidRPr="009A6D92">
        <w:t xml:space="preserve">This qualification </w:t>
      </w:r>
      <w:r w:rsidR="00565379">
        <w:t>must</w:t>
      </w:r>
      <w:r w:rsidR="00565379" w:rsidRPr="009A6D92">
        <w:t xml:space="preserve"> </w:t>
      </w:r>
      <w:r w:rsidRPr="009A6D92">
        <w:t xml:space="preserve">be </w:t>
      </w:r>
      <w:r w:rsidR="007F3923">
        <w:t>met</w:t>
      </w:r>
      <w:r w:rsidR="007F3923" w:rsidRPr="009A6D92">
        <w:t xml:space="preserve"> </w:t>
      </w:r>
      <w:r w:rsidRPr="009A6D92">
        <w:t>prior to appointing an outside member to the committee.</w:t>
      </w:r>
      <w:r w:rsidR="00D54A7B">
        <w:t xml:space="preserve"> </w:t>
      </w:r>
      <w:r w:rsidR="00D54A7B" w:rsidRPr="009A6D92">
        <w:t xml:space="preserve">A list of qualified </w:t>
      </w:r>
      <w:r w:rsidR="00D54A7B">
        <w:t xml:space="preserve">graduate </w:t>
      </w:r>
      <w:r w:rsidR="00D54A7B" w:rsidRPr="009A6D92">
        <w:t xml:space="preserve">faculty </w:t>
      </w:r>
      <w:r w:rsidR="00D54A7B">
        <w:t>for the Ph.D. program ca</w:t>
      </w:r>
      <w:r w:rsidR="00D54A7B" w:rsidRPr="009A6D92">
        <w:t xml:space="preserve">n be obtained from </w:t>
      </w:r>
      <w:r w:rsidR="00D54A7B">
        <w:t>the CCB Ph.D. Programs Office</w:t>
      </w:r>
      <w:r w:rsidR="00D54A7B" w:rsidRPr="009A6D92">
        <w:t>.</w:t>
      </w:r>
    </w:p>
    <w:p w14:paraId="46E8AFE5" w14:textId="451A9CFD" w:rsidR="0060553D" w:rsidRPr="009A6D92" w:rsidRDefault="00B20BE8" w:rsidP="003D2575">
      <w:pPr>
        <w:pStyle w:val="BodyText"/>
      </w:pPr>
      <w:r w:rsidRPr="009A6D92">
        <w:t>Th</w:t>
      </w:r>
      <w:r w:rsidR="00D54A7B">
        <w:t>e Ph.D.</w:t>
      </w:r>
      <w:r w:rsidRPr="009A6D92">
        <w:t xml:space="preserve"> committee has the responsibility of approving the student’s program of </w:t>
      </w:r>
      <w:r w:rsidR="003B47E2" w:rsidRPr="009A6D92">
        <w:t>stud</w:t>
      </w:r>
      <w:r w:rsidR="003B47E2">
        <w:t>y and</w:t>
      </w:r>
      <w:r w:rsidRPr="009A6D92">
        <w:t xml:space="preserve"> directing the student’s progress. </w:t>
      </w:r>
      <w:r w:rsidR="00D54A7B">
        <w:t>Later, t</w:t>
      </w:r>
      <w:r w:rsidR="0060553D" w:rsidRPr="009A6D92">
        <w:t>h</w:t>
      </w:r>
      <w:r w:rsidR="0060553D">
        <w:t xml:space="preserve">e </w:t>
      </w:r>
      <w:r w:rsidR="0060553D" w:rsidRPr="009A6D92">
        <w:t xml:space="preserve">committee has the responsibility </w:t>
      </w:r>
      <w:proofErr w:type="gramStart"/>
      <w:r w:rsidR="0060553D" w:rsidRPr="009A6D92">
        <w:t>for</w:t>
      </w:r>
      <w:proofErr w:type="gramEnd"/>
      <w:r w:rsidR="0060553D" w:rsidRPr="009A6D92">
        <w:t xml:space="preserve"> guiding the student in her or his dissertation research, making career plans, and providing support for the student in the job search process</w:t>
      </w:r>
      <w:r w:rsidR="0060553D">
        <w:t xml:space="preserve">. </w:t>
      </w:r>
      <w:r w:rsidR="0060553D" w:rsidRPr="009A6D92">
        <w:t>The committee will also evaluate and approve the final dissertation draft and will conduct the final oral dissertation defense</w:t>
      </w:r>
      <w:r w:rsidR="0060553D">
        <w:t xml:space="preserve">. </w:t>
      </w:r>
    </w:p>
    <w:p w14:paraId="499793A2" w14:textId="50130107" w:rsidR="00B20BE8" w:rsidRPr="009A6D92" w:rsidRDefault="00B20BE8" w:rsidP="003D2575">
      <w:pPr>
        <w:pStyle w:val="BodyText"/>
      </w:pPr>
      <w:r w:rsidRPr="009A6D92">
        <w:t>Students</w:t>
      </w:r>
      <w:r w:rsidR="003B47E2">
        <w:t xml:space="preserve"> </w:t>
      </w:r>
      <w:r w:rsidRPr="009A6D92">
        <w:t xml:space="preserve">may make changes in their </w:t>
      </w:r>
      <w:r w:rsidR="004121A9">
        <w:t xml:space="preserve">Ph.D. </w:t>
      </w:r>
      <w:r w:rsidRPr="009A6D92">
        <w:t xml:space="preserve">committee </w:t>
      </w:r>
      <w:r w:rsidR="003B47E2">
        <w:t>as their research interests evolve</w:t>
      </w:r>
      <w:r w:rsidRPr="009A6D92">
        <w:t>.</w:t>
      </w:r>
      <w:r w:rsidR="003B47E2">
        <w:t xml:space="preserve"> </w:t>
      </w:r>
      <w:r w:rsidRPr="009A6D92">
        <w:t xml:space="preserve">A detailed description of the university policies and procedures that pertain to the Ph.D. committee may be found in </w:t>
      </w:r>
      <w:r w:rsidR="003B47E2">
        <w:t xml:space="preserve">Chapter 8 of </w:t>
      </w:r>
      <w:r w:rsidRPr="009A6D92">
        <w:t>the Graduate School Policies and Procedures Manual.</w:t>
      </w:r>
    </w:p>
    <w:p w14:paraId="190F817E" w14:textId="77B38D40" w:rsidR="00B20BE8" w:rsidRPr="009A6D92" w:rsidRDefault="00B20BE8" w:rsidP="003D2575">
      <w:pPr>
        <w:pStyle w:val="Heading2"/>
      </w:pPr>
      <w:r w:rsidRPr="009A6D92">
        <w:lastRenderedPageBreak/>
        <w:t>2.3</w:t>
      </w:r>
      <w:r w:rsidRPr="009A6D92">
        <w:tab/>
        <w:t>Official Program of Study</w:t>
      </w:r>
    </w:p>
    <w:p w14:paraId="02E790F9" w14:textId="041B4C01" w:rsidR="00B20BE8" w:rsidRPr="009A6D92" w:rsidRDefault="00B20BE8" w:rsidP="003D2575">
      <w:pPr>
        <w:pStyle w:val="BodyText"/>
      </w:pPr>
      <w:r w:rsidRPr="009A6D92">
        <w:t xml:space="preserve">The official program of study is developed by the student in consultation with the </w:t>
      </w:r>
      <w:r w:rsidR="004121A9">
        <w:t>Ph.D.</w:t>
      </w:r>
      <w:r w:rsidRPr="009A6D92">
        <w:t xml:space="preserve"> committee and the </w:t>
      </w:r>
      <w:r w:rsidR="00284916">
        <w:t>academic area</w:t>
      </w:r>
      <w:r w:rsidRPr="009A6D92">
        <w:t>’s Ph.D. program coordinator</w:t>
      </w:r>
      <w:r w:rsidR="001540FD">
        <w:t xml:space="preserve">. </w:t>
      </w:r>
      <w:r w:rsidRPr="009A6D92">
        <w:t xml:space="preserve">Courses are selected based on </w:t>
      </w:r>
      <w:proofErr w:type="gramStart"/>
      <w:r w:rsidRPr="009A6D92">
        <w:t>student’s</w:t>
      </w:r>
      <w:proofErr w:type="gramEnd"/>
      <w:r w:rsidRPr="009A6D92">
        <w:t xml:space="preserve"> prior preparation, recommendation of faculty members and the student’s intended area of research</w:t>
      </w:r>
      <w:r w:rsidR="001540FD">
        <w:t xml:space="preserve">. </w:t>
      </w:r>
    </w:p>
    <w:p w14:paraId="08B15DE7" w14:textId="557136C7" w:rsidR="00B20BE8" w:rsidRPr="009A6D92" w:rsidRDefault="00B20BE8" w:rsidP="003D2575">
      <w:pPr>
        <w:pStyle w:val="BodyText"/>
      </w:pPr>
      <w:r w:rsidRPr="009A6D92">
        <w:t>A formal program should be developed that specifies, semester by semester, which courses and research credits are to be taken</w:t>
      </w:r>
      <w:r w:rsidR="001540FD">
        <w:t xml:space="preserve">. </w:t>
      </w:r>
      <w:r w:rsidRPr="009A6D92">
        <w:t xml:space="preserve">This official program plan must fulfill the requirements for a Ph.D. in business administration and be approved by each member of the student’s Ph.D. committee and the </w:t>
      </w:r>
      <w:r w:rsidR="00BB7929">
        <w:t>Ph.D. Program Director.</w:t>
      </w:r>
    </w:p>
    <w:p w14:paraId="176C184D" w14:textId="64A15CF8" w:rsidR="00B20BE8" w:rsidRPr="009A6D92" w:rsidRDefault="00B20BE8" w:rsidP="003D2575">
      <w:pPr>
        <w:pStyle w:val="BodyText"/>
      </w:pPr>
      <w:r w:rsidRPr="00A52F32">
        <w:rPr>
          <w:b/>
          <w:i/>
        </w:rPr>
        <w:t xml:space="preserve">The program of study should be prepared and submitted by the Ph.D. student on </w:t>
      </w:r>
      <w:r w:rsidR="004121A9">
        <w:rPr>
          <w:b/>
          <w:i/>
        </w:rPr>
        <w:t xml:space="preserve">a </w:t>
      </w:r>
      <w:r w:rsidRPr="00A52F32">
        <w:rPr>
          <w:b/>
          <w:i/>
        </w:rPr>
        <w:t>form provided by the Graduate School at the end of the first year of the student’s enrollment in the Ph.D. program</w:t>
      </w:r>
      <w:r w:rsidR="001540FD">
        <w:rPr>
          <w:b/>
          <w:i/>
        </w:rPr>
        <w:t xml:space="preserve">. </w:t>
      </w:r>
      <w:r w:rsidRPr="009A6D92">
        <w:t xml:space="preserve">More information on the university policies and procedures that pertain to the Ph.D. program of study may be found in </w:t>
      </w:r>
      <w:r w:rsidR="003B47E2">
        <w:t>Chapter 8</w:t>
      </w:r>
      <w:r w:rsidRPr="009A6D92">
        <w:t xml:space="preserve"> of the Graduate School Policies and Procedures Manual</w:t>
      </w:r>
      <w:r w:rsidR="001540FD">
        <w:t xml:space="preserve">. </w:t>
      </w:r>
      <w:r w:rsidRPr="009A6D92">
        <w:t>Students must meet the guidelines for grading standards in all graded coursework in their approved program requirements.</w:t>
      </w:r>
    </w:p>
    <w:p w14:paraId="28ED00FB" w14:textId="125C4D04" w:rsidR="00B20BE8" w:rsidRPr="009A6D92" w:rsidRDefault="00B20BE8" w:rsidP="003D2575">
      <w:pPr>
        <w:pStyle w:val="BodyText"/>
      </w:pPr>
      <w:r w:rsidRPr="009A6D92">
        <w:t>A total</w:t>
      </w:r>
      <w:r w:rsidR="0050558B">
        <w:t xml:space="preserve"> of 72 credit hours, of which 36</w:t>
      </w:r>
      <w:r w:rsidRPr="009A6D92">
        <w:t xml:space="preserve"> credits must be graded coursework, are required for the Ph.D. progr</w:t>
      </w:r>
      <w:r w:rsidR="00A52F32">
        <w:t>am in business</w:t>
      </w:r>
      <w:r w:rsidR="001540FD">
        <w:t xml:space="preserve">. </w:t>
      </w:r>
      <w:r w:rsidR="00284916">
        <w:t xml:space="preserve">A maximum of 12 credit hours may be transferred from other universities </w:t>
      </w:r>
      <w:r w:rsidR="002726D3">
        <w:t xml:space="preserve">or from other WSU graduate programs </w:t>
      </w:r>
      <w:r w:rsidR="00284916">
        <w:t xml:space="preserve">with the approval of the </w:t>
      </w:r>
      <w:proofErr w:type="gramStart"/>
      <w:r w:rsidR="00284916">
        <w:t>student’s</w:t>
      </w:r>
      <w:proofErr w:type="gramEnd"/>
      <w:r w:rsidR="00284916">
        <w:t xml:space="preserve"> committee</w:t>
      </w:r>
      <w:r w:rsidR="001540FD">
        <w:t xml:space="preserve">. </w:t>
      </w:r>
      <w:r w:rsidR="00DE7CC0">
        <w:t>However, transfer credits are usually discouraged because the typical expectation is that all 36 should be taken while in the program.</w:t>
      </w:r>
    </w:p>
    <w:p w14:paraId="11776D14" w14:textId="2B586248" w:rsidR="00B20BE8" w:rsidRPr="00BB6EFB" w:rsidRDefault="000A2464" w:rsidP="000A2464">
      <w:pPr>
        <w:pStyle w:val="Heading3"/>
        <w:tabs>
          <w:tab w:val="left" w:pos="540"/>
        </w:tabs>
        <w:ind w:left="0"/>
      </w:pPr>
      <w:proofErr w:type="gramStart"/>
      <w:r>
        <w:t xml:space="preserve">2.4  </w:t>
      </w:r>
      <w:r>
        <w:tab/>
      </w:r>
      <w:proofErr w:type="gramEnd"/>
      <w:r w:rsidR="0050558B">
        <w:t>Program Requirements</w:t>
      </w:r>
    </w:p>
    <w:p w14:paraId="2DA06149" w14:textId="24B5D24B" w:rsidR="00B20BE8" w:rsidRPr="00BB6EFB" w:rsidRDefault="00B20BE8" w:rsidP="000A2464">
      <w:pPr>
        <w:pStyle w:val="Heading4"/>
        <w:numPr>
          <w:ilvl w:val="0"/>
          <w:numId w:val="0"/>
        </w:numPr>
      </w:pPr>
      <w:r w:rsidRPr="00BB6EFB">
        <w:t xml:space="preserve">Ph.D. Foundation Requirements  </w:t>
      </w:r>
    </w:p>
    <w:p w14:paraId="09EC47D2" w14:textId="2C2BEE34" w:rsidR="0068795B" w:rsidRPr="0068795B" w:rsidRDefault="0068795B" w:rsidP="0068795B">
      <w:pPr>
        <w:autoSpaceDE w:val="0"/>
        <w:autoSpaceDN w:val="0"/>
        <w:adjustRightInd w:val="0"/>
        <w:spacing w:after="0" w:line="240" w:lineRule="auto"/>
        <w:jc w:val="left"/>
        <w:rPr>
          <w:rFonts w:ascii="Calibri" w:eastAsia="Calibri" w:hAnsi="Calibri" w:cs="Calibri"/>
          <w:color w:val="000000"/>
          <w:szCs w:val="22"/>
        </w:rPr>
      </w:pPr>
      <w:r w:rsidRPr="0068795B">
        <w:rPr>
          <w:rFonts w:ascii="Calibri" w:eastAsia="Calibri" w:hAnsi="Calibri" w:cs="Calibri"/>
          <w:color w:val="000000"/>
          <w:szCs w:val="22"/>
        </w:rPr>
        <w:t>Because the Ph</w:t>
      </w:r>
      <w:r>
        <w:rPr>
          <w:rFonts w:ascii="Calibri" w:eastAsia="Calibri" w:hAnsi="Calibri" w:cs="Calibri"/>
          <w:color w:val="000000"/>
          <w:szCs w:val="22"/>
        </w:rPr>
        <w:t>.</w:t>
      </w:r>
      <w:r w:rsidRPr="0068795B">
        <w:rPr>
          <w:rFonts w:ascii="Calibri" w:eastAsia="Calibri" w:hAnsi="Calibri" w:cs="Calibri"/>
          <w:color w:val="000000"/>
          <w:szCs w:val="22"/>
        </w:rPr>
        <w:t>D</w:t>
      </w:r>
      <w:r>
        <w:rPr>
          <w:rFonts w:ascii="Calibri" w:eastAsia="Calibri" w:hAnsi="Calibri" w:cs="Calibri"/>
          <w:color w:val="000000"/>
          <w:szCs w:val="22"/>
        </w:rPr>
        <w:t>.</w:t>
      </w:r>
      <w:r w:rsidRPr="0068795B">
        <w:rPr>
          <w:rFonts w:ascii="Calibri" w:eastAsia="Calibri" w:hAnsi="Calibri" w:cs="Calibri"/>
          <w:color w:val="000000"/>
          <w:szCs w:val="22"/>
        </w:rPr>
        <w:t xml:space="preserve"> degree is a Ph</w:t>
      </w:r>
      <w:r>
        <w:rPr>
          <w:rFonts w:ascii="Calibri" w:eastAsia="Calibri" w:hAnsi="Calibri" w:cs="Calibri"/>
          <w:color w:val="000000"/>
          <w:szCs w:val="22"/>
        </w:rPr>
        <w:t>.</w:t>
      </w:r>
      <w:r w:rsidRPr="0068795B">
        <w:rPr>
          <w:rFonts w:ascii="Calibri" w:eastAsia="Calibri" w:hAnsi="Calibri" w:cs="Calibri"/>
          <w:color w:val="000000"/>
          <w:szCs w:val="22"/>
        </w:rPr>
        <w:t>D</w:t>
      </w:r>
      <w:r>
        <w:rPr>
          <w:rFonts w:ascii="Calibri" w:eastAsia="Calibri" w:hAnsi="Calibri" w:cs="Calibri"/>
          <w:color w:val="000000"/>
          <w:szCs w:val="22"/>
        </w:rPr>
        <w:t>.</w:t>
      </w:r>
      <w:r w:rsidRPr="0068795B">
        <w:rPr>
          <w:rFonts w:ascii="Calibri" w:eastAsia="Calibri" w:hAnsi="Calibri" w:cs="Calibri"/>
          <w:color w:val="000000"/>
          <w:szCs w:val="22"/>
        </w:rPr>
        <w:t xml:space="preserve"> in Business, students are expected to have a broad foundation in business. Normally this would be achieved through an undergraduate or graduate degree in business</w:t>
      </w:r>
      <w:r w:rsidRPr="0068795B">
        <w:rPr>
          <w:rFonts w:ascii="Calibri" w:eastAsia="Calibri" w:hAnsi="Calibri" w:cs="Calibri"/>
          <w:color w:val="000000"/>
          <w:szCs w:val="22"/>
          <w:vertAlign w:val="superscript"/>
        </w:rPr>
        <w:footnoteReference w:id="2"/>
      </w:r>
      <w:r w:rsidRPr="0068795B">
        <w:rPr>
          <w:rFonts w:ascii="Calibri" w:eastAsia="Calibri" w:hAnsi="Calibri" w:cs="Calibri"/>
          <w:color w:val="000000"/>
          <w:szCs w:val="22"/>
        </w:rPr>
        <w:t xml:space="preserve">. Students whose prior background does not provide sufficient basic business preparation will be required to take one or more of the following courses. </w:t>
      </w:r>
      <w:bookmarkStart w:id="0" w:name="_Hlk129692467"/>
      <w:r w:rsidRPr="0068795B">
        <w:rPr>
          <w:rFonts w:ascii="Calibri" w:eastAsia="Calibri" w:hAnsi="Calibri" w:cs="Calibri"/>
          <w:color w:val="000000"/>
          <w:szCs w:val="22"/>
        </w:rPr>
        <w:t>These courses are offered online and can be taken at any point during the Ph</w:t>
      </w:r>
      <w:r w:rsidR="004121A9">
        <w:rPr>
          <w:rFonts w:ascii="Calibri" w:eastAsia="Calibri" w:hAnsi="Calibri" w:cs="Calibri"/>
          <w:color w:val="000000"/>
          <w:szCs w:val="22"/>
        </w:rPr>
        <w:t>.</w:t>
      </w:r>
      <w:r w:rsidRPr="0068795B">
        <w:rPr>
          <w:rFonts w:ascii="Calibri" w:eastAsia="Calibri" w:hAnsi="Calibri" w:cs="Calibri"/>
          <w:color w:val="000000"/>
          <w:szCs w:val="22"/>
        </w:rPr>
        <w:t>D</w:t>
      </w:r>
      <w:r w:rsidR="004121A9">
        <w:rPr>
          <w:rFonts w:ascii="Calibri" w:eastAsia="Calibri" w:hAnsi="Calibri" w:cs="Calibri"/>
          <w:color w:val="000000"/>
          <w:szCs w:val="22"/>
        </w:rPr>
        <w:t>.</w:t>
      </w:r>
      <w:r w:rsidRPr="0068795B">
        <w:rPr>
          <w:rFonts w:ascii="Calibri" w:eastAsia="Calibri" w:hAnsi="Calibri" w:cs="Calibri"/>
          <w:color w:val="000000"/>
          <w:szCs w:val="22"/>
        </w:rPr>
        <w:t xml:space="preserve"> program. They must be listed on the </w:t>
      </w:r>
      <w:r>
        <w:rPr>
          <w:rFonts w:ascii="Calibri" w:eastAsia="Calibri" w:hAnsi="Calibri" w:cs="Calibri"/>
          <w:color w:val="000000"/>
          <w:szCs w:val="22"/>
        </w:rPr>
        <w:t>Program of Study</w:t>
      </w:r>
      <w:r w:rsidRPr="0068795B">
        <w:rPr>
          <w:rFonts w:ascii="Calibri" w:eastAsia="Calibri" w:hAnsi="Calibri" w:cs="Calibri"/>
          <w:color w:val="000000"/>
          <w:szCs w:val="22"/>
        </w:rPr>
        <w:t xml:space="preserve"> but do not count towards the 36 graded credits required for the program.</w:t>
      </w:r>
      <w:bookmarkEnd w:id="0"/>
    </w:p>
    <w:p w14:paraId="488C0C6B" w14:textId="77777777" w:rsidR="0068795B" w:rsidRPr="0068795B" w:rsidRDefault="0068795B" w:rsidP="0068795B">
      <w:pPr>
        <w:autoSpaceDE w:val="0"/>
        <w:autoSpaceDN w:val="0"/>
        <w:adjustRightInd w:val="0"/>
        <w:spacing w:after="0" w:line="240" w:lineRule="auto"/>
        <w:jc w:val="left"/>
        <w:rPr>
          <w:rFonts w:ascii="Calibri" w:eastAsia="Calibri" w:hAnsi="Calibri" w:cs="Calibri"/>
          <w:color w:val="000000"/>
          <w:szCs w:val="22"/>
        </w:rPr>
      </w:pPr>
    </w:p>
    <w:p w14:paraId="3FC54980" w14:textId="77777777" w:rsidR="0068795B" w:rsidRPr="0068795B" w:rsidRDefault="0068795B" w:rsidP="0068795B">
      <w:pPr>
        <w:autoSpaceDE w:val="0"/>
        <w:autoSpaceDN w:val="0"/>
        <w:adjustRightInd w:val="0"/>
        <w:spacing w:after="0" w:line="240" w:lineRule="auto"/>
        <w:jc w:val="left"/>
        <w:rPr>
          <w:rFonts w:ascii="Calibri" w:eastAsia="Calibri" w:hAnsi="Calibri" w:cs="Calibri"/>
          <w:color w:val="000000"/>
          <w:szCs w:val="22"/>
        </w:rPr>
      </w:pPr>
      <w:r w:rsidRPr="0068795B">
        <w:rPr>
          <w:rFonts w:ascii="Calibri" w:eastAsia="Calibri" w:hAnsi="Calibri" w:cs="Calibri"/>
          <w:color w:val="000000"/>
          <w:szCs w:val="22"/>
        </w:rPr>
        <w:t xml:space="preserve">For students without an undergraduate or graduate degree from a business school, an assessment will be made at the time of admission to determine which (if any) additional courses are required. Faculty in the major area in consultation with the CCB Ph.D. Program Office will determine the courses required based on prior educational and work experience. </w:t>
      </w:r>
    </w:p>
    <w:p w14:paraId="0EA18B2B" w14:textId="77777777" w:rsidR="0068795B" w:rsidRPr="0068795B" w:rsidRDefault="0068795B" w:rsidP="0068795B">
      <w:pPr>
        <w:autoSpaceDE w:val="0"/>
        <w:autoSpaceDN w:val="0"/>
        <w:adjustRightInd w:val="0"/>
        <w:spacing w:after="0" w:line="240" w:lineRule="auto"/>
        <w:jc w:val="left"/>
        <w:rPr>
          <w:rFonts w:ascii="Calibri" w:eastAsia="Calibri" w:hAnsi="Calibri" w:cs="Calibri"/>
          <w:color w:val="00000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2760"/>
      </w:tblGrid>
      <w:tr w:rsidR="0068795B" w:rsidRPr="0068795B" w14:paraId="08D0E06C" w14:textId="77777777" w:rsidTr="0080181C">
        <w:trPr>
          <w:trHeight w:val="110"/>
          <w:jc w:val="center"/>
        </w:trPr>
        <w:tc>
          <w:tcPr>
            <w:tcW w:w="5238" w:type="dxa"/>
          </w:tcPr>
          <w:p w14:paraId="6664B807" w14:textId="77777777" w:rsidR="0068795B" w:rsidRPr="0068795B" w:rsidRDefault="0068795B" w:rsidP="0068795B">
            <w:pPr>
              <w:autoSpaceDE w:val="0"/>
              <w:autoSpaceDN w:val="0"/>
              <w:adjustRightInd w:val="0"/>
              <w:spacing w:after="0" w:line="240" w:lineRule="auto"/>
              <w:jc w:val="left"/>
              <w:rPr>
                <w:rFonts w:ascii="Calibri" w:eastAsia="Calibri" w:hAnsi="Calibri" w:cs="Calibri"/>
                <w:color w:val="000000"/>
                <w:szCs w:val="22"/>
              </w:rPr>
            </w:pPr>
            <w:r w:rsidRPr="0068795B">
              <w:rPr>
                <w:rFonts w:ascii="Calibri" w:eastAsia="Calibri" w:hAnsi="Calibri" w:cs="Calibri"/>
                <w:color w:val="000000"/>
                <w:szCs w:val="22"/>
              </w:rPr>
              <w:t xml:space="preserve">Introduction to Financial and Managerial Accounting </w:t>
            </w:r>
          </w:p>
        </w:tc>
        <w:tc>
          <w:tcPr>
            <w:tcW w:w="2760" w:type="dxa"/>
          </w:tcPr>
          <w:p w14:paraId="40F4C25A" w14:textId="77777777" w:rsidR="0068795B" w:rsidRPr="0068795B" w:rsidRDefault="0068795B" w:rsidP="0068795B">
            <w:pPr>
              <w:autoSpaceDE w:val="0"/>
              <w:autoSpaceDN w:val="0"/>
              <w:adjustRightInd w:val="0"/>
              <w:spacing w:after="0" w:line="240" w:lineRule="auto"/>
              <w:jc w:val="left"/>
              <w:rPr>
                <w:rFonts w:ascii="Calibri" w:eastAsia="Calibri" w:hAnsi="Calibri" w:cs="Calibri"/>
                <w:color w:val="000000"/>
                <w:szCs w:val="22"/>
              </w:rPr>
            </w:pPr>
            <w:r w:rsidRPr="0068795B">
              <w:rPr>
                <w:rFonts w:ascii="Calibri" w:eastAsia="Calibri" w:hAnsi="Calibri" w:cs="Calibri"/>
                <w:color w:val="000000"/>
                <w:szCs w:val="22"/>
              </w:rPr>
              <w:t xml:space="preserve">ACCTG 550—3 credits </w:t>
            </w:r>
          </w:p>
        </w:tc>
      </w:tr>
      <w:tr w:rsidR="0068795B" w:rsidRPr="0068795B" w14:paraId="2D49C144" w14:textId="77777777" w:rsidTr="0080181C">
        <w:trPr>
          <w:trHeight w:val="110"/>
          <w:jc w:val="center"/>
        </w:trPr>
        <w:tc>
          <w:tcPr>
            <w:tcW w:w="5238" w:type="dxa"/>
          </w:tcPr>
          <w:p w14:paraId="503E4E06" w14:textId="77777777" w:rsidR="0068795B" w:rsidRPr="0068795B" w:rsidRDefault="0068795B" w:rsidP="0068795B">
            <w:pPr>
              <w:autoSpaceDE w:val="0"/>
              <w:autoSpaceDN w:val="0"/>
              <w:adjustRightInd w:val="0"/>
              <w:spacing w:after="0" w:line="240" w:lineRule="auto"/>
              <w:jc w:val="left"/>
              <w:rPr>
                <w:rFonts w:ascii="Calibri" w:eastAsia="Calibri" w:hAnsi="Calibri" w:cs="Calibri"/>
                <w:color w:val="000000"/>
                <w:szCs w:val="22"/>
              </w:rPr>
            </w:pPr>
            <w:r w:rsidRPr="0068795B">
              <w:rPr>
                <w:rFonts w:ascii="Calibri" w:eastAsia="Calibri" w:hAnsi="Calibri" w:cs="Calibri"/>
                <w:color w:val="000000"/>
                <w:szCs w:val="22"/>
              </w:rPr>
              <w:t xml:space="preserve">Foundations in Marketing </w:t>
            </w:r>
          </w:p>
        </w:tc>
        <w:tc>
          <w:tcPr>
            <w:tcW w:w="2760" w:type="dxa"/>
          </w:tcPr>
          <w:p w14:paraId="01441E44" w14:textId="77777777" w:rsidR="0068795B" w:rsidRPr="0068795B" w:rsidRDefault="0068795B" w:rsidP="0068795B">
            <w:pPr>
              <w:autoSpaceDE w:val="0"/>
              <w:autoSpaceDN w:val="0"/>
              <w:adjustRightInd w:val="0"/>
              <w:spacing w:after="0" w:line="240" w:lineRule="auto"/>
              <w:jc w:val="left"/>
              <w:rPr>
                <w:rFonts w:ascii="Calibri" w:eastAsia="Calibri" w:hAnsi="Calibri" w:cs="Calibri"/>
                <w:color w:val="000000"/>
                <w:szCs w:val="22"/>
              </w:rPr>
            </w:pPr>
            <w:r w:rsidRPr="0068795B">
              <w:rPr>
                <w:rFonts w:ascii="Calibri" w:eastAsia="Calibri" w:hAnsi="Calibri" w:cs="Calibri"/>
                <w:color w:val="000000"/>
                <w:szCs w:val="22"/>
              </w:rPr>
              <w:t xml:space="preserve">BA 501—2 credits </w:t>
            </w:r>
          </w:p>
        </w:tc>
      </w:tr>
      <w:tr w:rsidR="0068795B" w:rsidRPr="0068795B" w14:paraId="23BC1285" w14:textId="77777777" w:rsidTr="0080181C">
        <w:trPr>
          <w:trHeight w:val="110"/>
          <w:jc w:val="center"/>
        </w:trPr>
        <w:tc>
          <w:tcPr>
            <w:tcW w:w="5238" w:type="dxa"/>
          </w:tcPr>
          <w:p w14:paraId="018807C7" w14:textId="77777777" w:rsidR="0068795B" w:rsidRPr="0068795B" w:rsidRDefault="0068795B" w:rsidP="0068795B">
            <w:pPr>
              <w:autoSpaceDE w:val="0"/>
              <w:autoSpaceDN w:val="0"/>
              <w:adjustRightInd w:val="0"/>
              <w:spacing w:after="0" w:line="240" w:lineRule="auto"/>
              <w:jc w:val="left"/>
              <w:rPr>
                <w:rFonts w:ascii="Calibri" w:eastAsia="Calibri" w:hAnsi="Calibri" w:cs="Calibri"/>
                <w:color w:val="000000"/>
                <w:szCs w:val="22"/>
              </w:rPr>
            </w:pPr>
            <w:r w:rsidRPr="0068795B">
              <w:rPr>
                <w:rFonts w:ascii="Calibri" w:eastAsia="Calibri" w:hAnsi="Calibri" w:cs="Calibri"/>
                <w:color w:val="000000"/>
                <w:szCs w:val="22"/>
              </w:rPr>
              <w:t xml:space="preserve">Foundations in Operations Management </w:t>
            </w:r>
          </w:p>
        </w:tc>
        <w:tc>
          <w:tcPr>
            <w:tcW w:w="2760" w:type="dxa"/>
          </w:tcPr>
          <w:p w14:paraId="5A9F1381" w14:textId="77777777" w:rsidR="0068795B" w:rsidRPr="0068795B" w:rsidRDefault="0068795B" w:rsidP="0068795B">
            <w:pPr>
              <w:autoSpaceDE w:val="0"/>
              <w:autoSpaceDN w:val="0"/>
              <w:adjustRightInd w:val="0"/>
              <w:spacing w:after="0" w:line="240" w:lineRule="auto"/>
              <w:jc w:val="left"/>
              <w:rPr>
                <w:rFonts w:ascii="Calibri" w:eastAsia="Calibri" w:hAnsi="Calibri" w:cs="Calibri"/>
                <w:color w:val="000000"/>
                <w:szCs w:val="22"/>
              </w:rPr>
            </w:pPr>
            <w:r w:rsidRPr="0068795B">
              <w:rPr>
                <w:rFonts w:ascii="Calibri" w:eastAsia="Calibri" w:hAnsi="Calibri" w:cs="Calibri"/>
                <w:color w:val="000000"/>
                <w:szCs w:val="22"/>
              </w:rPr>
              <w:t xml:space="preserve">BA 502—2 credits </w:t>
            </w:r>
          </w:p>
        </w:tc>
      </w:tr>
      <w:tr w:rsidR="0068795B" w:rsidRPr="0068795B" w14:paraId="203775B8" w14:textId="77777777" w:rsidTr="0080181C">
        <w:trPr>
          <w:trHeight w:val="110"/>
          <w:jc w:val="center"/>
        </w:trPr>
        <w:tc>
          <w:tcPr>
            <w:tcW w:w="5238" w:type="dxa"/>
          </w:tcPr>
          <w:p w14:paraId="011F4D11" w14:textId="77777777" w:rsidR="0068795B" w:rsidRPr="0068795B" w:rsidRDefault="0068795B" w:rsidP="0068795B">
            <w:pPr>
              <w:autoSpaceDE w:val="0"/>
              <w:autoSpaceDN w:val="0"/>
              <w:adjustRightInd w:val="0"/>
              <w:spacing w:after="0" w:line="240" w:lineRule="auto"/>
              <w:jc w:val="left"/>
              <w:rPr>
                <w:rFonts w:ascii="Calibri" w:eastAsia="Calibri" w:hAnsi="Calibri" w:cs="Calibri"/>
                <w:color w:val="000000"/>
                <w:szCs w:val="22"/>
              </w:rPr>
            </w:pPr>
            <w:r w:rsidRPr="0068795B">
              <w:rPr>
                <w:rFonts w:ascii="Calibri" w:eastAsia="Calibri" w:hAnsi="Calibri" w:cs="Calibri"/>
                <w:color w:val="000000"/>
                <w:szCs w:val="22"/>
              </w:rPr>
              <w:t xml:space="preserve">Foundations in Finance </w:t>
            </w:r>
          </w:p>
        </w:tc>
        <w:tc>
          <w:tcPr>
            <w:tcW w:w="2760" w:type="dxa"/>
          </w:tcPr>
          <w:p w14:paraId="28DC2300" w14:textId="77777777" w:rsidR="0068795B" w:rsidRPr="0068795B" w:rsidRDefault="0068795B" w:rsidP="0068795B">
            <w:pPr>
              <w:autoSpaceDE w:val="0"/>
              <w:autoSpaceDN w:val="0"/>
              <w:adjustRightInd w:val="0"/>
              <w:spacing w:after="0" w:line="240" w:lineRule="auto"/>
              <w:jc w:val="left"/>
              <w:rPr>
                <w:rFonts w:ascii="Calibri" w:eastAsia="Calibri" w:hAnsi="Calibri" w:cs="Calibri"/>
                <w:color w:val="000000"/>
                <w:szCs w:val="22"/>
              </w:rPr>
            </w:pPr>
            <w:r w:rsidRPr="0068795B">
              <w:rPr>
                <w:rFonts w:ascii="Calibri" w:eastAsia="Calibri" w:hAnsi="Calibri" w:cs="Calibri"/>
                <w:color w:val="000000"/>
                <w:szCs w:val="22"/>
              </w:rPr>
              <w:t xml:space="preserve">BA 504—2 credits </w:t>
            </w:r>
          </w:p>
        </w:tc>
      </w:tr>
    </w:tbl>
    <w:p w14:paraId="48CAEC35" w14:textId="77777777" w:rsidR="0068795B" w:rsidRPr="0068795B" w:rsidRDefault="0068795B" w:rsidP="0068795B">
      <w:pPr>
        <w:spacing w:after="160" w:line="259" w:lineRule="auto"/>
        <w:jc w:val="left"/>
        <w:rPr>
          <w:rFonts w:ascii="Calibri" w:eastAsia="Calibri" w:hAnsi="Calibri" w:cs="Times New Roman"/>
          <w:szCs w:val="22"/>
        </w:rPr>
      </w:pPr>
      <w:r w:rsidRPr="0068795B">
        <w:rPr>
          <w:rFonts w:ascii="Calibri" w:eastAsia="Calibri" w:hAnsi="Calibri" w:cs="Times New Roman"/>
          <w:szCs w:val="22"/>
        </w:rPr>
        <w:lastRenderedPageBreak/>
        <w:t>A doctoral seminar in the relevant discipline may be substituted for any of these requirements if that supports the student’s research preparation and would count towards the 36 graded credits. Permission of the offering discipline is needed.</w:t>
      </w:r>
    </w:p>
    <w:p w14:paraId="42D23F2F" w14:textId="3206C78E" w:rsidR="001B0F0F" w:rsidRPr="0068795B" w:rsidRDefault="001B0F0F" w:rsidP="0068795B">
      <w:pPr>
        <w:pStyle w:val="Heading4"/>
        <w:numPr>
          <w:ilvl w:val="0"/>
          <w:numId w:val="0"/>
        </w:numPr>
      </w:pPr>
      <w:r w:rsidRPr="0068795B">
        <w:t>Total Credits</w:t>
      </w:r>
    </w:p>
    <w:p w14:paraId="0529D51B" w14:textId="7BD27479" w:rsidR="001B0F0F" w:rsidRPr="006C4C50" w:rsidRDefault="001B0F0F" w:rsidP="006758DC">
      <w:r>
        <w:t xml:space="preserve">Students must earn 72 credits to graduate. They must take at least 36 credits </w:t>
      </w:r>
      <w:proofErr w:type="gramStart"/>
      <w:r>
        <w:t>of</w:t>
      </w:r>
      <w:proofErr w:type="gramEnd"/>
      <w:r>
        <w:t xml:space="preserve"> graded coursework plus additional coursework (either graded or pass/fail) to reach a total of 40 course credits. Additional research (800) credits may be taken to reach the total of 72. </w:t>
      </w:r>
    </w:p>
    <w:p w14:paraId="550F055E" w14:textId="4842B979" w:rsidR="00B20BE8" w:rsidRPr="00BB6EFB" w:rsidRDefault="00B20BE8" w:rsidP="000A2464">
      <w:pPr>
        <w:pStyle w:val="Heading4"/>
        <w:numPr>
          <w:ilvl w:val="0"/>
          <w:numId w:val="0"/>
        </w:numPr>
      </w:pPr>
      <w:r w:rsidRPr="00BB6EFB">
        <w:t xml:space="preserve">Ph.D. Professional Development </w:t>
      </w:r>
      <w:r w:rsidR="0004446C" w:rsidRPr="00BB6EFB">
        <w:t>Seminar (</w:t>
      </w:r>
      <w:r w:rsidRPr="00BB6EFB">
        <w:t>1 credit</w:t>
      </w:r>
      <w:r w:rsidR="0004446C" w:rsidRPr="00BB6EFB">
        <w:t>)</w:t>
      </w:r>
    </w:p>
    <w:p w14:paraId="3C4DD405" w14:textId="0E31A9A1" w:rsidR="00B20BE8" w:rsidRPr="009A6D92" w:rsidRDefault="001B0F0F" w:rsidP="000A2464">
      <w:pPr>
        <w:pStyle w:val="BodyTextIndent"/>
        <w:ind w:left="0"/>
      </w:pPr>
      <w:r w:rsidRPr="009A6D92">
        <w:t>New Ph.</w:t>
      </w:r>
      <w:r w:rsidR="0050558B">
        <w:t>D. students are expected</w:t>
      </w:r>
      <w:r w:rsidR="0032146D" w:rsidRPr="009A6D92">
        <w:t xml:space="preserve"> </w:t>
      </w:r>
      <w:proofErr w:type="gramStart"/>
      <w:r w:rsidR="0032146D" w:rsidRPr="009A6D92">
        <w:t>take</w:t>
      </w:r>
      <w:proofErr w:type="gramEnd"/>
      <w:r w:rsidR="0032146D" w:rsidRPr="009A6D92">
        <w:t xml:space="preserve"> the </w:t>
      </w:r>
      <w:r w:rsidR="00715253">
        <w:t>Carson College</w:t>
      </w:r>
      <w:r w:rsidR="0032146D" w:rsidRPr="009A6D92">
        <w:t xml:space="preserve"> of Business Professional Development seminar in their</w:t>
      </w:r>
      <w:r w:rsidR="00B20BE8" w:rsidRPr="009A6D92">
        <w:t xml:space="preserve"> first </w:t>
      </w:r>
      <w:r w:rsidR="002C680E">
        <w:t>s</w:t>
      </w:r>
      <w:r w:rsidR="00893602">
        <w:t>pring</w:t>
      </w:r>
      <w:r w:rsidR="00893602" w:rsidRPr="009A6D92">
        <w:t xml:space="preserve"> </w:t>
      </w:r>
      <w:r w:rsidR="00B20BE8" w:rsidRPr="009A6D92">
        <w:t>semester</w:t>
      </w:r>
      <w:r w:rsidR="001540FD">
        <w:t xml:space="preserve">. </w:t>
      </w:r>
      <w:r w:rsidR="002C680E">
        <w:t>This course is graded on a satisfactory/fail (S/F) basis.</w:t>
      </w:r>
    </w:p>
    <w:p w14:paraId="1CC5F17C" w14:textId="7C75462D" w:rsidR="00B64A91" w:rsidRDefault="00B64A91" w:rsidP="00B64A91">
      <w:pPr>
        <w:pStyle w:val="Heading4"/>
        <w:numPr>
          <w:ilvl w:val="0"/>
          <w:numId w:val="0"/>
        </w:numPr>
      </w:pPr>
      <w:r>
        <w:t>PhD Teaching Course (3 credits)</w:t>
      </w:r>
    </w:p>
    <w:p w14:paraId="70CDE4A8" w14:textId="0F179FB9" w:rsidR="00B64A91" w:rsidRDefault="00B64A91" w:rsidP="00B64A91">
      <w:r>
        <w:t>All Ph.D. students are expected to take the course BA 596—Doctoral Topics (Seminar in Management Teaching). Ideally, this course is taken in the fall semester of the second year in the program, before the student has full course responsibility for teaching a class.</w:t>
      </w:r>
    </w:p>
    <w:p w14:paraId="01A6A8A1" w14:textId="016F6A9E" w:rsidR="0032146D" w:rsidRDefault="00B20BE8" w:rsidP="000A2464">
      <w:pPr>
        <w:pStyle w:val="Heading4"/>
        <w:numPr>
          <w:ilvl w:val="0"/>
          <w:numId w:val="0"/>
        </w:numPr>
      </w:pPr>
      <w:r w:rsidRPr="009A6D92">
        <w:t xml:space="preserve">Ph.D. Research Tool </w:t>
      </w:r>
      <w:r w:rsidR="0004446C" w:rsidRPr="009A6D92">
        <w:t>Requirements (</w:t>
      </w:r>
      <w:r w:rsidRPr="009A6D92">
        <w:t>minimum of 12 credits</w:t>
      </w:r>
      <w:r w:rsidR="0050558B">
        <w:t>)</w:t>
      </w:r>
    </w:p>
    <w:p w14:paraId="0E2A5820" w14:textId="4E2CBA24" w:rsidR="00B20BE8" w:rsidRPr="009A6D92" w:rsidRDefault="00B20BE8" w:rsidP="000A2464">
      <w:pPr>
        <w:pStyle w:val="BodyTextIndent"/>
        <w:ind w:left="0"/>
      </w:pPr>
      <w:r w:rsidRPr="009A6D92">
        <w:t>Normal preparation in the core concepts and research methodology underlying a Ph.D. in Business Administration requires a minimum of twelve (12) credit hours (more may be required by departments)</w:t>
      </w:r>
      <w:r w:rsidR="001540FD">
        <w:t xml:space="preserve">. </w:t>
      </w:r>
      <w:r w:rsidRPr="009A6D92">
        <w:t>Only graded coursework approved for graduate credit can apply</w:t>
      </w:r>
      <w:r w:rsidR="0050558B">
        <w:t>,</w:t>
      </w:r>
      <w:r w:rsidRPr="009A6D92">
        <w:t xml:space="preserve"> and specific required courses are to be designated and approved by each student’s Ph.D. committee within the guidelines established by each </w:t>
      </w:r>
      <w:r w:rsidR="00A31A84">
        <w:t xml:space="preserve">department/academic </w:t>
      </w:r>
      <w:r w:rsidRPr="009A6D92">
        <w:t xml:space="preserve">area. </w:t>
      </w:r>
    </w:p>
    <w:p w14:paraId="16CFCBD7" w14:textId="62AB8CEF" w:rsidR="00B20BE8" w:rsidRPr="009A6D92" w:rsidRDefault="00B20BE8" w:rsidP="000A2464">
      <w:pPr>
        <w:pStyle w:val="Heading4"/>
        <w:numPr>
          <w:ilvl w:val="0"/>
          <w:numId w:val="0"/>
        </w:numPr>
      </w:pPr>
      <w:r w:rsidRPr="009A6D92">
        <w:t xml:space="preserve">Ph.D. Major Field </w:t>
      </w:r>
      <w:r w:rsidR="0004446C" w:rsidRPr="009A6D92">
        <w:t>Requirements (</w:t>
      </w:r>
      <w:r w:rsidRPr="009A6D92">
        <w:t>minimum of 15 credits</w:t>
      </w:r>
      <w:r w:rsidR="0004446C">
        <w:t>)</w:t>
      </w:r>
    </w:p>
    <w:p w14:paraId="3CCBB1ED" w14:textId="65BE667A" w:rsidR="00B20BE8" w:rsidRDefault="00B20BE8" w:rsidP="000A2464">
      <w:pPr>
        <w:pStyle w:val="BodyTextIndent"/>
        <w:ind w:left="0"/>
      </w:pPr>
      <w:r w:rsidRPr="009A6D92">
        <w:t>Program requirements in this area develop proficiency in the student’s major field of study</w:t>
      </w:r>
      <w:r w:rsidR="001540FD">
        <w:t xml:space="preserve">. </w:t>
      </w:r>
      <w:r w:rsidRPr="009A6D92">
        <w:t>A minimum of fiftee</w:t>
      </w:r>
      <w:r w:rsidR="0050558B">
        <w:t>n (15) credit hours of graduate-</w:t>
      </w:r>
      <w:r w:rsidRPr="009A6D92">
        <w:t xml:space="preserve">level graded coursework must be designated and approved by the </w:t>
      </w:r>
      <w:proofErr w:type="gramStart"/>
      <w:r w:rsidRPr="009A6D92">
        <w:t>student’s</w:t>
      </w:r>
      <w:proofErr w:type="gramEnd"/>
      <w:r w:rsidRPr="009A6D92">
        <w:t xml:space="preserve"> Ph.D. committee to fulfill the requirements</w:t>
      </w:r>
      <w:r w:rsidR="001540FD">
        <w:t xml:space="preserve">. </w:t>
      </w:r>
      <w:r w:rsidRPr="009A6D92">
        <w:t xml:space="preserve">The major field requirements must include at least six (6) credit hours of doctoral seminar from the identified major </w:t>
      </w:r>
      <w:r w:rsidR="00A31A84">
        <w:t xml:space="preserve">academic </w:t>
      </w:r>
      <w:r w:rsidRPr="009A6D92">
        <w:t>area</w:t>
      </w:r>
      <w:r w:rsidR="001540FD">
        <w:t xml:space="preserve">. </w:t>
      </w:r>
    </w:p>
    <w:p w14:paraId="22CFDFD8" w14:textId="77777777" w:rsidR="002C680E" w:rsidRDefault="002C680E" w:rsidP="002C680E">
      <w:pPr>
        <w:pStyle w:val="Heading4"/>
        <w:numPr>
          <w:ilvl w:val="0"/>
          <w:numId w:val="0"/>
        </w:numPr>
      </w:pPr>
      <w:r>
        <w:t>Additional Ph.D. Coursework (Minimum of 9 Credits)</w:t>
      </w:r>
    </w:p>
    <w:p w14:paraId="1BCB2462" w14:textId="77777777" w:rsidR="002C680E" w:rsidRDefault="002C680E" w:rsidP="002C680E">
      <w:pPr>
        <w:pStyle w:val="BodyTextIndent"/>
        <w:ind w:left="0"/>
      </w:pPr>
      <w:r w:rsidRPr="009A6D92">
        <w:t xml:space="preserve">A minimum of </w:t>
      </w:r>
      <w:r>
        <w:t>nine (9</w:t>
      </w:r>
      <w:r w:rsidRPr="009A6D92">
        <w:t xml:space="preserve">) </w:t>
      </w:r>
      <w:r>
        <w:t xml:space="preserve">additional </w:t>
      </w:r>
      <w:r w:rsidRPr="009A6D92">
        <w:t xml:space="preserve">credit hours of coursework approved for graduate credit must be designated and approved by the </w:t>
      </w:r>
      <w:proofErr w:type="gramStart"/>
      <w:r w:rsidRPr="009A6D92">
        <w:t>student’s</w:t>
      </w:r>
      <w:proofErr w:type="gramEnd"/>
      <w:r w:rsidRPr="009A6D92">
        <w:t xml:space="preserve"> Ph.D. committee.</w:t>
      </w:r>
      <w:r>
        <w:t xml:space="preserve"> Up to three (3) of these credits may be taken on a satisfactory/fail (S/F) basis.</w:t>
      </w:r>
    </w:p>
    <w:p w14:paraId="59DBBD7B" w14:textId="77777777" w:rsidR="002C680E" w:rsidRDefault="002C680E">
      <w:pPr>
        <w:rPr>
          <w:i/>
          <w:iCs/>
          <w:smallCaps/>
          <w:spacing w:val="10"/>
          <w:sz w:val="24"/>
          <w:szCs w:val="22"/>
        </w:rPr>
      </w:pPr>
      <w:r>
        <w:br w:type="page"/>
      </w:r>
    </w:p>
    <w:p w14:paraId="7D6A9FA1" w14:textId="1C85F384" w:rsidR="00B20BE8" w:rsidRPr="009A6D92" w:rsidRDefault="00B20BE8" w:rsidP="000A2464">
      <w:pPr>
        <w:pStyle w:val="Heading4"/>
        <w:numPr>
          <w:ilvl w:val="0"/>
          <w:numId w:val="0"/>
        </w:numPr>
      </w:pPr>
      <w:r w:rsidRPr="009A6D92">
        <w:lastRenderedPageBreak/>
        <w:t xml:space="preserve">Ph.D. Research Credit Requirements </w:t>
      </w:r>
    </w:p>
    <w:p w14:paraId="7E7ACCE9" w14:textId="2513B943" w:rsidR="00B20BE8" w:rsidRDefault="00B20BE8" w:rsidP="000A2464">
      <w:pPr>
        <w:pStyle w:val="BodyTextIndent"/>
        <w:ind w:left="0"/>
      </w:pPr>
      <w:r w:rsidRPr="009A6D92">
        <w:t xml:space="preserve">In addition to the research tool and field requirements, the Ph.D. in Business requires additional </w:t>
      </w:r>
      <w:r w:rsidR="00CD1C70">
        <w:t>res</w:t>
      </w:r>
      <w:r w:rsidRPr="009A6D92">
        <w:t>earch credits in the preparation and development of the final dissertation</w:t>
      </w:r>
      <w:r w:rsidR="001540FD">
        <w:t xml:space="preserve">. </w:t>
      </w:r>
    </w:p>
    <w:p w14:paraId="39C3EED5" w14:textId="77777777" w:rsidR="00E14A26" w:rsidRPr="002C680E" w:rsidRDefault="00E14A26" w:rsidP="00E14A26">
      <w:pPr>
        <w:pStyle w:val="BodyTextIndent"/>
        <w:rPr>
          <w:i/>
          <w:iCs/>
        </w:rPr>
      </w:pPr>
      <w:r w:rsidRPr="002C680E">
        <w:rPr>
          <w:i/>
          <w:iCs/>
        </w:rPr>
        <w:t xml:space="preserve">ACCTG 800/FIN 800/HBM 800/MGMT 800/MGTOP 800/MIS 800/MKTG 800 Doctoral Research, Dissertation, and/or Examination V 1–18 May be repeated for credit. Couse Prerequisite: Admitted to the Business Administration PhD program. Independent research and advanced study for students working on their doctoral research, dissertation and/or final examination. Students must have graduate degree-seeking status and should check with their major advisor/committee chair before enrolling for 800 </w:t>
      </w:r>
      <w:proofErr w:type="gramStart"/>
      <w:r w:rsidRPr="002C680E">
        <w:rPr>
          <w:i/>
          <w:iCs/>
        </w:rPr>
        <w:t>credit</w:t>
      </w:r>
      <w:proofErr w:type="gramEnd"/>
      <w:r w:rsidRPr="002C680E">
        <w:rPr>
          <w:i/>
          <w:iCs/>
        </w:rPr>
        <w:t>. S, U grading.</w:t>
      </w:r>
    </w:p>
    <w:p w14:paraId="329B8B18" w14:textId="77777777" w:rsidR="00E14A26" w:rsidRPr="00E14A26" w:rsidRDefault="00E14A26" w:rsidP="005A0740">
      <w:pPr>
        <w:pStyle w:val="BodyTextIndent"/>
        <w:ind w:left="0"/>
        <w:rPr>
          <w:u w:val="single"/>
        </w:rPr>
      </w:pPr>
      <w:r w:rsidRPr="00E14A26">
        <w:rPr>
          <w:u w:val="single"/>
        </w:rPr>
        <w:t>Requirements</w:t>
      </w:r>
    </w:p>
    <w:p w14:paraId="50401A00" w14:textId="6585DA8B" w:rsidR="005A0740" w:rsidRDefault="00E14A26" w:rsidP="005A0740">
      <w:pPr>
        <w:pStyle w:val="BodyTextIndent"/>
        <w:ind w:left="0"/>
      </w:pPr>
      <w:r w:rsidRPr="00E14A26">
        <w:t xml:space="preserve">Ph.D. students must enroll </w:t>
      </w:r>
      <w:proofErr w:type="gramStart"/>
      <w:r w:rsidRPr="00E14A26">
        <w:t>in</w:t>
      </w:r>
      <w:proofErr w:type="gramEnd"/>
      <w:r w:rsidRPr="00E14A26">
        <w:t xml:space="preserve"> at least </w:t>
      </w:r>
      <w:r w:rsidRPr="00311658">
        <w:rPr>
          <w:i/>
          <w:iCs/>
        </w:rPr>
        <w:t>one credit</w:t>
      </w:r>
      <w:r w:rsidRPr="00E14A26">
        <w:t xml:space="preserve"> of 800 during every semester</w:t>
      </w:r>
      <w:r w:rsidR="00EB66EE">
        <w:t xml:space="preserve"> (fall and spring, not summer)</w:t>
      </w:r>
      <w:r w:rsidRPr="00E14A26">
        <w:t xml:space="preserve"> in which they are enrolled </w:t>
      </w:r>
      <w:proofErr w:type="gramStart"/>
      <w:r w:rsidRPr="00E14A26">
        <w:t>full time</w:t>
      </w:r>
      <w:proofErr w:type="gramEnd"/>
      <w:r w:rsidRPr="00E14A26">
        <w:t xml:space="preserve">. </w:t>
      </w:r>
      <w:r w:rsidR="005A0740">
        <w:t>P</w:t>
      </w:r>
      <w:r w:rsidR="005A0740" w:rsidRPr="005A0740">
        <w:t>assing is necessary to achieve satisfactory evaluations for research on the annual review and to remain in good standing. A</w:t>
      </w:r>
      <w:r w:rsidR="005A0740">
        <w:t>n unsatisfactory</w:t>
      </w:r>
      <w:r w:rsidR="005A0740" w:rsidRPr="005A0740">
        <w:t xml:space="preserve"> grade in two courses of any type, including ones represented by 800-level credits, represents grounds for dismissal from the program.</w:t>
      </w:r>
      <w:r w:rsidR="005A0740">
        <w:t xml:space="preserve"> </w:t>
      </w:r>
    </w:p>
    <w:p w14:paraId="1433F2FC" w14:textId="1946E807" w:rsidR="00E14A26" w:rsidRPr="00E14A26" w:rsidRDefault="00E14A26" w:rsidP="005A0740">
      <w:pPr>
        <w:pStyle w:val="BodyTextIndent"/>
        <w:ind w:left="0"/>
      </w:pPr>
      <w:r w:rsidRPr="00E14A26">
        <w:t>The following minimum standards must be met to earn a satisfactory (S) grade:</w:t>
      </w:r>
    </w:p>
    <w:p w14:paraId="27FD6A2A" w14:textId="77777777" w:rsidR="00E14A26" w:rsidRPr="00E14A26" w:rsidRDefault="00E14A26" w:rsidP="005A0740">
      <w:pPr>
        <w:pStyle w:val="BodyTextIndent"/>
        <w:numPr>
          <w:ilvl w:val="0"/>
          <w:numId w:val="46"/>
        </w:numPr>
        <w:ind w:left="0"/>
      </w:pPr>
      <w:r w:rsidRPr="00E14A26">
        <w:t xml:space="preserve">Present and actively participate in one college-level </w:t>
      </w:r>
      <w:proofErr w:type="gramStart"/>
      <w:r w:rsidRPr="00E14A26">
        <w:t>peer</w:t>
      </w:r>
      <w:proofErr w:type="gramEnd"/>
      <w:r w:rsidRPr="00E14A26">
        <w:t xml:space="preserve"> presentation session. During these 90-minute sessions, students from a variety of programs and a variety of seniority levels present to each other for approximately 20 minutes each, and students provide feedback to each other focusing on oral presentation effectiveness (as opposed to research content). Early-stage students can present other published work if their own research is not advanced enough to present yet.</w:t>
      </w:r>
    </w:p>
    <w:p w14:paraId="3FDEA513" w14:textId="77777777" w:rsidR="00E14A26" w:rsidRPr="00E14A26" w:rsidRDefault="00E14A26" w:rsidP="005A0740">
      <w:pPr>
        <w:pStyle w:val="BodyTextIndent"/>
        <w:numPr>
          <w:ilvl w:val="0"/>
          <w:numId w:val="46"/>
        </w:numPr>
        <w:ind w:left="0"/>
      </w:pPr>
      <w:r w:rsidRPr="00E14A26">
        <w:t xml:space="preserve">Regularly participate </w:t>
      </w:r>
      <w:proofErr w:type="gramStart"/>
      <w:r w:rsidRPr="00E14A26">
        <w:t>in department</w:t>
      </w:r>
      <w:proofErr w:type="gramEnd"/>
      <w:r w:rsidRPr="00E14A26">
        <w:t xml:space="preserve"> research events such as research seminars.</w:t>
      </w:r>
    </w:p>
    <w:p w14:paraId="5B6F9F3F" w14:textId="77777777" w:rsidR="00E14A26" w:rsidRPr="00E14A26" w:rsidRDefault="00E14A26" w:rsidP="005A0740">
      <w:pPr>
        <w:pStyle w:val="BodyTextIndent"/>
        <w:numPr>
          <w:ilvl w:val="0"/>
          <w:numId w:val="46"/>
        </w:numPr>
        <w:ind w:left="0"/>
      </w:pPr>
      <w:r w:rsidRPr="00E14A26">
        <w:t>Actively engage in doctoral program events or tasks at the department and college level as they arise.</w:t>
      </w:r>
    </w:p>
    <w:p w14:paraId="643D0974" w14:textId="77777777" w:rsidR="00E14A26" w:rsidRPr="00E14A26" w:rsidRDefault="00E14A26" w:rsidP="005A0740">
      <w:pPr>
        <w:pStyle w:val="BodyTextIndent"/>
        <w:numPr>
          <w:ilvl w:val="0"/>
          <w:numId w:val="46"/>
        </w:numPr>
        <w:ind w:left="0"/>
      </w:pPr>
      <w:r w:rsidRPr="00E14A26">
        <w:t>Do not commit violations of academic integrity or standards of conduct as described by WSU’s Center for Community Standards.</w:t>
      </w:r>
    </w:p>
    <w:p w14:paraId="14A0919E" w14:textId="5536A734" w:rsidR="00E14A26" w:rsidRPr="00E14A26" w:rsidRDefault="00E14A26" w:rsidP="005A0740">
      <w:pPr>
        <w:pStyle w:val="BodyTextIndent"/>
        <w:numPr>
          <w:ilvl w:val="0"/>
          <w:numId w:val="46"/>
        </w:numPr>
        <w:ind w:left="0"/>
      </w:pPr>
      <w:r w:rsidRPr="00E14A26">
        <w:t>Meet any research targets specified at the beginning of the semester (within two weeks of the first day of classes). Any such goals must be expressed in writing and signed by both the student and the program’s Ph.D. Faculty Coordinator. Examples could include, but are not limited to, completing a second-year paper that meets standards, submitting a paper to a journal, completing a certain section or sections of a paper, collecting data for a research study, completing the data analysis of a research study, present</w:t>
      </w:r>
      <w:r>
        <w:t>ing</w:t>
      </w:r>
      <w:r w:rsidRPr="00E14A26">
        <w:t xml:space="preserve"> a paper for the department or at a professional conference, or learning a new software package.</w:t>
      </w:r>
    </w:p>
    <w:p w14:paraId="4A67F4AD" w14:textId="77777777" w:rsidR="00E14A26" w:rsidRPr="00E14A26" w:rsidRDefault="00E14A26" w:rsidP="005A0740">
      <w:pPr>
        <w:pStyle w:val="BodyTextIndent"/>
        <w:ind w:left="0"/>
      </w:pPr>
      <w:r w:rsidRPr="00E14A26">
        <w:t xml:space="preserve">The Faculty Coordinator, in consultation with the student’s chair, has ultimate authority to assign the grade for every student in his or her program. Furthermore, the grade for the 800 classes </w:t>
      </w:r>
      <w:r w:rsidRPr="00E14A26">
        <w:rPr>
          <w:i/>
          <w:iCs/>
        </w:rPr>
        <w:t>should not</w:t>
      </w:r>
      <w:r w:rsidRPr="00E14A26">
        <w:t xml:space="preserve"> be tied to performance on written comprehensive, oral preliminary, or oral final examinations. Those activities have their own separate evaluation mechanisms. </w:t>
      </w:r>
    </w:p>
    <w:p w14:paraId="4813F65D" w14:textId="00B70D32" w:rsidR="00B20BE8" w:rsidRPr="009A6D92" w:rsidRDefault="0050558B" w:rsidP="003D2575">
      <w:pPr>
        <w:pStyle w:val="Heading2"/>
        <w:rPr>
          <w:sz w:val="22"/>
          <w:szCs w:val="22"/>
        </w:rPr>
      </w:pPr>
      <w:r>
        <w:lastRenderedPageBreak/>
        <w:t>2.5</w:t>
      </w:r>
      <w:r w:rsidR="00B20BE8" w:rsidRPr="009A6D92">
        <w:tab/>
        <w:t>Coursework Grading Standard</w:t>
      </w:r>
      <w:r w:rsidR="00B20BE8" w:rsidRPr="009A6D92">
        <w:rPr>
          <w:sz w:val="22"/>
          <w:szCs w:val="22"/>
        </w:rPr>
        <w:t>s</w:t>
      </w:r>
      <w:r w:rsidR="00690419" w:rsidRPr="009A6D92">
        <w:rPr>
          <w:sz w:val="22"/>
          <w:szCs w:val="22"/>
        </w:rPr>
        <w:fldChar w:fldCharType="begin"/>
      </w:r>
      <w:r w:rsidR="00B20BE8" w:rsidRPr="009A6D92">
        <w:rPr>
          <w:sz w:val="22"/>
          <w:szCs w:val="22"/>
        </w:rPr>
        <w:instrText>tc "Graded Coursework"</w:instrText>
      </w:r>
      <w:r w:rsidR="00690419" w:rsidRPr="009A6D92">
        <w:rPr>
          <w:sz w:val="22"/>
          <w:szCs w:val="22"/>
        </w:rPr>
        <w:fldChar w:fldCharType="end"/>
      </w:r>
    </w:p>
    <w:p w14:paraId="40DF2108" w14:textId="71220A60" w:rsidR="00B20BE8" w:rsidRPr="009A6D92" w:rsidRDefault="00B20BE8" w:rsidP="003D2575">
      <w:pPr>
        <w:pStyle w:val="BodyText"/>
      </w:pPr>
      <w:r w:rsidRPr="009A6D92">
        <w:t>Assigned course grades generally indicate how well a student is doing in the program</w:t>
      </w:r>
      <w:r w:rsidR="001540FD">
        <w:t xml:space="preserve">. </w:t>
      </w:r>
      <w:r w:rsidRPr="009A6D92">
        <w:t>The following interpretation of grades may be helpful:</w:t>
      </w:r>
      <w:r w:rsidR="003C7F87">
        <w:t xml:space="preserve"> A</w:t>
      </w:r>
      <w:r w:rsidR="00493894">
        <w:t xml:space="preserve"> </w:t>
      </w:r>
      <w:r w:rsidR="003C7F87">
        <w:t>=</w:t>
      </w:r>
      <w:r w:rsidR="00493894">
        <w:t xml:space="preserve"> </w:t>
      </w:r>
      <w:r w:rsidR="003C7F87">
        <w:t>4.0, A–</w:t>
      </w:r>
      <w:r w:rsidR="00493894">
        <w:t xml:space="preserve"> </w:t>
      </w:r>
      <w:r w:rsidR="003C7F87">
        <w:t>=</w:t>
      </w:r>
      <w:r w:rsidR="00493894">
        <w:t xml:space="preserve"> </w:t>
      </w:r>
      <w:r w:rsidR="003C7F87">
        <w:t>3.7, B+</w:t>
      </w:r>
      <w:r w:rsidR="00493894">
        <w:t xml:space="preserve"> </w:t>
      </w:r>
      <w:r w:rsidR="003C7F87">
        <w:t>=</w:t>
      </w:r>
      <w:r w:rsidR="00493894">
        <w:t xml:space="preserve"> </w:t>
      </w:r>
      <w:r w:rsidR="003C7F87">
        <w:t>3.3, B</w:t>
      </w:r>
      <w:r w:rsidR="00493894">
        <w:t xml:space="preserve"> </w:t>
      </w:r>
      <w:r w:rsidR="003C7F87">
        <w:t>=</w:t>
      </w:r>
      <w:r w:rsidR="00493894">
        <w:t xml:space="preserve"> </w:t>
      </w:r>
      <w:r w:rsidR="003C7F87">
        <w:t>3.0, B–</w:t>
      </w:r>
      <w:r w:rsidR="00493894">
        <w:t xml:space="preserve"> </w:t>
      </w:r>
      <w:r w:rsidR="003C7F87">
        <w:t>=</w:t>
      </w:r>
      <w:r w:rsidR="00493894">
        <w:t xml:space="preserve"> </w:t>
      </w:r>
      <w:r w:rsidR="003C7F87">
        <w:t>2.7, C+</w:t>
      </w:r>
      <w:r w:rsidR="00493894">
        <w:t xml:space="preserve"> </w:t>
      </w:r>
      <w:r w:rsidR="003C7F87">
        <w:t>=</w:t>
      </w:r>
      <w:r w:rsidR="00493894">
        <w:t xml:space="preserve"> </w:t>
      </w:r>
      <w:r w:rsidR="00F606D3">
        <w:t>2.3</w:t>
      </w:r>
      <w:r w:rsidR="001540FD">
        <w:t xml:space="preserve">. </w:t>
      </w:r>
    </w:p>
    <w:p w14:paraId="4B03022D" w14:textId="77777777" w:rsidR="007B604C" w:rsidRPr="009A6D92" w:rsidRDefault="007B604C" w:rsidP="003D2575">
      <w:pPr>
        <w:pStyle w:val="BodyText"/>
      </w:pPr>
      <w:r w:rsidRPr="009A6D92">
        <w:t xml:space="preserve">Incomplete (“I”) grades are strongly discouraged </w:t>
      </w:r>
      <w:proofErr w:type="gramStart"/>
      <w:r w:rsidRPr="009A6D92">
        <w:t>and in all cases</w:t>
      </w:r>
      <w:proofErr w:type="gramEnd"/>
      <w:r w:rsidRPr="009A6D92">
        <w:t xml:space="preserve"> must be completed by the end of the following semester</w:t>
      </w:r>
      <w:r w:rsidR="003C7F87">
        <w:t xml:space="preserve"> to renew appointment</w:t>
      </w:r>
      <w:r w:rsidRPr="009A6D92">
        <w:t>.</w:t>
      </w:r>
    </w:p>
    <w:p w14:paraId="4D77631F" w14:textId="003EC760" w:rsidR="007B604C" w:rsidRDefault="00B20BE8" w:rsidP="003D2575">
      <w:pPr>
        <w:pStyle w:val="BodyText"/>
      </w:pPr>
      <w:r w:rsidRPr="009A6D92">
        <w:t>For continuation in the Ph.D. program and for reappointment as a graduate assistant (</w:t>
      </w:r>
      <w:r w:rsidR="00F606D3">
        <w:t>G</w:t>
      </w:r>
      <w:r w:rsidRPr="009A6D92">
        <w:t xml:space="preserve">.A.), </w:t>
      </w:r>
      <w:r w:rsidR="00970E1F">
        <w:t>except as noted at the end of this paragraph,</w:t>
      </w:r>
      <w:r w:rsidRPr="009A6D92">
        <w:t xml:space="preserve"> each student is required to maintain a cumulative GPA of at least 3.25 in all graded coursework in their approved program</w:t>
      </w:r>
      <w:r w:rsidR="001540FD">
        <w:t xml:space="preserve">. </w:t>
      </w:r>
      <w:r w:rsidRPr="009A6D92">
        <w:t xml:space="preserve">Should a student's cumulative GPA drop below </w:t>
      </w:r>
      <w:proofErr w:type="gramStart"/>
      <w:r w:rsidRPr="009A6D92">
        <w:t>a 3.25</w:t>
      </w:r>
      <w:proofErr w:type="gramEnd"/>
      <w:r w:rsidRPr="009A6D92">
        <w:t xml:space="preserve">, but above </w:t>
      </w:r>
      <w:r w:rsidR="00054A82">
        <w:t>the Graduate School’s minimum requirement of</w:t>
      </w:r>
      <w:r w:rsidR="00054A82" w:rsidRPr="009A6D92">
        <w:t xml:space="preserve"> </w:t>
      </w:r>
      <w:r w:rsidRPr="009A6D92">
        <w:t>3.00, the student will be placed on probation and will have one semester to raise his or her cumulative GPA to 3.25 or above</w:t>
      </w:r>
      <w:r w:rsidR="001540FD">
        <w:t xml:space="preserve">. </w:t>
      </w:r>
      <w:r w:rsidRPr="009A6D92">
        <w:t>Students who are placed on probation must submit a plan for the correction of the grade deficiency</w:t>
      </w:r>
      <w:r w:rsidR="001540FD">
        <w:t xml:space="preserve">. </w:t>
      </w:r>
      <w:r w:rsidRPr="009A6D92">
        <w:t xml:space="preserve">It will be developed in consultation with the department chair, Ph.D. </w:t>
      </w:r>
      <w:r w:rsidR="002726D3">
        <w:t xml:space="preserve">area </w:t>
      </w:r>
      <w:r w:rsidRPr="009A6D92">
        <w:t>coordinator</w:t>
      </w:r>
      <w:r w:rsidR="002726D3">
        <w:t>,</w:t>
      </w:r>
      <w:r w:rsidRPr="009A6D92">
        <w:t xml:space="preserve"> and the student’s </w:t>
      </w:r>
      <w:r w:rsidR="0060553D">
        <w:t xml:space="preserve">Ph.D. </w:t>
      </w:r>
      <w:r w:rsidRPr="009A6D92">
        <w:t>committee</w:t>
      </w:r>
      <w:r w:rsidR="001540FD">
        <w:t xml:space="preserve">. </w:t>
      </w:r>
      <w:r w:rsidR="002726D3">
        <w:t>The plan</w:t>
      </w:r>
      <w:r w:rsidR="002726D3" w:rsidRPr="009A6D92">
        <w:t xml:space="preserve"> should</w:t>
      </w:r>
      <w:r w:rsidRPr="009A6D92">
        <w:t xml:space="preserve"> include specific courses and the expected level of performance</w:t>
      </w:r>
      <w:r w:rsidR="001540FD">
        <w:t xml:space="preserve">. </w:t>
      </w:r>
      <w:r w:rsidR="00970E1F" w:rsidRPr="007C4BAD">
        <w:rPr>
          <w:i/>
          <w:iCs/>
        </w:rPr>
        <w:t>(Program Differences: Accounting requires a 3.0 minimum; MIS and Management require 3.30.)</w:t>
      </w:r>
      <w:r w:rsidR="00970E1F">
        <w:t xml:space="preserve"> </w:t>
      </w:r>
    </w:p>
    <w:p w14:paraId="78226FE1" w14:textId="536DFF3D" w:rsidR="007B604C" w:rsidRPr="009A6D92" w:rsidRDefault="007B604C" w:rsidP="003D2575">
      <w:pPr>
        <w:pStyle w:val="BodyText"/>
      </w:pPr>
      <w:r w:rsidRPr="009A6D92">
        <w:t xml:space="preserve">Under normal </w:t>
      </w:r>
      <w:r w:rsidR="002726D3" w:rsidRPr="009A6D92">
        <w:t>circumstances,</w:t>
      </w:r>
      <w:r w:rsidRPr="009A6D92">
        <w:t xml:space="preserve"> a student will only be allowed one semester on probation</w:t>
      </w:r>
      <w:r w:rsidR="001540FD">
        <w:t xml:space="preserve">. </w:t>
      </w:r>
      <w:r w:rsidRPr="009A6D92">
        <w:t xml:space="preserve">Students </w:t>
      </w:r>
      <w:r>
        <w:t xml:space="preserve">also </w:t>
      </w:r>
      <w:r w:rsidRPr="009A6D92">
        <w:t xml:space="preserve">may not </w:t>
      </w:r>
      <w:r>
        <w:t xml:space="preserve">receive a grade below "B" ("B-" </w:t>
      </w:r>
      <w:r w:rsidRPr="009A6D92">
        <w:t xml:space="preserve">or lower) in three or more courses. </w:t>
      </w:r>
    </w:p>
    <w:p w14:paraId="5C2AFFDA" w14:textId="1BAC7EAE" w:rsidR="00B20BE8" w:rsidRPr="009A6D92" w:rsidRDefault="007B604C" w:rsidP="003D2575">
      <w:pPr>
        <w:pStyle w:val="BodyText"/>
      </w:pPr>
      <w:r>
        <w:t>University policies</w:t>
      </w:r>
      <w:r w:rsidR="00054A82">
        <w:t xml:space="preserve"> state that the enrollment of a student will be terminated s</w:t>
      </w:r>
      <w:r w:rsidR="00B20BE8" w:rsidRPr="009A6D92">
        <w:t xml:space="preserve">hould a student’s </w:t>
      </w:r>
      <w:r w:rsidR="00DF663A">
        <w:t xml:space="preserve">cumulative </w:t>
      </w:r>
      <w:r w:rsidR="00B20BE8" w:rsidRPr="009A6D92">
        <w:t xml:space="preserve">GPA fall below </w:t>
      </w:r>
      <w:proofErr w:type="gramStart"/>
      <w:r w:rsidR="00B20BE8" w:rsidRPr="009A6D92">
        <w:t>a 3.00</w:t>
      </w:r>
      <w:proofErr w:type="gramEnd"/>
      <w:r w:rsidR="00B20BE8" w:rsidRPr="009A6D92">
        <w:t xml:space="preserve"> </w:t>
      </w:r>
      <w:r>
        <w:t>during</w:t>
      </w:r>
      <w:r w:rsidR="00054A82">
        <w:t xml:space="preserve"> any </w:t>
      </w:r>
      <w:r>
        <w:t>semester,</w:t>
      </w:r>
      <w:r w:rsidR="00054A82">
        <w:t xml:space="preserve"> after the first semester. A petition, approved by the department chair and the </w:t>
      </w:r>
      <w:r w:rsidR="002D2732">
        <w:t>D</w:t>
      </w:r>
      <w:r w:rsidR="00054A82">
        <w:t>PPC, must be filed with the Dean of the Graduate School in order to reinstate a student</w:t>
      </w:r>
      <w:r w:rsidR="001540FD">
        <w:t xml:space="preserve">. </w:t>
      </w:r>
      <w:r w:rsidR="00B20BE8" w:rsidRPr="009A6D92">
        <w:t xml:space="preserve">A detailed description of the </w:t>
      </w:r>
      <w:r w:rsidR="00054A82">
        <w:t>university’s cumulative GPA requirements for graduate students may be found in Chapter 6</w:t>
      </w:r>
      <w:r w:rsidR="00B20BE8" w:rsidRPr="009A6D92">
        <w:t xml:space="preserve"> of the Graduate School Policies and Procedures Manual.</w:t>
      </w:r>
    </w:p>
    <w:p w14:paraId="18D0B927" w14:textId="5310F843" w:rsidR="00B20BE8" w:rsidRPr="009A6D92" w:rsidRDefault="0050558B" w:rsidP="003D2575">
      <w:pPr>
        <w:pStyle w:val="Heading2"/>
      </w:pPr>
      <w:r>
        <w:t>2.6</w:t>
      </w:r>
      <w:r w:rsidR="00B20BE8" w:rsidRPr="009A6D92">
        <w:tab/>
      </w:r>
      <w:r w:rsidR="00060237">
        <w:t xml:space="preserve">Independent </w:t>
      </w:r>
      <w:r w:rsidR="00B20BE8" w:rsidRPr="009A6D92">
        <w:t>Research Paper</w:t>
      </w:r>
      <w:r w:rsidR="004509D1">
        <w:t xml:space="preserve"> (S</w:t>
      </w:r>
      <w:r>
        <w:t>econd-</w:t>
      </w:r>
      <w:r w:rsidR="004509D1">
        <w:t>Year Paper)</w:t>
      </w:r>
    </w:p>
    <w:p w14:paraId="4DD4C1C9" w14:textId="48866CD0" w:rsidR="00B20BE8" w:rsidRPr="009A6D92" w:rsidRDefault="00B20BE8" w:rsidP="003D2575">
      <w:pPr>
        <w:pStyle w:val="BodyText"/>
      </w:pPr>
      <w:r w:rsidRPr="009A6D92">
        <w:t xml:space="preserve">Each student </w:t>
      </w:r>
      <w:r w:rsidR="002726D3">
        <w:t>must</w:t>
      </w:r>
      <w:r w:rsidRPr="009A6D92">
        <w:t xml:space="preserve"> complete a substantial research paper</w:t>
      </w:r>
      <w:r w:rsidR="00F606D3">
        <w:t>, typically</w:t>
      </w:r>
      <w:r w:rsidRPr="009A6D92">
        <w:t xml:space="preserve"> d</w:t>
      </w:r>
      <w:r w:rsidR="00F606D3">
        <w:t>uring the second year of course</w:t>
      </w:r>
      <w:r w:rsidRPr="009A6D92">
        <w:t>work</w:t>
      </w:r>
      <w:r w:rsidR="001540FD">
        <w:t xml:space="preserve">. </w:t>
      </w:r>
      <w:r w:rsidRPr="009A6D92">
        <w:t xml:space="preserve">The student should select a reading committee chaired by a faculty member </w:t>
      </w:r>
      <w:r w:rsidR="007B604C">
        <w:t xml:space="preserve">who </w:t>
      </w:r>
      <w:r w:rsidR="00BB7929">
        <w:t xml:space="preserve">is a member of the </w:t>
      </w:r>
      <w:r w:rsidR="009F4C71">
        <w:t>CCB</w:t>
      </w:r>
      <w:r w:rsidR="00BB7929">
        <w:t xml:space="preserve"> graduate faculty</w:t>
      </w:r>
      <w:r w:rsidRPr="009A6D92">
        <w:t xml:space="preserve">. A second committee member must also </w:t>
      </w:r>
      <w:r w:rsidR="007B604C">
        <w:t xml:space="preserve">meet the </w:t>
      </w:r>
      <w:r w:rsidR="009F4C71">
        <w:t>CCB</w:t>
      </w:r>
      <w:r w:rsidR="007B604C">
        <w:t xml:space="preserve"> </w:t>
      </w:r>
      <w:r w:rsidR="00F65DA4">
        <w:t>Masters</w:t>
      </w:r>
      <w:r w:rsidR="00B64A91">
        <w:rPr>
          <w:rFonts w:cstheme="minorHAnsi"/>
        </w:rPr>
        <w:t>-</w:t>
      </w:r>
      <w:r w:rsidR="00F65DA4">
        <w:t xml:space="preserve">Level Teaching </w:t>
      </w:r>
      <w:r w:rsidR="007B604C">
        <w:t>academic qualifications</w:t>
      </w:r>
      <w:r w:rsidRPr="009A6D92">
        <w:t xml:space="preserve">, but </w:t>
      </w:r>
      <w:r w:rsidR="00B64A91">
        <w:t xml:space="preserve">he or she </w:t>
      </w:r>
      <w:r w:rsidRPr="009A6D92">
        <w:t>may be from a minor or supporting area</w:t>
      </w:r>
      <w:r w:rsidR="001540FD">
        <w:t xml:space="preserve">. </w:t>
      </w:r>
    </w:p>
    <w:p w14:paraId="071FB63D" w14:textId="62A0C006" w:rsidR="00B20BE8" w:rsidRPr="009A6D92" w:rsidRDefault="00B20BE8" w:rsidP="003D2575">
      <w:pPr>
        <w:pStyle w:val="BodyText"/>
      </w:pPr>
      <w:r w:rsidRPr="009A6D92">
        <w:t>The student chooses the research topic in consultation with faculty members in his or her area of interest</w:t>
      </w:r>
      <w:r w:rsidR="001540FD">
        <w:t xml:space="preserve">. </w:t>
      </w:r>
      <w:r w:rsidRPr="009A6D92">
        <w:t>The purpose of the paper is to provide the student with an opportunity to work with faculty members on research, provide experience as preparation for the dissertation</w:t>
      </w:r>
      <w:r w:rsidR="00F606D3">
        <w:t>,</w:t>
      </w:r>
      <w:r w:rsidRPr="009A6D92">
        <w:t xml:space="preserve"> and to develop a publication record prior to entering the job market</w:t>
      </w:r>
      <w:r w:rsidR="001540FD">
        <w:t xml:space="preserve">. </w:t>
      </w:r>
      <w:r w:rsidRPr="009A6D92">
        <w:t>The finished paper should be of sufficient scope and quality to be publishable in a respected journal or conference proceeding</w:t>
      </w:r>
      <w:r w:rsidR="004509D1">
        <w:t xml:space="preserve"> in the student’s area</w:t>
      </w:r>
      <w:r w:rsidRPr="009A6D92">
        <w:t>.</w:t>
      </w:r>
    </w:p>
    <w:p w14:paraId="794856A5" w14:textId="68094BE4" w:rsidR="00B20BE8" w:rsidRDefault="00B20BE8" w:rsidP="003D2575">
      <w:pPr>
        <w:pStyle w:val="BodyText"/>
      </w:pPr>
      <w:r w:rsidRPr="009A6D92">
        <w:t xml:space="preserve">It is expected that students will start the paper </w:t>
      </w:r>
      <w:r w:rsidR="002F5561">
        <w:t>by</w:t>
      </w:r>
      <w:r w:rsidRPr="009A6D92">
        <w:t xml:space="preserve"> the beginning of the fourth semester (varies by </w:t>
      </w:r>
      <w:r w:rsidR="004C1C64">
        <w:t>area</w:t>
      </w:r>
      <w:r w:rsidRPr="009A6D92">
        <w:t xml:space="preserve">) and present it to the </w:t>
      </w:r>
      <w:r w:rsidR="004C1C64">
        <w:t>area</w:t>
      </w:r>
      <w:r w:rsidRPr="009A6D92">
        <w:t xml:space="preserve"> in a formal presentation by the end of the fourth or fifth semester (varies by </w:t>
      </w:r>
      <w:r w:rsidR="004C1C64">
        <w:t>area</w:t>
      </w:r>
      <w:r w:rsidRPr="009A6D92">
        <w:t>)</w:t>
      </w:r>
      <w:r w:rsidR="001540FD">
        <w:t xml:space="preserve">. </w:t>
      </w:r>
      <w:r w:rsidRPr="009A6D92">
        <w:t xml:space="preserve">In all </w:t>
      </w:r>
      <w:r w:rsidR="002726D3" w:rsidRPr="009A6D92">
        <w:t>cases,</w:t>
      </w:r>
      <w:r w:rsidRPr="009A6D92">
        <w:t xml:space="preserve"> students must have presented their paper no later than the end of the sixth semester.</w:t>
      </w:r>
    </w:p>
    <w:p w14:paraId="27787C4A" w14:textId="6DA87F69" w:rsidR="00A52F32" w:rsidRPr="009A6D92" w:rsidRDefault="00A52F32" w:rsidP="003D2575">
      <w:pPr>
        <w:pStyle w:val="BodyText"/>
      </w:pPr>
      <w:r>
        <w:t>After approval, the form shown in</w:t>
      </w:r>
      <w:r w:rsidR="004C3CC4">
        <w:t xml:space="preserve"> Appendix A</w:t>
      </w:r>
      <w:r>
        <w:t xml:space="preserve"> </w:t>
      </w:r>
      <w:r w:rsidR="00E14A26">
        <w:t xml:space="preserve">could be submitted to </w:t>
      </w:r>
      <w:r>
        <w:t xml:space="preserve">the CCB </w:t>
      </w:r>
      <w:r w:rsidR="00F606D3">
        <w:t>Ph.D. Program Office</w:t>
      </w:r>
      <w:r>
        <w:t>.</w:t>
      </w:r>
    </w:p>
    <w:p w14:paraId="1C3E3CB4" w14:textId="21E068C7" w:rsidR="00B20BE8" w:rsidRPr="009A6D92" w:rsidRDefault="0050558B" w:rsidP="000B6990">
      <w:pPr>
        <w:pStyle w:val="Heading2"/>
      </w:pPr>
      <w:r>
        <w:lastRenderedPageBreak/>
        <w:t>2.7</w:t>
      </w:r>
      <w:r w:rsidR="00B20BE8" w:rsidRPr="009A6D92">
        <w:tab/>
        <w:t>Written Field Examination</w:t>
      </w:r>
    </w:p>
    <w:p w14:paraId="7769E75D" w14:textId="0373676D" w:rsidR="00146885" w:rsidRDefault="00146885" w:rsidP="00146885">
      <w:r>
        <w:t xml:space="preserve">Each student must take and pass a Written Field Exam in the student’s area of concentration.  The major area faculty and the </w:t>
      </w:r>
      <w:r w:rsidR="0060553D">
        <w:t>Ph.D.</w:t>
      </w:r>
      <w:r>
        <w:t xml:space="preserve"> committees of the students taking the field exam are responsible for the preparation and administration of the exam.  The exam is </w:t>
      </w:r>
      <w:r>
        <w:rPr>
          <w:b/>
          <w:i/>
        </w:rPr>
        <w:t>NOT</w:t>
      </w:r>
      <w:r>
        <w:t xml:space="preserve"> part of the Graduate School</w:t>
      </w:r>
      <w:r w:rsidR="00CE7411">
        <w:t>’</w:t>
      </w:r>
      <w:r>
        <w:t xml:space="preserve">s preliminary exam and should not be scheduled through </w:t>
      </w:r>
      <w:proofErr w:type="gramStart"/>
      <w:r>
        <w:t>the Graduate</w:t>
      </w:r>
      <w:proofErr w:type="gramEnd"/>
      <w:r>
        <w:t xml:space="preserve"> School.  </w:t>
      </w:r>
    </w:p>
    <w:p w14:paraId="34DDDF7C" w14:textId="4B7B5584" w:rsidR="00146885" w:rsidRDefault="00146885" w:rsidP="00146885">
      <w:pPr>
        <w:rPr>
          <w:szCs w:val="22"/>
        </w:rPr>
      </w:pPr>
      <w:r>
        <w:rPr>
          <w:szCs w:val="22"/>
        </w:rPr>
        <w:t xml:space="preserve">It is expected that the student will take the Written Field Exam </w:t>
      </w:r>
      <w:r w:rsidR="00CE7411">
        <w:rPr>
          <w:szCs w:val="22"/>
        </w:rPr>
        <w:t>sometime during the third year of study</w:t>
      </w:r>
      <w:r>
        <w:rPr>
          <w:szCs w:val="22"/>
        </w:rPr>
        <w:t xml:space="preserve">.  </w:t>
      </w:r>
      <w:r>
        <w:t>The Written Field Examination should be scheduled after the completion of substantially all program coursework.  The exam must be scheduled during the Fall or Spring semester between August 15th and May 15th.   The written exam may not be scheduled during the summer without written permission from the area coordinator and the department.  Students should have passed the Written Field Exam prior to the end of the seventh semester.</w:t>
      </w:r>
    </w:p>
    <w:p w14:paraId="3ED365E6" w14:textId="77777777" w:rsidR="00146885" w:rsidRDefault="00146885" w:rsidP="00146885">
      <w:pPr>
        <w:rPr>
          <w:szCs w:val="22"/>
        </w:rPr>
      </w:pPr>
      <w:r>
        <w:t>The field exam is intended to evaluate the progress of each Ph.D. student as a scholar and researcher in his or her chosen area of study.  It is intended to test the</w:t>
      </w:r>
      <w:r>
        <w:rPr>
          <w:b/>
          <w:szCs w:val="22"/>
        </w:rPr>
        <w:t xml:space="preserve"> </w:t>
      </w:r>
      <w:r>
        <w:rPr>
          <w:szCs w:val="22"/>
        </w:rPr>
        <w:t xml:space="preserve">breadth and depth of the student’s knowledge of </w:t>
      </w:r>
      <w:proofErr w:type="gramStart"/>
      <w:r>
        <w:rPr>
          <w:szCs w:val="22"/>
        </w:rPr>
        <w:t>the literature</w:t>
      </w:r>
      <w:proofErr w:type="gramEnd"/>
      <w:r>
        <w:rPr>
          <w:szCs w:val="22"/>
        </w:rPr>
        <w:t xml:space="preserve"> and ability to integrate the concepts, </w:t>
      </w:r>
      <w:r>
        <w:t xml:space="preserve">theories, models and practice in </w:t>
      </w:r>
      <w:r>
        <w:rPr>
          <w:szCs w:val="22"/>
        </w:rPr>
        <w:t>the major and supporting areas of study.  It will also address the ability of the student to apply methodological and analytical tools to research problems in these fields.</w:t>
      </w:r>
    </w:p>
    <w:p w14:paraId="4EF8F7D4" w14:textId="7D5360E4" w:rsidR="00146885" w:rsidRDefault="00146885" w:rsidP="00146885">
      <w:r>
        <w:t xml:space="preserve">In addition to the material covered in courses and seminars, students are responsible for the body of work and literature, and emerging streams of research, in their major and supporting areas.  Students should discuss preparation for the exam with their </w:t>
      </w:r>
      <w:r w:rsidR="0060553D">
        <w:t>Ph.D.</w:t>
      </w:r>
      <w:r>
        <w:t xml:space="preserve"> committee and all faculty members in the major academic area.</w:t>
      </w:r>
    </w:p>
    <w:p w14:paraId="40486099" w14:textId="3DC671A9" w:rsidR="00146885" w:rsidRDefault="00146885" w:rsidP="00146885">
      <w:r>
        <w:t xml:space="preserve">Field exam grades generally give an indication of a student’s proficiency level in his or her major field of study and supporting areas. </w:t>
      </w:r>
      <w:r w:rsidR="00934CBB">
        <w:t>The following grading standard could be used</w:t>
      </w:r>
      <w:r>
        <w:t xml:space="preserve">: </w:t>
      </w:r>
    </w:p>
    <w:tbl>
      <w:tblPr>
        <w:tblStyle w:val="TableGrid"/>
        <w:tblW w:w="6750" w:type="dxa"/>
        <w:jc w:val="center"/>
        <w:tblLook w:val="04A0" w:firstRow="1" w:lastRow="0" w:firstColumn="1" w:lastColumn="0" w:noHBand="0" w:noVBand="1"/>
      </w:tblPr>
      <w:tblGrid>
        <w:gridCol w:w="438"/>
        <w:gridCol w:w="6312"/>
      </w:tblGrid>
      <w:tr w:rsidR="000B6990" w:rsidRPr="000B6990" w14:paraId="20712A27" w14:textId="77777777" w:rsidTr="000B6990">
        <w:trPr>
          <w:jc w:val="center"/>
        </w:trPr>
        <w:tc>
          <w:tcPr>
            <w:tcW w:w="417" w:type="dxa"/>
          </w:tcPr>
          <w:p w14:paraId="4B77D2F3" w14:textId="77777777" w:rsidR="000B6990" w:rsidRPr="000B6990" w:rsidRDefault="000B6990" w:rsidP="000B6990">
            <w:pPr>
              <w:pStyle w:val="NoSpacing"/>
            </w:pPr>
            <w:r w:rsidRPr="000B6990">
              <w:t>4</w:t>
            </w:r>
          </w:p>
        </w:tc>
        <w:tc>
          <w:tcPr>
            <w:tcW w:w="6333" w:type="dxa"/>
          </w:tcPr>
          <w:p w14:paraId="323B1A6A" w14:textId="7977E037" w:rsidR="000B6990" w:rsidRPr="000B6990" w:rsidRDefault="000B6990" w:rsidP="000B6990">
            <w:pPr>
              <w:pStyle w:val="NoSpacing"/>
            </w:pPr>
            <w:r w:rsidRPr="000B6990">
              <w:t xml:space="preserve">Pass: Pass </w:t>
            </w:r>
            <w:r w:rsidR="00864BEF" w:rsidRPr="000B6990">
              <w:t>with</w:t>
            </w:r>
            <w:r w:rsidRPr="000B6990">
              <w:t xml:space="preserve"> Distinction</w:t>
            </w:r>
          </w:p>
        </w:tc>
      </w:tr>
      <w:tr w:rsidR="000B6990" w:rsidRPr="000B6990" w14:paraId="474C96A3" w14:textId="77777777" w:rsidTr="000B6990">
        <w:trPr>
          <w:jc w:val="center"/>
        </w:trPr>
        <w:tc>
          <w:tcPr>
            <w:tcW w:w="417" w:type="dxa"/>
          </w:tcPr>
          <w:p w14:paraId="0FE97BE1" w14:textId="77777777" w:rsidR="000B6990" w:rsidRPr="000B6990" w:rsidRDefault="000B6990" w:rsidP="000B6990">
            <w:pPr>
              <w:pStyle w:val="NoSpacing"/>
            </w:pPr>
            <w:r w:rsidRPr="000B6990">
              <w:t>3</w:t>
            </w:r>
          </w:p>
        </w:tc>
        <w:tc>
          <w:tcPr>
            <w:tcW w:w="6333" w:type="dxa"/>
          </w:tcPr>
          <w:p w14:paraId="02D1D7B3" w14:textId="708934C7" w:rsidR="000B6990" w:rsidRPr="000B6990" w:rsidRDefault="000B6990" w:rsidP="000B6990">
            <w:pPr>
              <w:pStyle w:val="NoSpacing"/>
            </w:pPr>
            <w:r w:rsidRPr="000B6990">
              <w:t>Pass</w:t>
            </w:r>
            <w:r>
              <w:t xml:space="preserve">: </w:t>
            </w:r>
            <w:r w:rsidRPr="000B6990">
              <w:t xml:space="preserve">Satisfactory Performance </w:t>
            </w:r>
          </w:p>
        </w:tc>
      </w:tr>
      <w:tr w:rsidR="000B6990" w:rsidRPr="000B6990" w14:paraId="1F343DFD" w14:textId="77777777" w:rsidTr="000B6990">
        <w:trPr>
          <w:jc w:val="center"/>
        </w:trPr>
        <w:tc>
          <w:tcPr>
            <w:tcW w:w="417" w:type="dxa"/>
          </w:tcPr>
          <w:p w14:paraId="7298B503" w14:textId="77777777" w:rsidR="000B6990" w:rsidRPr="000B6990" w:rsidRDefault="000B6990" w:rsidP="000B6990">
            <w:pPr>
              <w:pStyle w:val="NoSpacing"/>
            </w:pPr>
            <w:r w:rsidRPr="000B6990">
              <w:t>2</w:t>
            </w:r>
          </w:p>
        </w:tc>
        <w:tc>
          <w:tcPr>
            <w:tcW w:w="6333" w:type="dxa"/>
          </w:tcPr>
          <w:p w14:paraId="30D61018" w14:textId="44630657" w:rsidR="000B6990" w:rsidRPr="000B6990" w:rsidRDefault="000B6990" w:rsidP="000B6990">
            <w:pPr>
              <w:pStyle w:val="NoSpacing"/>
            </w:pPr>
            <w:r w:rsidRPr="000B6990">
              <w:t>Pass: Conditional Pass - Remedial Work Recommended</w:t>
            </w:r>
          </w:p>
        </w:tc>
      </w:tr>
      <w:tr w:rsidR="000B6990" w:rsidRPr="000B6990" w14:paraId="6D72A619" w14:textId="77777777" w:rsidTr="000B6990">
        <w:trPr>
          <w:jc w:val="center"/>
        </w:trPr>
        <w:tc>
          <w:tcPr>
            <w:tcW w:w="417" w:type="dxa"/>
          </w:tcPr>
          <w:p w14:paraId="17EA26D3" w14:textId="03EF2958" w:rsidR="000B6990" w:rsidRPr="000B6990" w:rsidRDefault="000B6990" w:rsidP="000B6990">
            <w:pPr>
              <w:pStyle w:val="NoSpacing"/>
            </w:pPr>
            <w:r w:rsidRPr="000B6990">
              <w:t>1</w:t>
            </w:r>
          </w:p>
        </w:tc>
        <w:tc>
          <w:tcPr>
            <w:tcW w:w="6333" w:type="dxa"/>
          </w:tcPr>
          <w:p w14:paraId="0DD2DCF0" w14:textId="15176C9C" w:rsidR="000B6990" w:rsidRPr="000B6990" w:rsidRDefault="000B6990" w:rsidP="000B6990">
            <w:pPr>
              <w:pStyle w:val="NoSpacing"/>
            </w:pPr>
            <w:r>
              <w:t xml:space="preserve">Fail: </w:t>
            </w:r>
            <w:r w:rsidRPr="000B6990">
              <w:t>Unsatisfactory Performance – If 1</w:t>
            </w:r>
            <w:r w:rsidRPr="000B6990">
              <w:rPr>
                <w:vertAlign w:val="superscript"/>
              </w:rPr>
              <w:t>st</w:t>
            </w:r>
            <w:r w:rsidRPr="000B6990">
              <w:t xml:space="preserve"> attempt, allow 2</w:t>
            </w:r>
            <w:r w:rsidRPr="000B6990">
              <w:rPr>
                <w:vertAlign w:val="superscript"/>
              </w:rPr>
              <w:t>nd</w:t>
            </w:r>
            <w:r w:rsidRPr="000B6990">
              <w:t xml:space="preserve"> Written Field Exam; If 2</w:t>
            </w:r>
            <w:r w:rsidRPr="000B6990">
              <w:rPr>
                <w:vertAlign w:val="superscript"/>
              </w:rPr>
              <w:t>nd</w:t>
            </w:r>
            <w:r w:rsidRPr="000B6990">
              <w:t xml:space="preserve"> attempt, result is </w:t>
            </w:r>
            <w:proofErr w:type="gramStart"/>
            <w:r w:rsidRPr="000B6990">
              <w:t>fail</w:t>
            </w:r>
            <w:proofErr w:type="gramEnd"/>
            <w:r w:rsidRPr="000B6990">
              <w:t xml:space="preserve"> </w:t>
            </w:r>
          </w:p>
        </w:tc>
      </w:tr>
      <w:tr w:rsidR="000B6990" w:rsidRPr="000B6990" w14:paraId="2AEC1F1E" w14:textId="77777777" w:rsidTr="000B6990">
        <w:trPr>
          <w:jc w:val="center"/>
        </w:trPr>
        <w:tc>
          <w:tcPr>
            <w:tcW w:w="417" w:type="dxa"/>
          </w:tcPr>
          <w:p w14:paraId="55878FD3" w14:textId="10714E21" w:rsidR="000B6990" w:rsidRPr="000B6990" w:rsidRDefault="000B6990" w:rsidP="000B6990">
            <w:pPr>
              <w:pStyle w:val="NoSpacing"/>
            </w:pPr>
            <w:r w:rsidRPr="000B6990">
              <w:t>&lt;1</w:t>
            </w:r>
          </w:p>
        </w:tc>
        <w:tc>
          <w:tcPr>
            <w:tcW w:w="6333" w:type="dxa"/>
          </w:tcPr>
          <w:p w14:paraId="052D0381" w14:textId="6B025672" w:rsidR="000B6990" w:rsidRPr="000B6990" w:rsidRDefault="000B6990" w:rsidP="000B6990">
            <w:pPr>
              <w:pStyle w:val="NoSpacing"/>
            </w:pPr>
            <w:r w:rsidRPr="000B6990">
              <w:t>Fail: Do not allow a 2</w:t>
            </w:r>
            <w:r w:rsidRPr="000B6990">
              <w:rPr>
                <w:vertAlign w:val="superscript"/>
              </w:rPr>
              <w:t>nd</w:t>
            </w:r>
            <w:r w:rsidRPr="000B6990">
              <w:t xml:space="preserve"> Written Field Exam</w:t>
            </w:r>
          </w:p>
        </w:tc>
      </w:tr>
    </w:tbl>
    <w:p w14:paraId="7CE3961B" w14:textId="77777777" w:rsidR="00A33B43" w:rsidRDefault="00A33B43" w:rsidP="000B6990">
      <w:pPr>
        <w:pStyle w:val="BodyText"/>
      </w:pPr>
    </w:p>
    <w:p w14:paraId="3FC6AB78" w14:textId="5731865F" w:rsidR="00146885" w:rsidRDefault="00146885" w:rsidP="00146885">
      <w:r>
        <w:t xml:space="preserve">The student’s Ph.D. committee and the Ph.D. academic area coordinator will assign an overall grade to the exam.  This grade must be communicated to the CCB </w:t>
      </w:r>
      <w:r w:rsidR="00CE7411">
        <w:t>Ph.D. Program O</w:t>
      </w:r>
      <w:r>
        <w:t>ffice and the student no later than three weeks after the exam.  This overall grade will be based on the grading of the individual scores by faculty who grade each question.  Students are encouraged to discuss their exam performance with each faculty member who participated in the examination process.</w:t>
      </w:r>
    </w:p>
    <w:p w14:paraId="43ACE4EC" w14:textId="02B8FE0F" w:rsidR="00146885" w:rsidRDefault="00146885" w:rsidP="00146885">
      <w:r>
        <w:t xml:space="preserve">A score over “3” on the overall grade is considered a passing grade on the examination.  The student may then schedule the Preliminary Oral Exam after consultation with the </w:t>
      </w:r>
      <w:r w:rsidR="0060553D">
        <w:t>Ph.D.</w:t>
      </w:r>
      <w:r>
        <w:t xml:space="preserve"> committee.</w:t>
      </w:r>
    </w:p>
    <w:p w14:paraId="5AD712C4" w14:textId="0DF73016" w:rsidR="00146885" w:rsidRDefault="00146885" w:rsidP="00146885">
      <w:r>
        <w:lastRenderedPageBreak/>
        <w:t xml:space="preserve">A score between "2" and “3” on the overall grade is a marginal pass and will likely require additional readings or assignments for the student prior to the scheduling of the Preliminary Oral Examination.  Such additional requirements are to be determined by the </w:t>
      </w:r>
      <w:r w:rsidR="0060553D">
        <w:t>Ph.D.</w:t>
      </w:r>
      <w:r>
        <w:t xml:space="preserve"> committee.</w:t>
      </w:r>
    </w:p>
    <w:p w14:paraId="07F7CBAA" w14:textId="5EFC7D08" w:rsidR="00146885" w:rsidRDefault="00146885" w:rsidP="00146885">
      <w:r>
        <w:t xml:space="preserve">A score below “2” but above "1" is a </w:t>
      </w:r>
      <w:proofErr w:type="gramStart"/>
      <w:r>
        <w:t>fail</w:t>
      </w:r>
      <w:proofErr w:type="gramEnd"/>
      <w:r>
        <w:t xml:space="preserve">, but the committee and academic area faculty will recommend specific areas of study for the student and allow the scheduling of a second exam after 3 months. While a student may have had an acceptable level of performance on some topics and/or questions, the second exam may contain some topics from the first exam, and different questions tapping what faculty judge to be relevant topics.  The academic area faculty, and the student’s </w:t>
      </w:r>
      <w:r w:rsidR="0060553D">
        <w:t>Ph.D.</w:t>
      </w:r>
      <w:r>
        <w:t xml:space="preserve"> committee will determine the content of a second Written Field Exam. An unacceptable performance on the 2</w:t>
      </w:r>
      <w:r>
        <w:rPr>
          <w:vertAlign w:val="superscript"/>
        </w:rPr>
        <w:t>nd</w:t>
      </w:r>
      <w:r>
        <w:t xml:space="preserve"> Written Field Exam (i.e., a score below 2) will result in the student being ineligible for continued enrollment.</w:t>
      </w:r>
    </w:p>
    <w:p w14:paraId="484CDFCC" w14:textId="77777777" w:rsidR="00146885" w:rsidRDefault="00146885" w:rsidP="00146885">
      <w:r>
        <w:t>A score below “1” is a failure without an option to take a second exam and results in the student being ineligible for continued enrollment.</w:t>
      </w:r>
    </w:p>
    <w:p w14:paraId="483260F0" w14:textId="17557FDD" w:rsidR="00146885" w:rsidRDefault="00146885" w:rsidP="00146885">
      <w:r>
        <w:t xml:space="preserve">Students should discuss their performance on the exam and content of the second attempt with their </w:t>
      </w:r>
      <w:r w:rsidR="0060553D">
        <w:t>Ph.D.</w:t>
      </w:r>
      <w:r>
        <w:t xml:space="preserve"> committee, the Ph.D. coordinator and any other faculty member in the major area who participated in the grading of the exam.  </w:t>
      </w:r>
    </w:p>
    <w:p w14:paraId="782886EC" w14:textId="2B7620A6" w:rsidR="00B20BE8" w:rsidRPr="009A6D92" w:rsidRDefault="00146885" w:rsidP="005813AF">
      <w:pPr>
        <w:pStyle w:val="Heading2"/>
      </w:pPr>
      <w:r w:rsidRPr="009A6D92">
        <w:t xml:space="preserve"> </w:t>
      </w:r>
      <w:r w:rsidR="0050558B">
        <w:t>2.8</w:t>
      </w:r>
      <w:r w:rsidR="005813AF">
        <w:tab/>
      </w:r>
      <w:r w:rsidR="00B20BE8" w:rsidRPr="009A6D92">
        <w:t>Preliminary Oral Examination</w:t>
      </w:r>
    </w:p>
    <w:p w14:paraId="45CCFCBA" w14:textId="283E19D6" w:rsidR="00B20BE8" w:rsidRDefault="00B20BE8" w:rsidP="00795248">
      <w:pPr>
        <w:pStyle w:val="BodyText"/>
        <w:rPr>
          <w:b/>
        </w:rPr>
      </w:pPr>
      <w:r w:rsidRPr="009A6D92">
        <w:t xml:space="preserve">The Preliminary Oral Examination is </w:t>
      </w:r>
      <w:r w:rsidR="005F294E">
        <w:t xml:space="preserve">to be taken after the Written Field Examination and </w:t>
      </w:r>
      <w:r w:rsidRPr="009A6D92">
        <w:t xml:space="preserve">may not be scheduled until the Written Field Examination has been passed. </w:t>
      </w:r>
      <w:r w:rsidRPr="00F67DC5">
        <w:rPr>
          <w:b/>
        </w:rPr>
        <w:t xml:space="preserve">The Preliminary Oral Exam </w:t>
      </w:r>
      <w:r w:rsidR="00F5344E" w:rsidRPr="00F67DC5">
        <w:rPr>
          <w:b/>
        </w:rPr>
        <w:t xml:space="preserve">must </w:t>
      </w:r>
      <w:r w:rsidRPr="00F67DC5">
        <w:rPr>
          <w:b/>
        </w:rPr>
        <w:t xml:space="preserve">be scheduled </w:t>
      </w:r>
      <w:r w:rsidR="00F5344E" w:rsidRPr="00F67DC5">
        <w:rPr>
          <w:b/>
        </w:rPr>
        <w:t xml:space="preserve">with </w:t>
      </w:r>
      <w:r w:rsidRPr="00F67DC5">
        <w:rPr>
          <w:b/>
        </w:rPr>
        <w:t>the Graduate School at least 10 working days before the examination is held.</w:t>
      </w:r>
    </w:p>
    <w:p w14:paraId="4D4830CA" w14:textId="78D85D89" w:rsidR="004002C7" w:rsidRPr="00C035F5" w:rsidRDefault="004002C7" w:rsidP="00795248">
      <w:pPr>
        <w:pStyle w:val="BodyText"/>
        <w:rPr>
          <w:bCs/>
        </w:rPr>
      </w:pPr>
      <w:r w:rsidRPr="00C035F5">
        <w:rPr>
          <w:bCs/>
        </w:rPr>
        <w:t xml:space="preserve">Scheduling an exam requires the signature of the </w:t>
      </w:r>
      <w:r w:rsidR="005F294E" w:rsidRPr="00C035F5">
        <w:rPr>
          <w:bCs/>
        </w:rPr>
        <w:t>CCB Ph.D. Program Director</w:t>
      </w:r>
      <w:r w:rsidR="001540FD" w:rsidRPr="00C035F5">
        <w:rPr>
          <w:bCs/>
        </w:rPr>
        <w:t xml:space="preserve">. </w:t>
      </w:r>
      <w:r w:rsidRPr="00C035F5">
        <w:rPr>
          <w:bCs/>
        </w:rPr>
        <w:t xml:space="preserve">After completing the scheduling </w:t>
      </w:r>
      <w:proofErr w:type="gramStart"/>
      <w:r w:rsidRPr="00C035F5">
        <w:rPr>
          <w:bCs/>
        </w:rPr>
        <w:t>from</w:t>
      </w:r>
      <w:proofErr w:type="gramEnd"/>
      <w:r w:rsidRPr="00C035F5">
        <w:rPr>
          <w:bCs/>
        </w:rPr>
        <w:t xml:space="preserve"> with signatures from the student’s Ph.D. committee</w:t>
      </w:r>
      <w:r w:rsidR="005F294E" w:rsidRPr="00C035F5">
        <w:rPr>
          <w:bCs/>
        </w:rPr>
        <w:t>,</w:t>
      </w:r>
      <w:r w:rsidRPr="00C035F5">
        <w:rPr>
          <w:bCs/>
        </w:rPr>
        <w:t xml:space="preserve"> the form should be turned into the C</w:t>
      </w:r>
      <w:r w:rsidR="009F4C71" w:rsidRPr="00C035F5">
        <w:rPr>
          <w:bCs/>
        </w:rPr>
        <w:t>CB</w:t>
      </w:r>
      <w:r w:rsidRPr="00C035F5">
        <w:rPr>
          <w:bCs/>
        </w:rPr>
        <w:t xml:space="preserve"> </w:t>
      </w:r>
      <w:r w:rsidR="005F294E" w:rsidRPr="00C035F5">
        <w:rPr>
          <w:bCs/>
        </w:rPr>
        <w:t xml:space="preserve">Ph.D. </w:t>
      </w:r>
      <w:r w:rsidRPr="00C035F5">
        <w:rPr>
          <w:bCs/>
        </w:rPr>
        <w:t xml:space="preserve">Program </w:t>
      </w:r>
      <w:r w:rsidR="005F294E" w:rsidRPr="00C035F5">
        <w:rPr>
          <w:bCs/>
        </w:rPr>
        <w:t>O</w:t>
      </w:r>
      <w:r w:rsidRPr="00C035F5">
        <w:rPr>
          <w:bCs/>
        </w:rPr>
        <w:t>ffice for processing</w:t>
      </w:r>
      <w:r w:rsidR="001540FD" w:rsidRPr="00C035F5">
        <w:rPr>
          <w:bCs/>
        </w:rPr>
        <w:t xml:space="preserve">. </w:t>
      </w:r>
      <w:r w:rsidR="005F294E" w:rsidRPr="00C035F5">
        <w:rPr>
          <w:bCs/>
        </w:rPr>
        <w:t xml:space="preserve">That office </w:t>
      </w:r>
      <w:r w:rsidRPr="00C035F5">
        <w:rPr>
          <w:bCs/>
        </w:rPr>
        <w:t xml:space="preserve">will obtain the necessary signature and forward to the </w:t>
      </w:r>
      <w:r w:rsidR="005F294E" w:rsidRPr="00C035F5">
        <w:rPr>
          <w:bCs/>
        </w:rPr>
        <w:t xml:space="preserve">WSU </w:t>
      </w:r>
      <w:r w:rsidRPr="00C035F5">
        <w:rPr>
          <w:bCs/>
        </w:rPr>
        <w:t>Graduate School for processing</w:t>
      </w:r>
      <w:r w:rsidR="001540FD" w:rsidRPr="00C035F5">
        <w:rPr>
          <w:bCs/>
        </w:rPr>
        <w:t xml:space="preserve">. </w:t>
      </w:r>
      <w:r w:rsidRPr="00C035F5">
        <w:rPr>
          <w:bCs/>
        </w:rPr>
        <w:t>Students shou</w:t>
      </w:r>
      <w:r w:rsidR="005F294E" w:rsidRPr="00C035F5">
        <w:rPr>
          <w:bCs/>
        </w:rPr>
        <w:t>ld not seek the Program Director’s</w:t>
      </w:r>
      <w:r w:rsidRPr="00C035F5">
        <w:rPr>
          <w:bCs/>
        </w:rPr>
        <w:t xml:space="preserve"> signature nor deliver a document to the Graduate School without</w:t>
      </w:r>
      <w:r w:rsidR="005F294E" w:rsidRPr="00C035F5">
        <w:rPr>
          <w:bCs/>
        </w:rPr>
        <w:t xml:space="preserve"> going through the Ph.D. Program Office</w:t>
      </w:r>
      <w:r w:rsidRPr="00C035F5">
        <w:rPr>
          <w:bCs/>
        </w:rPr>
        <w:t>.</w:t>
      </w:r>
    </w:p>
    <w:p w14:paraId="0EAF0822" w14:textId="6F5EA3D7" w:rsidR="004002C7" w:rsidRPr="00C035F5" w:rsidRDefault="004002C7" w:rsidP="00795248">
      <w:pPr>
        <w:pStyle w:val="BodyText"/>
        <w:rPr>
          <w:bCs/>
        </w:rPr>
      </w:pPr>
      <w:r w:rsidRPr="00C035F5">
        <w:rPr>
          <w:bCs/>
        </w:rPr>
        <w:t xml:space="preserve">Note: The </w:t>
      </w:r>
      <w:r w:rsidR="005F294E" w:rsidRPr="00C035F5">
        <w:rPr>
          <w:bCs/>
        </w:rPr>
        <w:t xml:space="preserve">WSU </w:t>
      </w:r>
      <w:r w:rsidRPr="00C035F5">
        <w:rPr>
          <w:bCs/>
        </w:rPr>
        <w:t xml:space="preserve">Graduate School form has a signature line for the “department chair.”  Since our program is not organized by departments, the </w:t>
      </w:r>
      <w:r w:rsidR="005F294E" w:rsidRPr="00C035F5">
        <w:rPr>
          <w:bCs/>
        </w:rPr>
        <w:t>Ph.D. Program Director</w:t>
      </w:r>
      <w:r w:rsidRPr="00C035F5">
        <w:rPr>
          <w:bCs/>
        </w:rPr>
        <w:t xml:space="preserve"> acts as the “department chair” for all C</w:t>
      </w:r>
      <w:r w:rsidR="009F4C71" w:rsidRPr="00C035F5">
        <w:rPr>
          <w:bCs/>
        </w:rPr>
        <w:t>CB</w:t>
      </w:r>
      <w:r w:rsidRPr="00C035F5">
        <w:rPr>
          <w:bCs/>
        </w:rPr>
        <w:t xml:space="preserve"> Ph.D. areas.</w:t>
      </w:r>
    </w:p>
    <w:p w14:paraId="6408421C" w14:textId="4C810BB4" w:rsidR="00B20BE8" w:rsidRPr="009A6D92" w:rsidRDefault="00B20BE8" w:rsidP="00795248">
      <w:pPr>
        <w:pStyle w:val="BodyText"/>
      </w:pPr>
      <w:r w:rsidRPr="009A6D92">
        <w:t xml:space="preserve">The major </w:t>
      </w:r>
      <w:r w:rsidR="00284916">
        <w:t>academic area faculty</w:t>
      </w:r>
      <w:r w:rsidR="00284916" w:rsidRPr="009A6D92">
        <w:t xml:space="preserve"> </w:t>
      </w:r>
      <w:r w:rsidRPr="009A6D92">
        <w:t xml:space="preserve">and the student’s </w:t>
      </w:r>
      <w:r w:rsidR="0060553D">
        <w:t>Ph.D.</w:t>
      </w:r>
      <w:r w:rsidRPr="009A6D92">
        <w:t xml:space="preserve"> committee are responsible for the preparation and administration of the exam.</w:t>
      </w:r>
      <w:r w:rsidR="00F5344E">
        <w:t xml:space="preserve"> </w:t>
      </w:r>
      <w:r w:rsidR="00824D69">
        <w:t xml:space="preserve">The committee is responsible for informing the </w:t>
      </w:r>
      <w:proofErr w:type="gramStart"/>
      <w:r w:rsidR="00824D69">
        <w:t>student</w:t>
      </w:r>
      <w:proofErr w:type="gramEnd"/>
      <w:r w:rsidR="00824D69">
        <w:t xml:space="preserve"> about the format and content coverage of the exam</w:t>
      </w:r>
      <w:r w:rsidR="00F464BC">
        <w:t>. Any reading lists should</w:t>
      </w:r>
      <w:r w:rsidR="00824D69">
        <w:t xml:space="preserve"> typically </w:t>
      </w:r>
      <w:r w:rsidR="00F464BC">
        <w:t xml:space="preserve">be provided </w:t>
      </w:r>
      <w:r w:rsidR="00824D69">
        <w:t xml:space="preserve">several months before the scheduled date. </w:t>
      </w:r>
      <w:r w:rsidR="005F294E">
        <w:t>The</w:t>
      </w:r>
      <w:r w:rsidR="0032146D" w:rsidRPr="009A6D92">
        <w:t xml:space="preserve"> student’s Ph.D. committee will conduct the Preliminary Oral Exam</w:t>
      </w:r>
      <w:r w:rsidR="001540FD">
        <w:t xml:space="preserve">. </w:t>
      </w:r>
      <w:r w:rsidRPr="009A6D92">
        <w:t>Other qualified faculty members may participate and vote</w:t>
      </w:r>
      <w:r w:rsidR="001540FD">
        <w:t xml:space="preserve">. </w:t>
      </w:r>
      <w:r w:rsidRPr="009A6D92">
        <w:t xml:space="preserve">It will be conducted in accordance with the procedures in </w:t>
      </w:r>
      <w:r w:rsidR="00F5344E">
        <w:t>Chapter 8</w:t>
      </w:r>
      <w:r w:rsidRPr="009A6D92">
        <w:t xml:space="preserve"> of the Graduate School Policies and Procedures manual</w:t>
      </w:r>
      <w:r w:rsidR="001540FD">
        <w:t xml:space="preserve">. </w:t>
      </w:r>
      <w:r w:rsidRPr="009A6D92">
        <w:t>The preliminary exam is intended to evaluate the progress of each Ph.D. student and will generally include the same areas as specified above for the Written Field Exam</w:t>
      </w:r>
      <w:r w:rsidR="001540FD">
        <w:t xml:space="preserve">. </w:t>
      </w:r>
      <w:r w:rsidRPr="009A6D92">
        <w:t>No representative from the Graduate School or the Graduate Mentor Academy is required to attend for the first attempt at a Preliminary Oral Examination</w:t>
      </w:r>
      <w:r w:rsidR="001540FD">
        <w:t xml:space="preserve">. </w:t>
      </w:r>
      <w:r w:rsidRPr="009A6D92">
        <w:t xml:space="preserve">However, any person may request, through </w:t>
      </w:r>
      <w:proofErr w:type="gramStart"/>
      <w:r w:rsidRPr="009A6D92">
        <w:t>the Graduate</w:t>
      </w:r>
      <w:proofErr w:type="gramEnd"/>
      <w:r w:rsidRPr="009A6D92">
        <w:t xml:space="preserve"> School, that a Graduate Mentor Academy Fellow </w:t>
      </w:r>
      <w:proofErr w:type="gramStart"/>
      <w:r w:rsidRPr="009A6D92">
        <w:t>observe</w:t>
      </w:r>
      <w:proofErr w:type="gramEnd"/>
      <w:r w:rsidRPr="009A6D92">
        <w:t xml:space="preserve"> </w:t>
      </w:r>
      <w:r w:rsidRPr="009A6D92">
        <w:lastRenderedPageBreak/>
        <w:t>the exam</w:t>
      </w:r>
      <w:r w:rsidR="001540FD">
        <w:t xml:space="preserve">. </w:t>
      </w:r>
      <w:r w:rsidRPr="009A6D92">
        <w:t>The person requesting such representation will remain anonymous</w:t>
      </w:r>
      <w:r w:rsidR="001540FD">
        <w:t xml:space="preserve">. </w:t>
      </w:r>
      <w:r w:rsidRPr="009A6D92">
        <w:t>There are no restrictions on who can make the request</w:t>
      </w:r>
      <w:r w:rsidR="001540FD">
        <w:t xml:space="preserve">. </w:t>
      </w:r>
      <w:r w:rsidRPr="009A6D92">
        <w:t>The person making the request may be the student, a faculty member, or any other person who feels it would be advantageous to have Graduate School representation during the exam.</w:t>
      </w:r>
    </w:p>
    <w:p w14:paraId="2BDD2482" w14:textId="194976A5" w:rsidR="00B20BE8" w:rsidRPr="009A6D92" w:rsidRDefault="00B20BE8" w:rsidP="00795248">
      <w:pPr>
        <w:pStyle w:val="BodyText"/>
      </w:pPr>
      <w:r w:rsidRPr="009A6D92">
        <w:t xml:space="preserve">At the discretion of the </w:t>
      </w:r>
      <w:proofErr w:type="gramStart"/>
      <w:r w:rsidRPr="009A6D92">
        <w:t>student</w:t>
      </w:r>
      <w:r w:rsidR="0060553D">
        <w:t>’</w:t>
      </w:r>
      <w:r w:rsidRPr="009A6D92">
        <w:t>s</w:t>
      </w:r>
      <w:proofErr w:type="gramEnd"/>
      <w:r w:rsidRPr="009A6D92">
        <w:t xml:space="preserve"> </w:t>
      </w:r>
      <w:proofErr w:type="spellStart"/>
      <w:r w:rsidR="0060553D">
        <w:t>Ph.</w:t>
      </w:r>
      <w:proofErr w:type="gramStart"/>
      <w:r w:rsidR="0060553D">
        <w:t>D.</w:t>
      </w:r>
      <w:r w:rsidRPr="009A6D92">
        <w:t>committee</w:t>
      </w:r>
      <w:proofErr w:type="spellEnd"/>
      <w:proofErr w:type="gramEnd"/>
      <w:r w:rsidRPr="009A6D92">
        <w:t xml:space="preserve">, the </w:t>
      </w:r>
      <w:proofErr w:type="gramStart"/>
      <w:r w:rsidRPr="009A6D92">
        <w:t>student</w:t>
      </w:r>
      <w:proofErr w:type="gramEnd"/>
      <w:r w:rsidRPr="009A6D92">
        <w:t xml:space="preserve"> may </w:t>
      </w:r>
      <w:r w:rsidR="00F464BC">
        <w:t>be asked to include</w:t>
      </w:r>
      <w:r w:rsidRPr="009A6D92">
        <w:t xml:space="preserve"> the dissertation proposal defense as part of the preliminary oral</w:t>
      </w:r>
      <w:r w:rsidR="001540FD">
        <w:t xml:space="preserve">. </w:t>
      </w:r>
      <w:r w:rsidRPr="009A6D92">
        <w:t>This option is typically reserved for those who have exhibited strong mastery of the field in the Written Field Exam</w:t>
      </w:r>
      <w:r w:rsidR="0060553D">
        <w:t xml:space="preserve"> </w:t>
      </w:r>
      <w:r w:rsidRPr="009A6D92">
        <w:t>and have a proposal ready to defend</w:t>
      </w:r>
      <w:r w:rsidR="001540FD">
        <w:t xml:space="preserve">. </w:t>
      </w:r>
      <w:r w:rsidRPr="009A6D92">
        <w:t>In cases where a student is allowed to present a dissertation proposal, the student may still be questioned on any topic in the major or supporting fields and/or relevant methodological issues.</w:t>
      </w:r>
    </w:p>
    <w:p w14:paraId="5DCE5E20" w14:textId="78AECE96" w:rsidR="00B20BE8" w:rsidRPr="009A6D92" w:rsidRDefault="00B20BE8" w:rsidP="00795248">
      <w:pPr>
        <w:pStyle w:val="BodyText"/>
      </w:pPr>
      <w:r w:rsidRPr="009A6D92">
        <w:t xml:space="preserve">The Preliminary Oral Examination </w:t>
      </w:r>
      <w:r w:rsidR="00F52904">
        <w:t>is typically</w:t>
      </w:r>
      <w:r w:rsidRPr="009A6D92">
        <w:t xml:space="preserve"> scheduled during the Fall or Spring semester, </w:t>
      </w:r>
      <w:r w:rsidR="000428E2">
        <w:t>but no exams may be scheduled during examination week</w:t>
      </w:r>
      <w:r w:rsidR="001540FD">
        <w:t xml:space="preserve">. </w:t>
      </w:r>
      <w:r w:rsidRPr="009A6D92">
        <w:t xml:space="preserve">Should a student fail to pass the exam, a second attempt </w:t>
      </w:r>
      <w:r w:rsidRPr="0037799E">
        <w:rPr>
          <w:i/>
        </w:rPr>
        <w:t>may</w:t>
      </w:r>
      <w:r w:rsidRPr="009A6D92">
        <w:t xml:space="preserve"> be scheduled</w:t>
      </w:r>
      <w:r w:rsidR="001540FD">
        <w:t xml:space="preserve">. </w:t>
      </w:r>
      <w:r w:rsidRPr="009A6D92">
        <w:t xml:space="preserve">The content of the second Preliminary Oral Exam will be determined by the </w:t>
      </w:r>
      <w:r w:rsidR="00284916">
        <w:t>academic area</w:t>
      </w:r>
      <w:r w:rsidR="00284916" w:rsidRPr="009A6D92">
        <w:t xml:space="preserve"> </w:t>
      </w:r>
      <w:r w:rsidRPr="009A6D92">
        <w:t xml:space="preserve">faculty and student’s </w:t>
      </w:r>
      <w:r w:rsidR="0060553D">
        <w:t>Ph.D.</w:t>
      </w:r>
      <w:r w:rsidRPr="009A6D92">
        <w:t xml:space="preserve"> committee and may contain any or all of the topics described above</w:t>
      </w:r>
      <w:r w:rsidR="001540FD">
        <w:t xml:space="preserve">. </w:t>
      </w:r>
      <w:r w:rsidRPr="009A6D92">
        <w:t>Only one retake of the preliminary oral will be allowed</w:t>
      </w:r>
      <w:r w:rsidR="001540FD">
        <w:t xml:space="preserve">. </w:t>
      </w:r>
      <w:r w:rsidRPr="009A6D92">
        <w:t xml:space="preserve">In addition, a representative from the Graduate Mentor Academy and a member of the </w:t>
      </w:r>
      <w:r w:rsidR="009F4C71">
        <w:t>CCB</w:t>
      </w:r>
      <w:r w:rsidRPr="009A6D92">
        <w:t xml:space="preserve"> </w:t>
      </w:r>
      <w:r w:rsidR="002D2732">
        <w:t>D</w:t>
      </w:r>
      <w:r w:rsidRPr="009A6D92">
        <w:t>PPC will attend all second attempts at the Preliminary Oral Exam.</w:t>
      </w:r>
    </w:p>
    <w:p w14:paraId="34FD3430" w14:textId="77777777" w:rsidR="00B20BE8" w:rsidRPr="009A6D92" w:rsidRDefault="00B20BE8" w:rsidP="00795248">
      <w:pPr>
        <w:pStyle w:val="BodyText"/>
      </w:pPr>
      <w:r w:rsidRPr="009A6D92">
        <w:t xml:space="preserve">A detailed description of the university policies and procedures that pertain to the Ph.D. Preliminary Oral Examination may be found in </w:t>
      </w:r>
      <w:r w:rsidR="00995AA6">
        <w:t>Chapter 8</w:t>
      </w:r>
      <w:r w:rsidRPr="009A6D92">
        <w:t xml:space="preserve"> of the Graduate School Policies and Procedures Manual</w:t>
      </w:r>
    </w:p>
    <w:p w14:paraId="1DA80EE7" w14:textId="0256A385" w:rsidR="00B20BE8" w:rsidRPr="009A6D92" w:rsidRDefault="0050558B" w:rsidP="00795248">
      <w:pPr>
        <w:pStyle w:val="Heading2"/>
      </w:pPr>
      <w:r>
        <w:t>2.</w:t>
      </w:r>
      <w:r w:rsidR="00D54A7B">
        <w:t>9</w:t>
      </w:r>
      <w:r w:rsidR="00B20BE8" w:rsidRPr="009A6D92">
        <w:tab/>
        <w:t>Dissertation Proposal Defense</w:t>
      </w:r>
    </w:p>
    <w:p w14:paraId="52A07110" w14:textId="375972BE" w:rsidR="00B20BE8" w:rsidRPr="009A6D92" w:rsidRDefault="0032146D" w:rsidP="00795248">
      <w:pPr>
        <w:pStyle w:val="BodyText"/>
      </w:pPr>
      <w:r w:rsidRPr="009A6D92">
        <w:t xml:space="preserve">Students must defend their dissertation </w:t>
      </w:r>
      <w:proofErr w:type="gramStart"/>
      <w:r w:rsidRPr="009A6D92">
        <w:t>proposal</w:t>
      </w:r>
      <w:r w:rsidR="00CF6944">
        <w:t>s</w:t>
      </w:r>
      <w:r w:rsidRPr="009A6D92">
        <w:t xml:space="preserve"> in</w:t>
      </w:r>
      <w:proofErr w:type="gramEnd"/>
      <w:r w:rsidRPr="009A6D92">
        <w:t xml:space="preserve"> either </w:t>
      </w:r>
      <w:r w:rsidR="0004446C" w:rsidRPr="009A6D92">
        <w:t xml:space="preserve">during their Preliminary Oral Examination </w:t>
      </w:r>
      <w:r w:rsidR="0004446C">
        <w:t xml:space="preserve">or </w:t>
      </w:r>
      <w:r w:rsidRPr="009A6D92">
        <w:t>a</w:t>
      </w:r>
      <w:r w:rsidR="0004446C">
        <w:t>t a</w:t>
      </w:r>
      <w:r w:rsidRPr="009A6D92">
        <w:t xml:space="preserve"> public oral presentation to their</w:t>
      </w:r>
      <w:r w:rsidR="00B20BE8" w:rsidRPr="009A6D92">
        <w:t xml:space="preserve"> major </w:t>
      </w:r>
      <w:r w:rsidR="004C1C64">
        <w:t>area</w:t>
      </w:r>
      <w:r w:rsidR="004509D1">
        <w:t xml:space="preserve"> faculty</w:t>
      </w:r>
      <w:r w:rsidR="001540FD">
        <w:t xml:space="preserve">. </w:t>
      </w:r>
      <w:r w:rsidR="00830071">
        <w:t>The</w:t>
      </w:r>
      <w:r w:rsidR="00CA74B7" w:rsidRPr="009A6D92">
        <w:t xml:space="preserve"> </w:t>
      </w:r>
      <w:r w:rsidR="00D54A7B">
        <w:t>Ph.D.</w:t>
      </w:r>
      <w:r w:rsidR="00CA74B7" w:rsidRPr="009A6D92">
        <w:t xml:space="preserve"> committee will provide specific requirements for the content of the dissertation proposal to the </w:t>
      </w:r>
      <w:proofErr w:type="gramStart"/>
      <w:r w:rsidR="00CA74B7" w:rsidRPr="009A6D92">
        <w:t>student</w:t>
      </w:r>
      <w:proofErr w:type="gramEnd"/>
      <w:r w:rsidR="001540FD">
        <w:t xml:space="preserve">. </w:t>
      </w:r>
      <w:r w:rsidR="00B20BE8" w:rsidRPr="009A6D92">
        <w:t xml:space="preserve">This presentation is conducted by the </w:t>
      </w:r>
      <w:r w:rsidR="00423932">
        <w:t xml:space="preserve">department/academic </w:t>
      </w:r>
      <w:r w:rsidR="004C1C64">
        <w:t>area</w:t>
      </w:r>
      <w:r w:rsidR="00B20BE8" w:rsidRPr="009A6D92">
        <w:t xml:space="preserve"> </w:t>
      </w:r>
      <w:r w:rsidR="00423932">
        <w:t xml:space="preserve">faculty </w:t>
      </w:r>
      <w:r w:rsidR="00B20BE8" w:rsidRPr="009A6D92">
        <w:t xml:space="preserve">and is scheduled with the concurrence of the </w:t>
      </w:r>
      <w:proofErr w:type="gramStart"/>
      <w:r w:rsidR="00B20BE8" w:rsidRPr="009A6D92">
        <w:t>student’s</w:t>
      </w:r>
      <w:proofErr w:type="gramEnd"/>
      <w:r w:rsidR="00B20BE8" w:rsidRPr="009A6D92">
        <w:t xml:space="preserve"> </w:t>
      </w:r>
      <w:r w:rsidR="00D54A7B">
        <w:t>Ph.D.</w:t>
      </w:r>
      <w:r w:rsidR="00B20BE8" w:rsidRPr="009A6D92">
        <w:t xml:space="preserve"> committee</w:t>
      </w:r>
      <w:r w:rsidR="001540FD">
        <w:t xml:space="preserve">. </w:t>
      </w:r>
      <w:r w:rsidR="00B20BE8" w:rsidRPr="009A6D92">
        <w:t>This proposal defense is scheduled after passing the written field</w:t>
      </w:r>
      <w:r w:rsidR="00481982">
        <w:t xml:space="preserve"> </w:t>
      </w:r>
      <w:r w:rsidR="00FB49C2">
        <w:t>e</w:t>
      </w:r>
      <w:r w:rsidR="00B20BE8" w:rsidRPr="009A6D92">
        <w:t>xamination</w:t>
      </w:r>
      <w:r w:rsidR="001540FD">
        <w:t>.</w:t>
      </w:r>
      <w:r w:rsidR="001540FD">
        <w:rPr>
          <w:vertAlign w:val="superscript"/>
        </w:rPr>
        <w:t xml:space="preserve"> </w:t>
      </w:r>
    </w:p>
    <w:p w14:paraId="5A9F8967" w14:textId="7D93B91D" w:rsidR="00B20BE8" w:rsidRPr="009A6D92" w:rsidRDefault="0050558B" w:rsidP="00795248">
      <w:pPr>
        <w:pStyle w:val="Heading2"/>
      </w:pPr>
      <w:r>
        <w:t>2.1</w:t>
      </w:r>
      <w:r w:rsidR="00D54A7B">
        <w:t>0</w:t>
      </w:r>
      <w:r w:rsidR="00B20BE8" w:rsidRPr="009A6D92">
        <w:tab/>
        <w:t xml:space="preserve">Final </w:t>
      </w:r>
      <w:r w:rsidR="007F3923">
        <w:t>Disser</w:t>
      </w:r>
      <w:r w:rsidR="00493894">
        <w:t>t</w:t>
      </w:r>
      <w:r w:rsidR="007F3923">
        <w:t xml:space="preserve">ation </w:t>
      </w:r>
      <w:r w:rsidR="00B20BE8" w:rsidRPr="009A6D92">
        <w:t>Oral Examination</w:t>
      </w:r>
    </w:p>
    <w:p w14:paraId="51B9BC2F" w14:textId="2731826D" w:rsidR="00B20BE8" w:rsidRPr="009A6D92" w:rsidRDefault="00B20BE8" w:rsidP="00795248">
      <w:pPr>
        <w:pStyle w:val="BodyText"/>
      </w:pPr>
      <w:r w:rsidRPr="009A6D92">
        <w:t xml:space="preserve">Upon completion of the dissertation and with the </w:t>
      </w:r>
      <w:proofErr w:type="gramStart"/>
      <w:r w:rsidRPr="009A6D92">
        <w:t>concurrence</w:t>
      </w:r>
      <w:proofErr w:type="gramEnd"/>
      <w:r w:rsidRPr="009A6D92">
        <w:t xml:space="preserve"> of the </w:t>
      </w:r>
      <w:r w:rsidR="00D54A7B">
        <w:t>Ph.D.</w:t>
      </w:r>
      <w:r w:rsidRPr="009A6D92">
        <w:t xml:space="preserve"> committee, the candidate must pass a Final Oral Examination</w:t>
      </w:r>
      <w:r w:rsidR="001540FD">
        <w:t xml:space="preserve">. </w:t>
      </w:r>
      <w:r w:rsidRPr="009A6D92">
        <w:t>This is a public defense of the dissertation and the dissertation research</w:t>
      </w:r>
      <w:r w:rsidR="001540FD">
        <w:t xml:space="preserve">. </w:t>
      </w:r>
      <w:r w:rsidRPr="009A6D92">
        <w:t>A minimum of four months must elapse between final completion of the Preliminary Oral Examination and the Final Oral Examination in defense of the dissertation</w:t>
      </w:r>
      <w:r w:rsidR="001540FD">
        <w:t xml:space="preserve">. </w:t>
      </w:r>
      <w:r w:rsidRPr="009A6D92">
        <w:t xml:space="preserve">The Final Oral Examination must be completed within three years of passing the Preliminary Oral Examination. </w:t>
      </w:r>
    </w:p>
    <w:p w14:paraId="5D754691" w14:textId="316550DD" w:rsidR="00B20BE8" w:rsidRPr="009A6D92" w:rsidRDefault="00FB49C2" w:rsidP="00795248">
      <w:pPr>
        <w:pStyle w:val="BodyText"/>
      </w:pPr>
      <w:r>
        <w:t>T</w:t>
      </w:r>
      <w:r w:rsidR="00B20BE8" w:rsidRPr="009A6D92">
        <w:t xml:space="preserve">he Final Oral Examination must be scheduled and submitted to the </w:t>
      </w:r>
      <w:r w:rsidR="00830071">
        <w:t xml:space="preserve">CCB Ph.D. Program Office </w:t>
      </w:r>
      <w:r w:rsidR="00B20BE8" w:rsidRPr="009A6D92">
        <w:t>after an Application for Degree has been filed with the Graduate School</w:t>
      </w:r>
      <w:r w:rsidR="001540FD">
        <w:t xml:space="preserve">. </w:t>
      </w:r>
      <w:r w:rsidR="00B20BE8" w:rsidRPr="009A6D92">
        <w:t>This application must be filed with the Graduate School with sufficient time to allow for Graduate School approval at least two weeks prior to the examination date</w:t>
      </w:r>
      <w:r w:rsidR="001540FD">
        <w:t xml:space="preserve">. </w:t>
      </w:r>
      <w:r w:rsidR="00B20BE8" w:rsidRPr="009A6D92">
        <w:t xml:space="preserve">A detailed description of the Graduate School deadlines and procedures can be found </w:t>
      </w:r>
      <w:proofErr w:type="gramStart"/>
      <w:r w:rsidR="00B20BE8" w:rsidRPr="009A6D92">
        <w:t>at</w:t>
      </w:r>
      <w:proofErr w:type="gramEnd"/>
      <w:r w:rsidR="00830071" w:rsidRPr="00830071">
        <w:t xml:space="preserve"> </w:t>
      </w:r>
      <w:r w:rsidR="00830071">
        <w:t xml:space="preserve">the Graduate School website. </w:t>
      </w:r>
      <w:r w:rsidR="00B20BE8" w:rsidRPr="009A6D92">
        <w:t>Copies of forms and guidelines for the dissertation format can be found at</w:t>
      </w:r>
      <w:r w:rsidR="00830071" w:rsidRPr="00830071">
        <w:t xml:space="preserve"> https://gradschool.wsu.edu/facultystaff-resources/18-2/</w:t>
      </w:r>
      <w:r w:rsidR="00830071">
        <w:t>.</w:t>
      </w:r>
      <w:r w:rsidR="00830071" w:rsidRPr="00830071">
        <w:t xml:space="preserve"> </w:t>
      </w:r>
      <w:r w:rsidR="00B20BE8" w:rsidRPr="009A6D92">
        <w:t>The dissertation defense may be scheduled during the Fall or Spring semesters</w:t>
      </w:r>
      <w:r w:rsidR="000428E2">
        <w:t>, with the exception of examination week</w:t>
      </w:r>
      <w:r w:rsidR="001540FD">
        <w:t xml:space="preserve">. </w:t>
      </w:r>
      <w:r w:rsidR="00B20BE8" w:rsidRPr="009A6D92">
        <w:t xml:space="preserve">It may be </w:t>
      </w:r>
      <w:r w:rsidR="00B20BE8" w:rsidRPr="009A6D92">
        <w:lastRenderedPageBreak/>
        <w:t xml:space="preserve">scheduled during </w:t>
      </w:r>
      <w:r w:rsidR="00D54A7B">
        <w:t>s</w:t>
      </w:r>
      <w:r w:rsidR="00B20BE8" w:rsidRPr="009A6D92">
        <w:t xml:space="preserve">ummer terms with the express approval of the </w:t>
      </w:r>
      <w:r w:rsidR="004C1C64">
        <w:t>Ph.D. area coordinator</w:t>
      </w:r>
      <w:r w:rsidR="00B20BE8" w:rsidRPr="009A6D92">
        <w:t xml:space="preserve"> and all committee members.</w:t>
      </w:r>
    </w:p>
    <w:p w14:paraId="77210D4D" w14:textId="77777777" w:rsidR="00B20BE8" w:rsidRPr="009A6D92" w:rsidRDefault="00B20BE8" w:rsidP="00795248">
      <w:pPr>
        <w:pStyle w:val="BodyText"/>
      </w:pPr>
      <w:r w:rsidRPr="009A6D92">
        <w:t>Students should apply for the degree (for graduation) at least one full semester prior to the scheduled Final Oral Examination date.</w:t>
      </w:r>
    </w:p>
    <w:p w14:paraId="4A084100" w14:textId="16DBE9C8" w:rsidR="00B20BE8" w:rsidRPr="009A6D92" w:rsidRDefault="0032146D" w:rsidP="00795248">
      <w:pPr>
        <w:pStyle w:val="BodyText"/>
      </w:pPr>
      <w:r w:rsidRPr="009A6D92">
        <w:t>Each student’s Ph.D. committee will conduct the Final Oral Exam</w:t>
      </w:r>
      <w:r w:rsidR="001540FD">
        <w:t xml:space="preserve">. </w:t>
      </w:r>
      <w:r w:rsidR="00B20BE8" w:rsidRPr="009A6D92">
        <w:t>Other qualified faculty members may participate and vote</w:t>
      </w:r>
      <w:r w:rsidR="001540FD">
        <w:t xml:space="preserve">. </w:t>
      </w:r>
      <w:r w:rsidR="00B20BE8" w:rsidRPr="009A6D92">
        <w:t>No representative from the Graduate School or the Graduate Mentor Academy is required to attend for the first attempt at a Final Oral Examination</w:t>
      </w:r>
      <w:r w:rsidR="001540FD">
        <w:t xml:space="preserve">. </w:t>
      </w:r>
      <w:r w:rsidR="00B20BE8" w:rsidRPr="009A6D92">
        <w:t xml:space="preserve">However, any person may request, through </w:t>
      </w:r>
      <w:proofErr w:type="gramStart"/>
      <w:r w:rsidR="00B20BE8" w:rsidRPr="009A6D92">
        <w:t>the Graduate</w:t>
      </w:r>
      <w:proofErr w:type="gramEnd"/>
      <w:r w:rsidR="00B20BE8" w:rsidRPr="009A6D92">
        <w:t xml:space="preserve"> School, that a Graduate Mentor Academy Fellow </w:t>
      </w:r>
      <w:proofErr w:type="gramStart"/>
      <w:r w:rsidR="00B20BE8" w:rsidRPr="009A6D92">
        <w:t>observe</w:t>
      </w:r>
      <w:proofErr w:type="gramEnd"/>
      <w:r w:rsidR="00B20BE8" w:rsidRPr="009A6D92">
        <w:t xml:space="preserve"> the exam</w:t>
      </w:r>
      <w:r w:rsidR="001540FD">
        <w:t xml:space="preserve">. </w:t>
      </w:r>
      <w:r w:rsidR="00B20BE8" w:rsidRPr="009A6D92">
        <w:t>The person requesting such representation will remain anonymous</w:t>
      </w:r>
      <w:r w:rsidR="001540FD">
        <w:t xml:space="preserve">. </w:t>
      </w:r>
      <w:r w:rsidR="00B20BE8" w:rsidRPr="009A6D92">
        <w:t>There are no restrictions on who can make the request</w:t>
      </w:r>
      <w:r w:rsidR="001540FD">
        <w:t xml:space="preserve">. </w:t>
      </w:r>
      <w:r w:rsidR="00B20BE8" w:rsidRPr="009A6D92">
        <w:t>The person making the request may be the student, a faculty member, or any other person who feels it would be advantageous to have Graduate School representation during the exam.</w:t>
      </w:r>
    </w:p>
    <w:p w14:paraId="39B28AEC" w14:textId="0DA459AD" w:rsidR="00B20BE8" w:rsidRPr="009A6D92" w:rsidRDefault="00B20BE8" w:rsidP="00795248">
      <w:pPr>
        <w:pStyle w:val="BodyText"/>
      </w:pPr>
      <w:r w:rsidRPr="009A6D92">
        <w:t xml:space="preserve">Should the student fail to pass on the first attempt, with the </w:t>
      </w:r>
      <w:proofErr w:type="gramStart"/>
      <w:r w:rsidRPr="009A6D92">
        <w:t>concurrence</w:t>
      </w:r>
      <w:proofErr w:type="gramEnd"/>
      <w:r w:rsidRPr="009A6D92">
        <w:t xml:space="preserve"> of the </w:t>
      </w:r>
      <w:r w:rsidR="00D54A7B">
        <w:t>Ph.D.</w:t>
      </w:r>
      <w:r w:rsidRPr="009A6D92">
        <w:t xml:space="preserve"> committee and the major </w:t>
      </w:r>
      <w:r w:rsidR="004C1C64">
        <w:t>area faculty</w:t>
      </w:r>
      <w:r w:rsidRPr="009A6D92">
        <w:t>, a second attempt may be scheduled</w:t>
      </w:r>
      <w:r w:rsidR="001540FD">
        <w:t xml:space="preserve">. </w:t>
      </w:r>
      <w:r w:rsidRPr="009A6D92">
        <w:t>This second attempt must be scheduled between August 15</w:t>
      </w:r>
      <w:r w:rsidRPr="009A6D92">
        <w:rPr>
          <w:vertAlign w:val="superscript"/>
        </w:rPr>
        <w:t>th</w:t>
      </w:r>
      <w:r w:rsidRPr="009A6D92">
        <w:t xml:space="preserve"> and May 15</w:t>
      </w:r>
      <w:r w:rsidRPr="009A6D92">
        <w:rPr>
          <w:vertAlign w:val="superscript"/>
        </w:rPr>
        <w:t>th</w:t>
      </w:r>
      <w:r w:rsidR="001540FD">
        <w:t xml:space="preserve">. </w:t>
      </w:r>
      <w:r w:rsidRPr="009A6D92">
        <w:t>It may not be scheduled during the summer</w:t>
      </w:r>
      <w:r w:rsidR="001540FD">
        <w:t xml:space="preserve">. </w:t>
      </w:r>
    </w:p>
    <w:p w14:paraId="1188451F" w14:textId="4212B1D2" w:rsidR="00B20BE8" w:rsidRDefault="00B20BE8" w:rsidP="00795248">
      <w:pPr>
        <w:pStyle w:val="BodyText"/>
      </w:pPr>
      <w:r w:rsidRPr="009A6D92">
        <w:t xml:space="preserve">In addition, a representative from the Graduate Mentor Academy and a member of the </w:t>
      </w:r>
      <w:r w:rsidR="009F4C71">
        <w:t>CCB</w:t>
      </w:r>
      <w:r w:rsidRPr="009A6D92">
        <w:t xml:space="preserve"> </w:t>
      </w:r>
      <w:r w:rsidR="002D2732">
        <w:t>D</w:t>
      </w:r>
      <w:r w:rsidRPr="009A6D92">
        <w:t>PPC will attend all second attempts at the Final Oral Exam</w:t>
      </w:r>
      <w:r w:rsidRPr="007F3923">
        <w:t>.</w:t>
      </w:r>
      <w:r w:rsidR="007F3923" w:rsidRPr="007F3923">
        <w:t xml:space="preserve"> </w:t>
      </w:r>
      <w:r w:rsidRPr="007F3923">
        <w:t xml:space="preserve">Should a student fail to successfully defend </w:t>
      </w:r>
      <w:r w:rsidR="00830071">
        <w:t>his or her</w:t>
      </w:r>
      <w:r w:rsidRPr="007F3923">
        <w:t xml:space="preserve"> dissertat</w:t>
      </w:r>
      <w:r w:rsidR="00830071">
        <w:t>ion on the second attempt, he or she</w:t>
      </w:r>
      <w:r w:rsidRPr="007F3923">
        <w:t xml:space="preserve"> will be subject to dismissal from the program.</w:t>
      </w:r>
    </w:p>
    <w:p w14:paraId="5E9A7C24" w14:textId="0C15B5AE" w:rsidR="00B20BE8" w:rsidRPr="007F3923" w:rsidRDefault="00B20BE8" w:rsidP="00795248">
      <w:pPr>
        <w:pStyle w:val="BodyText"/>
      </w:pPr>
      <w:r w:rsidRPr="007F3923">
        <w:t>The final dissertation must be completed and publicly defended before graduation</w:t>
      </w:r>
      <w:r w:rsidR="001540FD">
        <w:t xml:space="preserve">. </w:t>
      </w:r>
      <w:r w:rsidR="00830071">
        <w:t xml:space="preserve">The WSU </w:t>
      </w:r>
      <w:r w:rsidRPr="007F3923">
        <w:t xml:space="preserve">Graduate School requires that the final defense be finished within three years of completing the </w:t>
      </w:r>
      <w:r w:rsidR="001C3F60">
        <w:t>p</w:t>
      </w:r>
      <w:r w:rsidRPr="007F3923">
        <w:t xml:space="preserve">reliminary </w:t>
      </w:r>
      <w:r w:rsidR="001C3F60">
        <w:t>e</w:t>
      </w:r>
      <w:r w:rsidRPr="007F3923">
        <w:t>xamination</w:t>
      </w:r>
      <w:r w:rsidR="001540FD">
        <w:t xml:space="preserve">. </w:t>
      </w:r>
      <w:r w:rsidRPr="007F3923">
        <w:t xml:space="preserve">Further information on the university policies and procedures that pertain to the Ph.D. Final Oral Exam and defense of the dissertation may be found in </w:t>
      </w:r>
      <w:r w:rsidR="00CE24B2">
        <w:t>Chapter 8</w:t>
      </w:r>
      <w:r w:rsidRPr="007F3923">
        <w:t xml:space="preserve"> of the Graduate School Policies and Procedures Manual</w:t>
      </w:r>
      <w:r w:rsidR="008807A7">
        <w:t>.</w:t>
      </w:r>
    </w:p>
    <w:p w14:paraId="7F09E8F8" w14:textId="77777777" w:rsidR="00B20BE8" w:rsidRPr="009A6D92" w:rsidRDefault="00B20BE8" w:rsidP="00795248">
      <w:r w:rsidRPr="009A6D92">
        <w:br w:type="page"/>
      </w:r>
    </w:p>
    <w:p w14:paraId="3A3B7CA3" w14:textId="75110847" w:rsidR="00B20BE8" w:rsidRPr="009A6D92" w:rsidRDefault="0050558B" w:rsidP="00795248">
      <w:pPr>
        <w:pStyle w:val="Heading2"/>
      </w:pPr>
      <w:r>
        <w:lastRenderedPageBreak/>
        <w:t>2.1</w:t>
      </w:r>
      <w:r w:rsidR="00D54A7B">
        <w:t>1</w:t>
      </w:r>
      <w:r w:rsidR="00B20BE8" w:rsidRPr="009A6D92">
        <w:tab/>
      </w:r>
      <w:r w:rsidR="009F4C71">
        <w:t>CCB</w:t>
      </w:r>
      <w:r w:rsidR="00B20BE8" w:rsidRPr="009A6D92">
        <w:t xml:space="preserve"> Ph.D. Program Normal Progress</w:t>
      </w:r>
    </w:p>
    <w:p w14:paraId="3B599BDF" w14:textId="2BB81FF1" w:rsidR="00B20BE8" w:rsidRDefault="00B20BE8" w:rsidP="00795248">
      <w:pPr>
        <w:pStyle w:val="BodyText"/>
      </w:pPr>
      <w:r w:rsidRPr="009A6D92">
        <w:t>The following table represents the normal and expected progress of a student through the Ph.D. program in Business Administration</w:t>
      </w:r>
      <w:r w:rsidR="001540FD">
        <w:t xml:space="preserve">. </w:t>
      </w:r>
      <w:r w:rsidRPr="009A6D92">
        <w:t>While there will be some variation due to prior training, class scheduling and other considerations, this is the schedule that most students follow in their progress toward the degree.</w:t>
      </w:r>
    </w:p>
    <w:p w14:paraId="51AE2961" w14:textId="77777777" w:rsidR="00864BEF" w:rsidRPr="009A6D92" w:rsidRDefault="00864BEF" w:rsidP="00864BEF">
      <w:pPr>
        <w:pStyle w:val="NoSpacing"/>
      </w:pPr>
    </w:p>
    <w:p w14:paraId="371F4C1D" w14:textId="1C842105" w:rsidR="003E03F2" w:rsidRDefault="003E03F2" w:rsidP="003E03F2">
      <w:pPr>
        <w:pStyle w:val="Caption"/>
        <w:keepNext/>
      </w:pPr>
      <w:r>
        <w:t xml:space="preserve">Table </w:t>
      </w:r>
      <w:r>
        <w:fldChar w:fldCharType="begin"/>
      </w:r>
      <w:r w:rsidRPr="003E03F2">
        <w:instrText xml:space="preserve"> SEQ Table \* ARABIC </w:instrText>
      </w:r>
      <w:r>
        <w:fldChar w:fldCharType="separate"/>
      </w:r>
      <w:r w:rsidR="001F4328">
        <w:rPr>
          <w:noProof/>
        </w:rPr>
        <w:t>1</w:t>
      </w:r>
      <w:r>
        <w:fldChar w:fldCharType="end"/>
      </w:r>
      <w:r>
        <w:t xml:space="preserve">. </w:t>
      </w:r>
      <w:r w:rsidRPr="007F6E7B">
        <w:t>Normal Progress By Semester</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6"/>
        <w:gridCol w:w="504"/>
        <w:gridCol w:w="504"/>
        <w:gridCol w:w="504"/>
        <w:gridCol w:w="504"/>
        <w:gridCol w:w="504"/>
        <w:gridCol w:w="504"/>
        <w:gridCol w:w="504"/>
        <w:gridCol w:w="504"/>
        <w:gridCol w:w="504"/>
        <w:gridCol w:w="625"/>
      </w:tblGrid>
      <w:tr w:rsidR="00795248" w:rsidRPr="003E03F2" w14:paraId="0CB2F4BC" w14:textId="77777777" w:rsidTr="003E03F2">
        <w:trPr>
          <w:trHeight w:val="20"/>
        </w:trPr>
        <w:tc>
          <w:tcPr>
            <w:tcW w:w="4176" w:type="dxa"/>
          </w:tcPr>
          <w:p w14:paraId="0205BFC2" w14:textId="7BD1FC76" w:rsidR="00795248" w:rsidRPr="003E03F2" w:rsidRDefault="003E03F2" w:rsidP="003E03F2">
            <w:pPr>
              <w:pStyle w:val="NoSpacing"/>
              <w:jc w:val="right"/>
              <w:rPr>
                <w:b/>
              </w:rPr>
            </w:pPr>
            <w:r w:rsidRPr="003E03F2">
              <w:rPr>
                <w:b/>
              </w:rPr>
              <w:t>Year</w:t>
            </w:r>
          </w:p>
        </w:tc>
        <w:tc>
          <w:tcPr>
            <w:tcW w:w="1008" w:type="dxa"/>
            <w:gridSpan w:val="2"/>
            <w:vAlign w:val="center"/>
          </w:tcPr>
          <w:p w14:paraId="028965AA" w14:textId="0B3EDA17" w:rsidR="00795248" w:rsidRPr="003E03F2" w:rsidRDefault="00795248" w:rsidP="00795248">
            <w:pPr>
              <w:pStyle w:val="NoSpacing"/>
              <w:jc w:val="center"/>
              <w:rPr>
                <w:b/>
              </w:rPr>
            </w:pPr>
            <w:r w:rsidRPr="003E03F2">
              <w:rPr>
                <w:b/>
              </w:rPr>
              <w:t>1</w:t>
            </w:r>
          </w:p>
        </w:tc>
        <w:tc>
          <w:tcPr>
            <w:tcW w:w="1008" w:type="dxa"/>
            <w:gridSpan w:val="2"/>
            <w:vAlign w:val="center"/>
          </w:tcPr>
          <w:p w14:paraId="697867F6" w14:textId="56DDBB27" w:rsidR="00795248" w:rsidRPr="003E03F2" w:rsidRDefault="003E03F2" w:rsidP="00795248">
            <w:pPr>
              <w:pStyle w:val="NoSpacing"/>
              <w:jc w:val="center"/>
              <w:rPr>
                <w:b/>
              </w:rPr>
            </w:pPr>
            <w:r w:rsidRPr="003E03F2">
              <w:rPr>
                <w:b/>
              </w:rPr>
              <w:t>2</w:t>
            </w:r>
          </w:p>
        </w:tc>
        <w:tc>
          <w:tcPr>
            <w:tcW w:w="1008" w:type="dxa"/>
            <w:gridSpan w:val="2"/>
            <w:vAlign w:val="center"/>
          </w:tcPr>
          <w:p w14:paraId="6F571E12" w14:textId="64D82572" w:rsidR="00795248" w:rsidRPr="003E03F2" w:rsidRDefault="003E03F2" w:rsidP="00795248">
            <w:pPr>
              <w:pStyle w:val="NoSpacing"/>
              <w:jc w:val="center"/>
              <w:rPr>
                <w:b/>
              </w:rPr>
            </w:pPr>
            <w:r w:rsidRPr="003E03F2">
              <w:rPr>
                <w:b/>
              </w:rPr>
              <w:t>3</w:t>
            </w:r>
          </w:p>
        </w:tc>
        <w:tc>
          <w:tcPr>
            <w:tcW w:w="1008" w:type="dxa"/>
            <w:gridSpan w:val="2"/>
            <w:vAlign w:val="center"/>
          </w:tcPr>
          <w:p w14:paraId="61939141" w14:textId="2C400F1C" w:rsidR="00795248" w:rsidRPr="003E03F2" w:rsidRDefault="003E03F2" w:rsidP="00795248">
            <w:pPr>
              <w:pStyle w:val="NoSpacing"/>
              <w:jc w:val="center"/>
              <w:rPr>
                <w:b/>
              </w:rPr>
            </w:pPr>
            <w:r w:rsidRPr="003E03F2">
              <w:rPr>
                <w:b/>
              </w:rPr>
              <w:t>4</w:t>
            </w:r>
          </w:p>
        </w:tc>
        <w:tc>
          <w:tcPr>
            <w:tcW w:w="1129" w:type="dxa"/>
            <w:gridSpan w:val="2"/>
            <w:vAlign w:val="center"/>
          </w:tcPr>
          <w:p w14:paraId="0BD1DA5E" w14:textId="71883295" w:rsidR="00795248" w:rsidRPr="003E03F2" w:rsidRDefault="003E03F2" w:rsidP="00795248">
            <w:pPr>
              <w:pStyle w:val="NoSpacing"/>
              <w:jc w:val="center"/>
              <w:rPr>
                <w:b/>
              </w:rPr>
            </w:pPr>
            <w:r w:rsidRPr="003E03F2">
              <w:rPr>
                <w:b/>
              </w:rPr>
              <w:t>5</w:t>
            </w:r>
          </w:p>
        </w:tc>
      </w:tr>
      <w:tr w:rsidR="00027F34" w:rsidRPr="003E03F2" w14:paraId="035F1944" w14:textId="77777777" w:rsidTr="003E03F2">
        <w:trPr>
          <w:trHeight w:val="20"/>
        </w:trPr>
        <w:tc>
          <w:tcPr>
            <w:tcW w:w="4176" w:type="dxa"/>
          </w:tcPr>
          <w:p w14:paraId="3C9DF92F" w14:textId="4EAA7BBA" w:rsidR="00027F34" w:rsidRPr="003E03F2" w:rsidRDefault="003E03F2" w:rsidP="003E03F2">
            <w:pPr>
              <w:pStyle w:val="NoSpacing"/>
              <w:jc w:val="right"/>
              <w:rPr>
                <w:b/>
              </w:rPr>
            </w:pPr>
            <w:r w:rsidRPr="003E03F2">
              <w:rPr>
                <w:b/>
              </w:rPr>
              <w:t>Semester</w:t>
            </w:r>
          </w:p>
        </w:tc>
        <w:tc>
          <w:tcPr>
            <w:tcW w:w="504" w:type="dxa"/>
            <w:vAlign w:val="center"/>
          </w:tcPr>
          <w:p w14:paraId="641F6330" w14:textId="77777777" w:rsidR="00027F34" w:rsidRPr="003E03F2" w:rsidRDefault="00027F34" w:rsidP="00795248">
            <w:pPr>
              <w:pStyle w:val="NoSpacing"/>
              <w:jc w:val="center"/>
              <w:rPr>
                <w:b/>
              </w:rPr>
            </w:pPr>
            <w:r w:rsidRPr="003E03F2">
              <w:rPr>
                <w:b/>
              </w:rPr>
              <w:t>1</w:t>
            </w:r>
            <w:r w:rsidRPr="003E03F2">
              <w:rPr>
                <w:b/>
                <w:vertAlign w:val="superscript"/>
              </w:rPr>
              <w:t>st</w:t>
            </w:r>
          </w:p>
        </w:tc>
        <w:tc>
          <w:tcPr>
            <w:tcW w:w="504" w:type="dxa"/>
            <w:vAlign w:val="center"/>
          </w:tcPr>
          <w:p w14:paraId="13E4EB21" w14:textId="77777777" w:rsidR="00027F34" w:rsidRPr="003E03F2" w:rsidRDefault="00027F34" w:rsidP="00795248">
            <w:pPr>
              <w:pStyle w:val="NoSpacing"/>
              <w:jc w:val="center"/>
              <w:rPr>
                <w:b/>
              </w:rPr>
            </w:pPr>
            <w:r w:rsidRPr="003E03F2">
              <w:rPr>
                <w:b/>
              </w:rPr>
              <w:t>2</w:t>
            </w:r>
            <w:r w:rsidRPr="003E03F2">
              <w:rPr>
                <w:b/>
                <w:vertAlign w:val="superscript"/>
              </w:rPr>
              <w:t>nd</w:t>
            </w:r>
          </w:p>
        </w:tc>
        <w:tc>
          <w:tcPr>
            <w:tcW w:w="504" w:type="dxa"/>
            <w:vAlign w:val="center"/>
          </w:tcPr>
          <w:p w14:paraId="031EC7F8" w14:textId="77777777" w:rsidR="00027F34" w:rsidRPr="003E03F2" w:rsidRDefault="00027F34" w:rsidP="00795248">
            <w:pPr>
              <w:pStyle w:val="NoSpacing"/>
              <w:jc w:val="center"/>
              <w:rPr>
                <w:b/>
              </w:rPr>
            </w:pPr>
            <w:r w:rsidRPr="003E03F2">
              <w:rPr>
                <w:b/>
              </w:rPr>
              <w:t>3</w:t>
            </w:r>
            <w:r w:rsidRPr="003E03F2">
              <w:rPr>
                <w:b/>
                <w:vertAlign w:val="superscript"/>
              </w:rPr>
              <w:t>rd</w:t>
            </w:r>
          </w:p>
        </w:tc>
        <w:tc>
          <w:tcPr>
            <w:tcW w:w="504" w:type="dxa"/>
            <w:vAlign w:val="center"/>
          </w:tcPr>
          <w:p w14:paraId="0734A573" w14:textId="77777777" w:rsidR="00027F34" w:rsidRPr="003E03F2" w:rsidRDefault="00027F34" w:rsidP="00795248">
            <w:pPr>
              <w:pStyle w:val="NoSpacing"/>
              <w:jc w:val="center"/>
              <w:rPr>
                <w:b/>
              </w:rPr>
            </w:pPr>
            <w:r w:rsidRPr="003E03F2">
              <w:rPr>
                <w:b/>
              </w:rPr>
              <w:t>4</w:t>
            </w:r>
            <w:r w:rsidRPr="003E03F2">
              <w:rPr>
                <w:b/>
                <w:vertAlign w:val="superscript"/>
              </w:rPr>
              <w:t>th</w:t>
            </w:r>
          </w:p>
        </w:tc>
        <w:tc>
          <w:tcPr>
            <w:tcW w:w="504" w:type="dxa"/>
            <w:vAlign w:val="center"/>
          </w:tcPr>
          <w:p w14:paraId="0A7C8DEC" w14:textId="77777777" w:rsidR="00027F34" w:rsidRPr="003E03F2" w:rsidRDefault="00027F34" w:rsidP="00795248">
            <w:pPr>
              <w:pStyle w:val="NoSpacing"/>
              <w:jc w:val="center"/>
              <w:rPr>
                <w:b/>
              </w:rPr>
            </w:pPr>
            <w:r w:rsidRPr="003E03F2">
              <w:rPr>
                <w:b/>
              </w:rPr>
              <w:t>5</w:t>
            </w:r>
            <w:r w:rsidRPr="003E03F2">
              <w:rPr>
                <w:b/>
                <w:vertAlign w:val="superscript"/>
              </w:rPr>
              <w:t>th</w:t>
            </w:r>
          </w:p>
        </w:tc>
        <w:tc>
          <w:tcPr>
            <w:tcW w:w="504" w:type="dxa"/>
            <w:vAlign w:val="center"/>
          </w:tcPr>
          <w:p w14:paraId="02873930" w14:textId="77777777" w:rsidR="00027F34" w:rsidRPr="003E03F2" w:rsidRDefault="00027F34" w:rsidP="00795248">
            <w:pPr>
              <w:pStyle w:val="NoSpacing"/>
              <w:jc w:val="center"/>
              <w:rPr>
                <w:b/>
              </w:rPr>
            </w:pPr>
            <w:r w:rsidRPr="003E03F2">
              <w:rPr>
                <w:b/>
              </w:rPr>
              <w:t>6</w:t>
            </w:r>
            <w:r w:rsidRPr="003E03F2">
              <w:rPr>
                <w:b/>
                <w:vertAlign w:val="superscript"/>
              </w:rPr>
              <w:t>th</w:t>
            </w:r>
          </w:p>
        </w:tc>
        <w:tc>
          <w:tcPr>
            <w:tcW w:w="504" w:type="dxa"/>
            <w:vAlign w:val="center"/>
          </w:tcPr>
          <w:p w14:paraId="3D37BB0C" w14:textId="77777777" w:rsidR="00027F34" w:rsidRPr="003E03F2" w:rsidRDefault="00027F34" w:rsidP="00795248">
            <w:pPr>
              <w:pStyle w:val="NoSpacing"/>
              <w:jc w:val="center"/>
              <w:rPr>
                <w:b/>
              </w:rPr>
            </w:pPr>
            <w:r w:rsidRPr="003E03F2">
              <w:rPr>
                <w:b/>
              </w:rPr>
              <w:t>7</w:t>
            </w:r>
            <w:r w:rsidRPr="003E03F2">
              <w:rPr>
                <w:b/>
                <w:vertAlign w:val="superscript"/>
              </w:rPr>
              <w:t>th</w:t>
            </w:r>
          </w:p>
        </w:tc>
        <w:tc>
          <w:tcPr>
            <w:tcW w:w="504" w:type="dxa"/>
            <w:vAlign w:val="center"/>
          </w:tcPr>
          <w:p w14:paraId="534C6032" w14:textId="77777777" w:rsidR="00027F34" w:rsidRPr="003E03F2" w:rsidRDefault="00027F34" w:rsidP="00795248">
            <w:pPr>
              <w:pStyle w:val="NoSpacing"/>
              <w:jc w:val="center"/>
              <w:rPr>
                <w:b/>
              </w:rPr>
            </w:pPr>
            <w:r w:rsidRPr="003E03F2">
              <w:rPr>
                <w:b/>
              </w:rPr>
              <w:t>8</w:t>
            </w:r>
            <w:r w:rsidRPr="003E03F2">
              <w:rPr>
                <w:b/>
                <w:vertAlign w:val="superscript"/>
              </w:rPr>
              <w:t>th</w:t>
            </w:r>
          </w:p>
        </w:tc>
        <w:tc>
          <w:tcPr>
            <w:tcW w:w="504" w:type="dxa"/>
            <w:vAlign w:val="center"/>
          </w:tcPr>
          <w:p w14:paraId="6094AD51" w14:textId="77777777" w:rsidR="00027F34" w:rsidRPr="003E03F2" w:rsidRDefault="00027F34" w:rsidP="00795248">
            <w:pPr>
              <w:pStyle w:val="NoSpacing"/>
              <w:jc w:val="center"/>
              <w:rPr>
                <w:b/>
              </w:rPr>
            </w:pPr>
            <w:r w:rsidRPr="003E03F2">
              <w:rPr>
                <w:b/>
              </w:rPr>
              <w:t>9</w:t>
            </w:r>
            <w:r w:rsidRPr="003E03F2">
              <w:rPr>
                <w:b/>
                <w:vertAlign w:val="superscript"/>
              </w:rPr>
              <w:t>th</w:t>
            </w:r>
          </w:p>
        </w:tc>
        <w:tc>
          <w:tcPr>
            <w:tcW w:w="625" w:type="dxa"/>
            <w:vAlign w:val="center"/>
          </w:tcPr>
          <w:p w14:paraId="5863AFE0" w14:textId="77777777" w:rsidR="00027F34" w:rsidRPr="003E03F2" w:rsidRDefault="00027F34" w:rsidP="00795248">
            <w:pPr>
              <w:pStyle w:val="NoSpacing"/>
              <w:jc w:val="center"/>
              <w:rPr>
                <w:b/>
              </w:rPr>
            </w:pPr>
            <w:r w:rsidRPr="003E03F2">
              <w:rPr>
                <w:b/>
              </w:rPr>
              <w:t>10</w:t>
            </w:r>
            <w:r w:rsidRPr="003E03F2">
              <w:rPr>
                <w:b/>
                <w:vertAlign w:val="superscript"/>
              </w:rPr>
              <w:t>th</w:t>
            </w:r>
          </w:p>
        </w:tc>
      </w:tr>
      <w:tr w:rsidR="00027F34" w:rsidRPr="009A6D92" w14:paraId="3F0B117D" w14:textId="77777777" w:rsidTr="00795248">
        <w:trPr>
          <w:trHeight w:val="967"/>
        </w:trPr>
        <w:tc>
          <w:tcPr>
            <w:tcW w:w="4176" w:type="dxa"/>
          </w:tcPr>
          <w:p w14:paraId="725906F7" w14:textId="77777777" w:rsidR="00027F34" w:rsidRPr="009A6D92" w:rsidRDefault="00027F34" w:rsidP="00795248">
            <w:pPr>
              <w:pStyle w:val="NoSpacing"/>
              <w:jc w:val="left"/>
            </w:pPr>
            <w:r w:rsidRPr="009A6D92">
              <w:t>International students on appointment must pass the English Proficiency Exam through the Office of International Programs at Level 2 or better.</w:t>
            </w:r>
          </w:p>
        </w:tc>
        <w:tc>
          <w:tcPr>
            <w:tcW w:w="504" w:type="dxa"/>
            <w:vAlign w:val="center"/>
          </w:tcPr>
          <w:p w14:paraId="5F954405" w14:textId="7DFEC12F" w:rsidR="00027F34" w:rsidRPr="00795248" w:rsidRDefault="00027F34" w:rsidP="00795248">
            <w:pPr>
              <w:pStyle w:val="NoSpacing"/>
              <w:jc w:val="center"/>
              <w:rPr>
                <w:szCs w:val="22"/>
              </w:rPr>
            </w:pPr>
            <w:r w:rsidRPr="00795248">
              <w:rPr>
                <w:szCs w:val="22"/>
              </w:rPr>
              <w:t>X</w:t>
            </w:r>
          </w:p>
        </w:tc>
        <w:tc>
          <w:tcPr>
            <w:tcW w:w="504" w:type="dxa"/>
            <w:vAlign w:val="center"/>
          </w:tcPr>
          <w:p w14:paraId="7C5F6E8C" w14:textId="77777777" w:rsidR="00027F34" w:rsidRPr="00795248" w:rsidRDefault="00027F34" w:rsidP="00795248">
            <w:pPr>
              <w:pStyle w:val="NoSpacing"/>
              <w:jc w:val="center"/>
              <w:rPr>
                <w:szCs w:val="22"/>
              </w:rPr>
            </w:pPr>
          </w:p>
        </w:tc>
        <w:tc>
          <w:tcPr>
            <w:tcW w:w="504" w:type="dxa"/>
            <w:vAlign w:val="center"/>
          </w:tcPr>
          <w:p w14:paraId="7420DEED" w14:textId="77777777" w:rsidR="00027F34" w:rsidRPr="00795248" w:rsidRDefault="00027F34" w:rsidP="00795248">
            <w:pPr>
              <w:pStyle w:val="NoSpacing"/>
              <w:jc w:val="center"/>
              <w:rPr>
                <w:szCs w:val="22"/>
              </w:rPr>
            </w:pPr>
          </w:p>
        </w:tc>
        <w:tc>
          <w:tcPr>
            <w:tcW w:w="504" w:type="dxa"/>
            <w:vAlign w:val="center"/>
          </w:tcPr>
          <w:p w14:paraId="2C1523DC" w14:textId="77777777" w:rsidR="00027F34" w:rsidRPr="00795248" w:rsidRDefault="00027F34" w:rsidP="00795248">
            <w:pPr>
              <w:pStyle w:val="NoSpacing"/>
              <w:jc w:val="center"/>
              <w:rPr>
                <w:szCs w:val="22"/>
              </w:rPr>
            </w:pPr>
          </w:p>
        </w:tc>
        <w:tc>
          <w:tcPr>
            <w:tcW w:w="504" w:type="dxa"/>
            <w:vAlign w:val="center"/>
          </w:tcPr>
          <w:p w14:paraId="420D68D7" w14:textId="77777777" w:rsidR="00027F34" w:rsidRPr="00795248" w:rsidRDefault="00027F34" w:rsidP="00795248">
            <w:pPr>
              <w:pStyle w:val="NoSpacing"/>
              <w:jc w:val="center"/>
              <w:rPr>
                <w:szCs w:val="22"/>
              </w:rPr>
            </w:pPr>
          </w:p>
        </w:tc>
        <w:tc>
          <w:tcPr>
            <w:tcW w:w="504" w:type="dxa"/>
            <w:vAlign w:val="center"/>
          </w:tcPr>
          <w:p w14:paraId="177BE99B" w14:textId="77777777" w:rsidR="00027F34" w:rsidRPr="00795248" w:rsidRDefault="00027F34" w:rsidP="00795248">
            <w:pPr>
              <w:pStyle w:val="NoSpacing"/>
              <w:jc w:val="center"/>
              <w:rPr>
                <w:szCs w:val="22"/>
              </w:rPr>
            </w:pPr>
          </w:p>
        </w:tc>
        <w:tc>
          <w:tcPr>
            <w:tcW w:w="504" w:type="dxa"/>
            <w:vAlign w:val="center"/>
          </w:tcPr>
          <w:p w14:paraId="07BDAF90" w14:textId="77777777" w:rsidR="00027F34" w:rsidRPr="00795248" w:rsidRDefault="00027F34" w:rsidP="00795248">
            <w:pPr>
              <w:pStyle w:val="NoSpacing"/>
              <w:jc w:val="center"/>
              <w:rPr>
                <w:szCs w:val="22"/>
              </w:rPr>
            </w:pPr>
          </w:p>
        </w:tc>
        <w:tc>
          <w:tcPr>
            <w:tcW w:w="504" w:type="dxa"/>
            <w:vAlign w:val="center"/>
          </w:tcPr>
          <w:p w14:paraId="1304C909" w14:textId="77777777" w:rsidR="00027F34" w:rsidRPr="00795248" w:rsidRDefault="00027F34" w:rsidP="00795248">
            <w:pPr>
              <w:pStyle w:val="NoSpacing"/>
              <w:jc w:val="center"/>
              <w:rPr>
                <w:szCs w:val="22"/>
              </w:rPr>
            </w:pPr>
          </w:p>
        </w:tc>
        <w:tc>
          <w:tcPr>
            <w:tcW w:w="504" w:type="dxa"/>
            <w:vAlign w:val="center"/>
          </w:tcPr>
          <w:p w14:paraId="39A107B5" w14:textId="77777777" w:rsidR="00027F34" w:rsidRPr="00795248" w:rsidRDefault="00027F34" w:rsidP="00795248">
            <w:pPr>
              <w:pStyle w:val="NoSpacing"/>
              <w:jc w:val="center"/>
              <w:rPr>
                <w:szCs w:val="22"/>
              </w:rPr>
            </w:pPr>
          </w:p>
        </w:tc>
        <w:tc>
          <w:tcPr>
            <w:tcW w:w="625" w:type="dxa"/>
            <w:vAlign w:val="center"/>
          </w:tcPr>
          <w:p w14:paraId="71B16F63" w14:textId="77777777" w:rsidR="00027F34" w:rsidRPr="00795248" w:rsidRDefault="00027F34" w:rsidP="00795248">
            <w:pPr>
              <w:pStyle w:val="NoSpacing"/>
              <w:jc w:val="center"/>
              <w:rPr>
                <w:szCs w:val="22"/>
              </w:rPr>
            </w:pPr>
          </w:p>
        </w:tc>
      </w:tr>
      <w:tr w:rsidR="00027F34" w:rsidRPr="009A6D92" w14:paraId="454DA428" w14:textId="77777777" w:rsidTr="00795248">
        <w:trPr>
          <w:trHeight w:val="458"/>
        </w:trPr>
        <w:tc>
          <w:tcPr>
            <w:tcW w:w="4176" w:type="dxa"/>
          </w:tcPr>
          <w:p w14:paraId="26AAD13D" w14:textId="77777777" w:rsidR="00027F34" w:rsidRPr="009A6D92" w:rsidRDefault="00027F34" w:rsidP="00795248">
            <w:pPr>
              <w:pStyle w:val="NoSpacing"/>
              <w:jc w:val="left"/>
            </w:pPr>
            <w:r w:rsidRPr="009A6D92">
              <w:t>Cumulative GPA above 3.25 maintained in all approved classes.</w:t>
            </w:r>
          </w:p>
        </w:tc>
        <w:tc>
          <w:tcPr>
            <w:tcW w:w="504" w:type="dxa"/>
            <w:vAlign w:val="center"/>
          </w:tcPr>
          <w:p w14:paraId="0229C910"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18130B42"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2DA3AF68"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7B8CFDBF"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6AEF87D6"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023B1BE6"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30AA0379"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0554064A"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0381FA63" w14:textId="77777777" w:rsidR="00027F34" w:rsidRPr="00795248" w:rsidRDefault="00027F34" w:rsidP="00795248">
            <w:pPr>
              <w:pStyle w:val="NoSpacing"/>
              <w:jc w:val="center"/>
              <w:rPr>
                <w:szCs w:val="22"/>
              </w:rPr>
            </w:pPr>
            <w:r w:rsidRPr="00795248">
              <w:rPr>
                <w:szCs w:val="22"/>
              </w:rPr>
              <w:t>X</w:t>
            </w:r>
          </w:p>
        </w:tc>
        <w:tc>
          <w:tcPr>
            <w:tcW w:w="625" w:type="dxa"/>
            <w:vAlign w:val="center"/>
          </w:tcPr>
          <w:p w14:paraId="2C6F4F9A" w14:textId="77777777" w:rsidR="00027F34" w:rsidRPr="00795248" w:rsidRDefault="00027F34" w:rsidP="00795248">
            <w:pPr>
              <w:pStyle w:val="NoSpacing"/>
              <w:jc w:val="center"/>
              <w:rPr>
                <w:szCs w:val="22"/>
              </w:rPr>
            </w:pPr>
            <w:r w:rsidRPr="00795248">
              <w:rPr>
                <w:szCs w:val="22"/>
              </w:rPr>
              <w:t>X</w:t>
            </w:r>
          </w:p>
        </w:tc>
      </w:tr>
      <w:tr w:rsidR="00027F34" w:rsidRPr="009A6D92" w14:paraId="289DFFE4" w14:textId="77777777" w:rsidTr="00795248">
        <w:trPr>
          <w:trHeight w:val="364"/>
        </w:trPr>
        <w:tc>
          <w:tcPr>
            <w:tcW w:w="4176" w:type="dxa"/>
          </w:tcPr>
          <w:p w14:paraId="4E9F6ADF" w14:textId="77777777" w:rsidR="00027F34" w:rsidRPr="009A6D92" w:rsidRDefault="00027F34" w:rsidP="00795248">
            <w:pPr>
              <w:pStyle w:val="NoSpacing"/>
              <w:jc w:val="left"/>
            </w:pPr>
            <w:r>
              <w:t>10</w:t>
            </w:r>
            <w:r w:rsidRPr="009A6D92">
              <w:t xml:space="preserve"> to 12 credits of advisor-approved coursework completed per </w:t>
            </w:r>
            <w:r w:rsidR="002D2732" w:rsidRPr="009A6D92">
              <w:t>semester</w:t>
            </w:r>
            <w:r w:rsidR="002D2732">
              <w:rPr>
                <w:vertAlign w:val="superscript"/>
              </w:rPr>
              <w:t>1</w:t>
            </w:r>
            <w:r w:rsidR="002D2732" w:rsidRPr="009A6D92">
              <w:t xml:space="preserve"> </w:t>
            </w:r>
          </w:p>
        </w:tc>
        <w:tc>
          <w:tcPr>
            <w:tcW w:w="504" w:type="dxa"/>
            <w:vAlign w:val="center"/>
          </w:tcPr>
          <w:p w14:paraId="54D3CCC5"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5C6380A6"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704B4D66"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13E52DE1"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5A1DD2E6" w14:textId="77777777" w:rsidR="00027F34" w:rsidRPr="00795248" w:rsidRDefault="00027F34" w:rsidP="00795248">
            <w:pPr>
              <w:pStyle w:val="NoSpacing"/>
              <w:jc w:val="center"/>
              <w:rPr>
                <w:szCs w:val="22"/>
              </w:rPr>
            </w:pPr>
          </w:p>
        </w:tc>
        <w:tc>
          <w:tcPr>
            <w:tcW w:w="504" w:type="dxa"/>
            <w:vAlign w:val="center"/>
          </w:tcPr>
          <w:p w14:paraId="4530AA4E" w14:textId="77777777" w:rsidR="00027F34" w:rsidRPr="00795248" w:rsidRDefault="00027F34" w:rsidP="00795248">
            <w:pPr>
              <w:pStyle w:val="NoSpacing"/>
              <w:jc w:val="center"/>
              <w:rPr>
                <w:szCs w:val="22"/>
              </w:rPr>
            </w:pPr>
          </w:p>
        </w:tc>
        <w:tc>
          <w:tcPr>
            <w:tcW w:w="504" w:type="dxa"/>
            <w:vAlign w:val="center"/>
          </w:tcPr>
          <w:p w14:paraId="770249A0" w14:textId="77777777" w:rsidR="00027F34" w:rsidRPr="00795248" w:rsidRDefault="00027F34" w:rsidP="00795248">
            <w:pPr>
              <w:pStyle w:val="NoSpacing"/>
              <w:jc w:val="center"/>
              <w:rPr>
                <w:szCs w:val="22"/>
              </w:rPr>
            </w:pPr>
          </w:p>
        </w:tc>
        <w:tc>
          <w:tcPr>
            <w:tcW w:w="504" w:type="dxa"/>
            <w:vAlign w:val="center"/>
          </w:tcPr>
          <w:p w14:paraId="2DCF706B" w14:textId="77777777" w:rsidR="00027F34" w:rsidRPr="00795248" w:rsidRDefault="00027F34" w:rsidP="00795248">
            <w:pPr>
              <w:pStyle w:val="NoSpacing"/>
              <w:jc w:val="center"/>
              <w:rPr>
                <w:szCs w:val="22"/>
              </w:rPr>
            </w:pPr>
          </w:p>
        </w:tc>
        <w:tc>
          <w:tcPr>
            <w:tcW w:w="504" w:type="dxa"/>
            <w:vAlign w:val="center"/>
          </w:tcPr>
          <w:p w14:paraId="0A1884ED" w14:textId="77777777" w:rsidR="00027F34" w:rsidRPr="00795248" w:rsidRDefault="00027F34" w:rsidP="00795248">
            <w:pPr>
              <w:pStyle w:val="NoSpacing"/>
              <w:jc w:val="center"/>
              <w:rPr>
                <w:szCs w:val="22"/>
              </w:rPr>
            </w:pPr>
          </w:p>
        </w:tc>
        <w:tc>
          <w:tcPr>
            <w:tcW w:w="625" w:type="dxa"/>
            <w:vAlign w:val="center"/>
          </w:tcPr>
          <w:p w14:paraId="69B03995" w14:textId="77777777" w:rsidR="00027F34" w:rsidRPr="00795248" w:rsidRDefault="00027F34" w:rsidP="00795248">
            <w:pPr>
              <w:pStyle w:val="NoSpacing"/>
              <w:jc w:val="center"/>
              <w:rPr>
                <w:szCs w:val="22"/>
              </w:rPr>
            </w:pPr>
          </w:p>
        </w:tc>
      </w:tr>
      <w:tr w:rsidR="00027F34" w:rsidRPr="009A6D92" w14:paraId="22321CE3" w14:textId="77777777" w:rsidTr="00795248">
        <w:trPr>
          <w:trHeight w:val="491"/>
        </w:trPr>
        <w:tc>
          <w:tcPr>
            <w:tcW w:w="4176" w:type="dxa"/>
          </w:tcPr>
          <w:p w14:paraId="506EA3D8" w14:textId="77777777" w:rsidR="00027F34" w:rsidRPr="009A6D92" w:rsidRDefault="00027F34" w:rsidP="00795248">
            <w:pPr>
              <w:pStyle w:val="NoSpacing"/>
              <w:jc w:val="left"/>
            </w:pPr>
            <w:r w:rsidRPr="009A6D92">
              <w:t xml:space="preserve">Formal review by program faculty members must be conducted annually. </w:t>
            </w:r>
          </w:p>
        </w:tc>
        <w:tc>
          <w:tcPr>
            <w:tcW w:w="504" w:type="dxa"/>
            <w:vAlign w:val="center"/>
          </w:tcPr>
          <w:p w14:paraId="3F908364" w14:textId="77777777" w:rsidR="00027F34" w:rsidRPr="00795248" w:rsidRDefault="00027F34" w:rsidP="00795248">
            <w:pPr>
              <w:pStyle w:val="NoSpacing"/>
              <w:jc w:val="center"/>
              <w:rPr>
                <w:szCs w:val="22"/>
              </w:rPr>
            </w:pPr>
          </w:p>
        </w:tc>
        <w:tc>
          <w:tcPr>
            <w:tcW w:w="504" w:type="dxa"/>
            <w:vAlign w:val="center"/>
          </w:tcPr>
          <w:p w14:paraId="260D58B7"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69111F99" w14:textId="77777777" w:rsidR="00027F34" w:rsidRPr="00795248" w:rsidRDefault="00027F34" w:rsidP="00795248">
            <w:pPr>
              <w:pStyle w:val="NoSpacing"/>
              <w:jc w:val="center"/>
              <w:rPr>
                <w:szCs w:val="22"/>
              </w:rPr>
            </w:pPr>
          </w:p>
        </w:tc>
        <w:tc>
          <w:tcPr>
            <w:tcW w:w="504" w:type="dxa"/>
            <w:vAlign w:val="center"/>
          </w:tcPr>
          <w:p w14:paraId="50F6167C"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0BC96E17" w14:textId="77777777" w:rsidR="00027F34" w:rsidRPr="00795248" w:rsidRDefault="00027F34" w:rsidP="00795248">
            <w:pPr>
              <w:pStyle w:val="NoSpacing"/>
              <w:jc w:val="center"/>
              <w:rPr>
                <w:szCs w:val="22"/>
              </w:rPr>
            </w:pPr>
          </w:p>
        </w:tc>
        <w:tc>
          <w:tcPr>
            <w:tcW w:w="504" w:type="dxa"/>
            <w:vAlign w:val="center"/>
          </w:tcPr>
          <w:p w14:paraId="49911011"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5D22405A" w14:textId="77777777" w:rsidR="00027F34" w:rsidRPr="00795248" w:rsidRDefault="00027F34" w:rsidP="00795248">
            <w:pPr>
              <w:pStyle w:val="NoSpacing"/>
              <w:jc w:val="center"/>
              <w:rPr>
                <w:szCs w:val="22"/>
              </w:rPr>
            </w:pPr>
          </w:p>
        </w:tc>
        <w:tc>
          <w:tcPr>
            <w:tcW w:w="504" w:type="dxa"/>
            <w:vAlign w:val="center"/>
          </w:tcPr>
          <w:p w14:paraId="060BB748"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0A82FEEE" w14:textId="77777777" w:rsidR="00027F34" w:rsidRPr="00795248" w:rsidRDefault="00027F34" w:rsidP="00795248">
            <w:pPr>
              <w:pStyle w:val="NoSpacing"/>
              <w:jc w:val="center"/>
              <w:rPr>
                <w:szCs w:val="22"/>
              </w:rPr>
            </w:pPr>
          </w:p>
        </w:tc>
        <w:tc>
          <w:tcPr>
            <w:tcW w:w="625" w:type="dxa"/>
            <w:vAlign w:val="center"/>
          </w:tcPr>
          <w:p w14:paraId="5E7AA5A9" w14:textId="77777777" w:rsidR="00027F34" w:rsidRPr="00795248" w:rsidRDefault="00027F34" w:rsidP="00795248">
            <w:pPr>
              <w:pStyle w:val="NoSpacing"/>
              <w:jc w:val="center"/>
              <w:rPr>
                <w:szCs w:val="22"/>
              </w:rPr>
            </w:pPr>
            <w:r w:rsidRPr="00795248">
              <w:rPr>
                <w:szCs w:val="22"/>
              </w:rPr>
              <w:t>X</w:t>
            </w:r>
          </w:p>
        </w:tc>
      </w:tr>
      <w:tr w:rsidR="00027F34" w:rsidRPr="009A6D92" w14:paraId="3002D1BC" w14:textId="77777777" w:rsidTr="00795248">
        <w:trPr>
          <w:trHeight w:val="713"/>
        </w:trPr>
        <w:tc>
          <w:tcPr>
            <w:tcW w:w="4176" w:type="dxa"/>
          </w:tcPr>
          <w:p w14:paraId="778AF7CB" w14:textId="77777777" w:rsidR="00027F34" w:rsidRPr="009A6D92" w:rsidRDefault="00027F34" w:rsidP="00795248">
            <w:pPr>
              <w:pStyle w:val="NoSpacing"/>
              <w:jc w:val="left"/>
            </w:pPr>
            <w:r w:rsidRPr="009A6D92">
              <w:t xml:space="preserve">Evaluation form must be completed and signed by designated faculty and Ph.D. </w:t>
            </w:r>
            <w:proofErr w:type="gramStart"/>
            <w:r w:rsidRPr="009A6D92">
              <w:t>student</w:t>
            </w:r>
            <w:proofErr w:type="gramEnd"/>
            <w:r w:rsidRPr="009A6D92">
              <w:t xml:space="preserve"> each year. </w:t>
            </w:r>
          </w:p>
        </w:tc>
        <w:tc>
          <w:tcPr>
            <w:tcW w:w="504" w:type="dxa"/>
            <w:vAlign w:val="center"/>
          </w:tcPr>
          <w:p w14:paraId="295123F4" w14:textId="77777777" w:rsidR="00027F34" w:rsidRPr="00795248" w:rsidRDefault="00027F34" w:rsidP="00795248">
            <w:pPr>
              <w:pStyle w:val="NoSpacing"/>
              <w:jc w:val="center"/>
              <w:rPr>
                <w:szCs w:val="22"/>
              </w:rPr>
            </w:pPr>
          </w:p>
        </w:tc>
        <w:tc>
          <w:tcPr>
            <w:tcW w:w="504" w:type="dxa"/>
            <w:vAlign w:val="center"/>
          </w:tcPr>
          <w:p w14:paraId="28DD0F33"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439CDCE9" w14:textId="77777777" w:rsidR="00027F34" w:rsidRPr="00795248" w:rsidRDefault="00027F34" w:rsidP="00795248">
            <w:pPr>
              <w:pStyle w:val="NoSpacing"/>
              <w:jc w:val="center"/>
              <w:rPr>
                <w:szCs w:val="22"/>
              </w:rPr>
            </w:pPr>
          </w:p>
        </w:tc>
        <w:tc>
          <w:tcPr>
            <w:tcW w:w="504" w:type="dxa"/>
            <w:vAlign w:val="center"/>
          </w:tcPr>
          <w:p w14:paraId="73D3B820"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1C4B8988" w14:textId="77777777" w:rsidR="00027F34" w:rsidRPr="00795248" w:rsidRDefault="00027F34" w:rsidP="00795248">
            <w:pPr>
              <w:pStyle w:val="NoSpacing"/>
              <w:jc w:val="center"/>
              <w:rPr>
                <w:szCs w:val="22"/>
              </w:rPr>
            </w:pPr>
          </w:p>
        </w:tc>
        <w:tc>
          <w:tcPr>
            <w:tcW w:w="504" w:type="dxa"/>
            <w:vAlign w:val="center"/>
          </w:tcPr>
          <w:p w14:paraId="18E7DB15"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11CC82B5" w14:textId="77777777" w:rsidR="00027F34" w:rsidRPr="00795248" w:rsidRDefault="00027F34" w:rsidP="00795248">
            <w:pPr>
              <w:pStyle w:val="NoSpacing"/>
              <w:jc w:val="center"/>
              <w:rPr>
                <w:szCs w:val="22"/>
              </w:rPr>
            </w:pPr>
          </w:p>
        </w:tc>
        <w:tc>
          <w:tcPr>
            <w:tcW w:w="504" w:type="dxa"/>
            <w:vAlign w:val="center"/>
          </w:tcPr>
          <w:p w14:paraId="6DBF1791"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56F81042" w14:textId="77777777" w:rsidR="00027F34" w:rsidRPr="00795248" w:rsidRDefault="00027F34" w:rsidP="00795248">
            <w:pPr>
              <w:pStyle w:val="NoSpacing"/>
              <w:jc w:val="center"/>
              <w:rPr>
                <w:szCs w:val="22"/>
              </w:rPr>
            </w:pPr>
          </w:p>
        </w:tc>
        <w:tc>
          <w:tcPr>
            <w:tcW w:w="625" w:type="dxa"/>
            <w:vAlign w:val="center"/>
          </w:tcPr>
          <w:p w14:paraId="0594941D" w14:textId="77777777" w:rsidR="00027F34" w:rsidRPr="00795248" w:rsidRDefault="00027F34" w:rsidP="00795248">
            <w:pPr>
              <w:pStyle w:val="NoSpacing"/>
              <w:jc w:val="center"/>
              <w:rPr>
                <w:szCs w:val="22"/>
              </w:rPr>
            </w:pPr>
            <w:r w:rsidRPr="00795248">
              <w:rPr>
                <w:szCs w:val="22"/>
              </w:rPr>
              <w:t>X</w:t>
            </w:r>
          </w:p>
        </w:tc>
      </w:tr>
      <w:tr w:rsidR="00027F34" w:rsidRPr="009A6D92" w14:paraId="60CF2D39" w14:textId="77777777" w:rsidTr="00795248">
        <w:trPr>
          <w:trHeight w:val="729"/>
        </w:trPr>
        <w:tc>
          <w:tcPr>
            <w:tcW w:w="4176" w:type="dxa"/>
          </w:tcPr>
          <w:p w14:paraId="7734F1C9" w14:textId="68C71874" w:rsidR="00027F34" w:rsidRPr="009A6D92" w:rsidRDefault="00027F34" w:rsidP="00795248">
            <w:pPr>
              <w:pStyle w:val="NoSpacing"/>
              <w:jc w:val="left"/>
              <w:rPr>
                <w:b/>
                <w:bCs/>
                <w:u w:val="single"/>
              </w:rPr>
            </w:pPr>
            <w:r w:rsidRPr="009A6D92">
              <w:t xml:space="preserve">The official program of study </w:t>
            </w:r>
            <w:proofErr w:type="gramStart"/>
            <w:r w:rsidRPr="009A6D92">
              <w:t>approved</w:t>
            </w:r>
            <w:proofErr w:type="gramEnd"/>
            <w:r w:rsidRPr="009A6D92">
              <w:t xml:space="preserve"> and the </w:t>
            </w:r>
            <w:r w:rsidR="00D54A7B">
              <w:t>Ph.D.</w:t>
            </w:r>
            <w:r w:rsidRPr="009A6D92">
              <w:t xml:space="preserve"> committee formed and approved by the Graduate School.</w:t>
            </w:r>
          </w:p>
        </w:tc>
        <w:tc>
          <w:tcPr>
            <w:tcW w:w="504" w:type="dxa"/>
            <w:vAlign w:val="center"/>
          </w:tcPr>
          <w:p w14:paraId="452C99B7" w14:textId="77777777" w:rsidR="00027F34" w:rsidRPr="00795248" w:rsidRDefault="00027F34" w:rsidP="00795248">
            <w:pPr>
              <w:pStyle w:val="NoSpacing"/>
              <w:jc w:val="center"/>
              <w:rPr>
                <w:szCs w:val="22"/>
              </w:rPr>
            </w:pPr>
          </w:p>
        </w:tc>
        <w:tc>
          <w:tcPr>
            <w:tcW w:w="504" w:type="dxa"/>
            <w:vAlign w:val="center"/>
          </w:tcPr>
          <w:p w14:paraId="56A4AFA2" w14:textId="7EF1ED63" w:rsidR="00027F34" w:rsidRPr="00795248" w:rsidRDefault="00027F34" w:rsidP="00795248">
            <w:pPr>
              <w:pStyle w:val="NoSpacing"/>
              <w:jc w:val="center"/>
              <w:rPr>
                <w:szCs w:val="22"/>
                <w:vertAlign w:val="superscript"/>
              </w:rPr>
            </w:pPr>
            <w:r w:rsidRPr="00795248">
              <w:rPr>
                <w:szCs w:val="22"/>
              </w:rPr>
              <w:t>X</w:t>
            </w:r>
          </w:p>
        </w:tc>
        <w:tc>
          <w:tcPr>
            <w:tcW w:w="504" w:type="dxa"/>
            <w:vAlign w:val="center"/>
          </w:tcPr>
          <w:p w14:paraId="06F2BEA2" w14:textId="77777777" w:rsidR="00027F34" w:rsidRPr="00795248" w:rsidRDefault="00027F34" w:rsidP="00795248">
            <w:pPr>
              <w:pStyle w:val="NoSpacing"/>
              <w:jc w:val="center"/>
              <w:rPr>
                <w:szCs w:val="22"/>
              </w:rPr>
            </w:pPr>
          </w:p>
        </w:tc>
        <w:tc>
          <w:tcPr>
            <w:tcW w:w="504" w:type="dxa"/>
            <w:vAlign w:val="center"/>
          </w:tcPr>
          <w:p w14:paraId="29880C18" w14:textId="77777777" w:rsidR="00027F34" w:rsidRPr="00795248" w:rsidRDefault="00027F34" w:rsidP="00795248">
            <w:pPr>
              <w:pStyle w:val="NoSpacing"/>
              <w:jc w:val="center"/>
              <w:rPr>
                <w:szCs w:val="22"/>
              </w:rPr>
            </w:pPr>
          </w:p>
        </w:tc>
        <w:tc>
          <w:tcPr>
            <w:tcW w:w="504" w:type="dxa"/>
            <w:vAlign w:val="center"/>
          </w:tcPr>
          <w:p w14:paraId="6344B3E2" w14:textId="77777777" w:rsidR="00027F34" w:rsidRPr="00795248" w:rsidRDefault="00027F34" w:rsidP="00795248">
            <w:pPr>
              <w:pStyle w:val="NoSpacing"/>
              <w:jc w:val="center"/>
              <w:rPr>
                <w:szCs w:val="22"/>
              </w:rPr>
            </w:pPr>
          </w:p>
        </w:tc>
        <w:tc>
          <w:tcPr>
            <w:tcW w:w="504" w:type="dxa"/>
            <w:vAlign w:val="center"/>
          </w:tcPr>
          <w:p w14:paraId="5DB5C3A9" w14:textId="77777777" w:rsidR="00027F34" w:rsidRPr="00795248" w:rsidRDefault="00027F34" w:rsidP="00795248">
            <w:pPr>
              <w:pStyle w:val="NoSpacing"/>
              <w:jc w:val="center"/>
              <w:rPr>
                <w:szCs w:val="22"/>
              </w:rPr>
            </w:pPr>
          </w:p>
        </w:tc>
        <w:tc>
          <w:tcPr>
            <w:tcW w:w="504" w:type="dxa"/>
            <w:vAlign w:val="center"/>
          </w:tcPr>
          <w:p w14:paraId="21200D14" w14:textId="77777777" w:rsidR="00027F34" w:rsidRPr="00795248" w:rsidRDefault="00027F34" w:rsidP="00795248">
            <w:pPr>
              <w:pStyle w:val="NoSpacing"/>
              <w:jc w:val="center"/>
              <w:rPr>
                <w:szCs w:val="22"/>
              </w:rPr>
            </w:pPr>
          </w:p>
        </w:tc>
        <w:tc>
          <w:tcPr>
            <w:tcW w:w="504" w:type="dxa"/>
            <w:vAlign w:val="center"/>
          </w:tcPr>
          <w:p w14:paraId="65A27435" w14:textId="77777777" w:rsidR="00027F34" w:rsidRPr="00795248" w:rsidRDefault="00027F34" w:rsidP="00795248">
            <w:pPr>
              <w:pStyle w:val="NoSpacing"/>
              <w:jc w:val="center"/>
              <w:rPr>
                <w:szCs w:val="22"/>
              </w:rPr>
            </w:pPr>
          </w:p>
        </w:tc>
        <w:tc>
          <w:tcPr>
            <w:tcW w:w="504" w:type="dxa"/>
            <w:vAlign w:val="center"/>
          </w:tcPr>
          <w:p w14:paraId="2450FB15" w14:textId="77777777" w:rsidR="00027F34" w:rsidRPr="00795248" w:rsidRDefault="00027F34" w:rsidP="00795248">
            <w:pPr>
              <w:pStyle w:val="NoSpacing"/>
              <w:jc w:val="center"/>
              <w:rPr>
                <w:szCs w:val="22"/>
              </w:rPr>
            </w:pPr>
          </w:p>
        </w:tc>
        <w:tc>
          <w:tcPr>
            <w:tcW w:w="625" w:type="dxa"/>
            <w:vAlign w:val="center"/>
          </w:tcPr>
          <w:p w14:paraId="51BD28B3" w14:textId="77777777" w:rsidR="00027F34" w:rsidRPr="00795248" w:rsidRDefault="00027F34" w:rsidP="00795248">
            <w:pPr>
              <w:pStyle w:val="NoSpacing"/>
              <w:jc w:val="center"/>
              <w:rPr>
                <w:szCs w:val="22"/>
              </w:rPr>
            </w:pPr>
          </w:p>
        </w:tc>
      </w:tr>
      <w:tr w:rsidR="00027F34" w:rsidRPr="009A6D92" w14:paraId="2EF46E67" w14:textId="77777777" w:rsidTr="00795248">
        <w:trPr>
          <w:trHeight w:val="475"/>
        </w:trPr>
        <w:tc>
          <w:tcPr>
            <w:tcW w:w="4176" w:type="dxa"/>
          </w:tcPr>
          <w:p w14:paraId="0706C784" w14:textId="77777777" w:rsidR="00027F34" w:rsidRPr="009A6D92" w:rsidRDefault="00027F34" w:rsidP="00795248">
            <w:pPr>
              <w:pStyle w:val="NoSpacing"/>
              <w:jc w:val="left"/>
              <w:rPr>
                <w:vertAlign w:val="superscript"/>
              </w:rPr>
            </w:pPr>
            <w:r w:rsidRPr="009A6D92">
              <w:t>The area research paper presented and approved.</w:t>
            </w:r>
          </w:p>
        </w:tc>
        <w:tc>
          <w:tcPr>
            <w:tcW w:w="504" w:type="dxa"/>
            <w:vAlign w:val="center"/>
          </w:tcPr>
          <w:p w14:paraId="2A20C455" w14:textId="77777777" w:rsidR="00027F34" w:rsidRPr="00795248" w:rsidRDefault="00027F34" w:rsidP="00795248">
            <w:pPr>
              <w:pStyle w:val="NoSpacing"/>
              <w:jc w:val="center"/>
              <w:rPr>
                <w:szCs w:val="22"/>
              </w:rPr>
            </w:pPr>
          </w:p>
        </w:tc>
        <w:tc>
          <w:tcPr>
            <w:tcW w:w="504" w:type="dxa"/>
            <w:vAlign w:val="center"/>
          </w:tcPr>
          <w:p w14:paraId="4618BF41" w14:textId="77777777" w:rsidR="00027F34" w:rsidRPr="00795248" w:rsidRDefault="00027F34" w:rsidP="00795248">
            <w:pPr>
              <w:pStyle w:val="NoSpacing"/>
              <w:jc w:val="center"/>
              <w:rPr>
                <w:szCs w:val="22"/>
              </w:rPr>
            </w:pPr>
          </w:p>
        </w:tc>
        <w:tc>
          <w:tcPr>
            <w:tcW w:w="504" w:type="dxa"/>
            <w:vAlign w:val="center"/>
          </w:tcPr>
          <w:p w14:paraId="3E6DFA4E" w14:textId="77777777" w:rsidR="00027F34" w:rsidRPr="00795248" w:rsidRDefault="00027F34" w:rsidP="00795248">
            <w:pPr>
              <w:pStyle w:val="NoSpacing"/>
              <w:jc w:val="center"/>
              <w:rPr>
                <w:szCs w:val="22"/>
              </w:rPr>
            </w:pPr>
          </w:p>
        </w:tc>
        <w:tc>
          <w:tcPr>
            <w:tcW w:w="504" w:type="dxa"/>
            <w:vAlign w:val="center"/>
          </w:tcPr>
          <w:p w14:paraId="5015022C" w14:textId="77777777" w:rsidR="00027F34" w:rsidRPr="00795248" w:rsidRDefault="00027F34" w:rsidP="00795248">
            <w:pPr>
              <w:pStyle w:val="NoSpacing"/>
              <w:jc w:val="center"/>
              <w:rPr>
                <w:szCs w:val="22"/>
              </w:rPr>
            </w:pPr>
            <w:r w:rsidRPr="00795248">
              <w:rPr>
                <w:szCs w:val="22"/>
              </w:rPr>
              <w:t>X</w:t>
            </w:r>
          </w:p>
        </w:tc>
        <w:tc>
          <w:tcPr>
            <w:tcW w:w="504" w:type="dxa"/>
            <w:vAlign w:val="center"/>
          </w:tcPr>
          <w:p w14:paraId="3320C4AA" w14:textId="77777777" w:rsidR="00027F34" w:rsidRPr="00795248" w:rsidRDefault="00027F34" w:rsidP="00795248">
            <w:pPr>
              <w:pStyle w:val="NoSpacing"/>
              <w:jc w:val="center"/>
              <w:rPr>
                <w:szCs w:val="22"/>
              </w:rPr>
            </w:pPr>
          </w:p>
        </w:tc>
        <w:tc>
          <w:tcPr>
            <w:tcW w:w="504" w:type="dxa"/>
            <w:vAlign w:val="center"/>
          </w:tcPr>
          <w:p w14:paraId="0B257C96" w14:textId="77777777" w:rsidR="00027F34" w:rsidRPr="00795248" w:rsidRDefault="00027F34" w:rsidP="00795248">
            <w:pPr>
              <w:pStyle w:val="NoSpacing"/>
              <w:jc w:val="center"/>
              <w:rPr>
                <w:szCs w:val="22"/>
              </w:rPr>
            </w:pPr>
          </w:p>
        </w:tc>
        <w:tc>
          <w:tcPr>
            <w:tcW w:w="504" w:type="dxa"/>
            <w:vAlign w:val="center"/>
          </w:tcPr>
          <w:p w14:paraId="38293D44" w14:textId="77777777" w:rsidR="00027F34" w:rsidRPr="00795248" w:rsidRDefault="00027F34" w:rsidP="00795248">
            <w:pPr>
              <w:pStyle w:val="NoSpacing"/>
              <w:jc w:val="center"/>
              <w:rPr>
                <w:szCs w:val="22"/>
              </w:rPr>
            </w:pPr>
          </w:p>
        </w:tc>
        <w:tc>
          <w:tcPr>
            <w:tcW w:w="504" w:type="dxa"/>
            <w:vAlign w:val="center"/>
          </w:tcPr>
          <w:p w14:paraId="21202B14" w14:textId="77777777" w:rsidR="00027F34" w:rsidRPr="00795248" w:rsidRDefault="00027F34" w:rsidP="00795248">
            <w:pPr>
              <w:pStyle w:val="NoSpacing"/>
              <w:jc w:val="center"/>
              <w:rPr>
                <w:szCs w:val="22"/>
              </w:rPr>
            </w:pPr>
          </w:p>
        </w:tc>
        <w:tc>
          <w:tcPr>
            <w:tcW w:w="504" w:type="dxa"/>
            <w:vAlign w:val="center"/>
          </w:tcPr>
          <w:p w14:paraId="6A215BC8" w14:textId="77777777" w:rsidR="00027F34" w:rsidRPr="00795248" w:rsidRDefault="00027F34" w:rsidP="00795248">
            <w:pPr>
              <w:pStyle w:val="NoSpacing"/>
              <w:jc w:val="center"/>
              <w:rPr>
                <w:szCs w:val="22"/>
              </w:rPr>
            </w:pPr>
          </w:p>
        </w:tc>
        <w:tc>
          <w:tcPr>
            <w:tcW w:w="625" w:type="dxa"/>
            <w:vAlign w:val="center"/>
          </w:tcPr>
          <w:p w14:paraId="1CCAE65E" w14:textId="77777777" w:rsidR="00027F34" w:rsidRPr="00795248" w:rsidRDefault="00027F34" w:rsidP="00795248">
            <w:pPr>
              <w:pStyle w:val="NoSpacing"/>
              <w:jc w:val="center"/>
              <w:rPr>
                <w:szCs w:val="22"/>
              </w:rPr>
            </w:pPr>
          </w:p>
        </w:tc>
      </w:tr>
      <w:tr w:rsidR="00027F34" w:rsidRPr="009A6D92" w14:paraId="1F37CB92" w14:textId="77777777" w:rsidTr="00795248">
        <w:trPr>
          <w:trHeight w:val="491"/>
        </w:trPr>
        <w:tc>
          <w:tcPr>
            <w:tcW w:w="4176" w:type="dxa"/>
          </w:tcPr>
          <w:p w14:paraId="723C3F7B" w14:textId="4517D7FC" w:rsidR="00027F34" w:rsidRPr="009A6D92" w:rsidRDefault="00027F34" w:rsidP="00734F3A">
            <w:pPr>
              <w:pStyle w:val="NoSpacing"/>
              <w:jc w:val="left"/>
              <w:rPr>
                <w:b/>
                <w:bCs/>
                <w:u w:val="single"/>
              </w:rPr>
            </w:pPr>
            <w:r w:rsidRPr="009A6D92">
              <w:t>Program Written Field Exams successfully passed.</w:t>
            </w:r>
            <w:r w:rsidR="00734F3A">
              <w:rPr>
                <w:vertAlign w:val="superscript"/>
              </w:rPr>
              <w:t>2</w:t>
            </w:r>
            <w:r w:rsidRPr="009A6D92">
              <w:t xml:space="preserve"> </w:t>
            </w:r>
          </w:p>
        </w:tc>
        <w:tc>
          <w:tcPr>
            <w:tcW w:w="504" w:type="dxa"/>
            <w:vAlign w:val="center"/>
          </w:tcPr>
          <w:p w14:paraId="0C5C3844" w14:textId="77777777" w:rsidR="00027F34" w:rsidRPr="00795248" w:rsidRDefault="00027F34" w:rsidP="00795248">
            <w:pPr>
              <w:pStyle w:val="NoSpacing"/>
              <w:jc w:val="center"/>
              <w:rPr>
                <w:szCs w:val="22"/>
              </w:rPr>
            </w:pPr>
          </w:p>
        </w:tc>
        <w:tc>
          <w:tcPr>
            <w:tcW w:w="504" w:type="dxa"/>
            <w:vAlign w:val="center"/>
          </w:tcPr>
          <w:p w14:paraId="48E72F71" w14:textId="77777777" w:rsidR="00027F34" w:rsidRPr="00795248" w:rsidRDefault="00027F34" w:rsidP="00795248">
            <w:pPr>
              <w:pStyle w:val="NoSpacing"/>
              <w:jc w:val="center"/>
              <w:rPr>
                <w:szCs w:val="22"/>
              </w:rPr>
            </w:pPr>
          </w:p>
        </w:tc>
        <w:tc>
          <w:tcPr>
            <w:tcW w:w="504" w:type="dxa"/>
            <w:vAlign w:val="center"/>
          </w:tcPr>
          <w:p w14:paraId="6813D85E" w14:textId="77777777" w:rsidR="00027F34" w:rsidRPr="00795248" w:rsidRDefault="00027F34" w:rsidP="00795248">
            <w:pPr>
              <w:pStyle w:val="NoSpacing"/>
              <w:jc w:val="center"/>
              <w:rPr>
                <w:szCs w:val="22"/>
              </w:rPr>
            </w:pPr>
          </w:p>
        </w:tc>
        <w:tc>
          <w:tcPr>
            <w:tcW w:w="504" w:type="dxa"/>
            <w:vAlign w:val="center"/>
          </w:tcPr>
          <w:p w14:paraId="5C607194" w14:textId="77777777" w:rsidR="00027F34" w:rsidRPr="00795248" w:rsidRDefault="00027F34" w:rsidP="00795248">
            <w:pPr>
              <w:pStyle w:val="NoSpacing"/>
              <w:jc w:val="center"/>
              <w:rPr>
                <w:szCs w:val="22"/>
              </w:rPr>
            </w:pPr>
          </w:p>
        </w:tc>
        <w:tc>
          <w:tcPr>
            <w:tcW w:w="504" w:type="dxa"/>
            <w:vAlign w:val="center"/>
          </w:tcPr>
          <w:p w14:paraId="3443ED86" w14:textId="4F463E49" w:rsidR="00027F34" w:rsidRPr="00795248" w:rsidRDefault="00734F3A" w:rsidP="00795248">
            <w:pPr>
              <w:pStyle w:val="NoSpacing"/>
              <w:jc w:val="center"/>
              <w:rPr>
                <w:szCs w:val="22"/>
              </w:rPr>
            </w:pPr>
            <w:r w:rsidRPr="00795248">
              <w:rPr>
                <w:szCs w:val="22"/>
              </w:rPr>
              <w:t>X</w:t>
            </w:r>
          </w:p>
        </w:tc>
        <w:tc>
          <w:tcPr>
            <w:tcW w:w="504" w:type="dxa"/>
            <w:vAlign w:val="center"/>
          </w:tcPr>
          <w:p w14:paraId="2CFC0592" w14:textId="12FB5826" w:rsidR="00027F34" w:rsidRPr="00795248" w:rsidRDefault="00830071" w:rsidP="00795248">
            <w:pPr>
              <w:pStyle w:val="NoSpacing"/>
              <w:jc w:val="center"/>
              <w:rPr>
                <w:szCs w:val="22"/>
              </w:rPr>
            </w:pPr>
            <w:r w:rsidRPr="00795248">
              <w:rPr>
                <w:szCs w:val="22"/>
              </w:rPr>
              <w:t>X</w:t>
            </w:r>
          </w:p>
        </w:tc>
        <w:tc>
          <w:tcPr>
            <w:tcW w:w="504" w:type="dxa"/>
            <w:vAlign w:val="center"/>
          </w:tcPr>
          <w:p w14:paraId="5B6E8E59" w14:textId="31CC0C4C" w:rsidR="00027F34" w:rsidRPr="00795248" w:rsidRDefault="00734F3A" w:rsidP="00795248">
            <w:pPr>
              <w:pStyle w:val="NoSpacing"/>
              <w:jc w:val="center"/>
              <w:rPr>
                <w:szCs w:val="22"/>
              </w:rPr>
            </w:pPr>
            <w:r>
              <w:rPr>
                <w:szCs w:val="22"/>
              </w:rPr>
              <w:t>X</w:t>
            </w:r>
          </w:p>
        </w:tc>
        <w:tc>
          <w:tcPr>
            <w:tcW w:w="504" w:type="dxa"/>
            <w:vAlign w:val="center"/>
          </w:tcPr>
          <w:p w14:paraId="3B57E425" w14:textId="77777777" w:rsidR="00027F34" w:rsidRPr="00795248" w:rsidRDefault="00027F34" w:rsidP="00795248">
            <w:pPr>
              <w:pStyle w:val="NoSpacing"/>
              <w:jc w:val="center"/>
              <w:rPr>
                <w:szCs w:val="22"/>
              </w:rPr>
            </w:pPr>
          </w:p>
        </w:tc>
        <w:tc>
          <w:tcPr>
            <w:tcW w:w="504" w:type="dxa"/>
            <w:vAlign w:val="center"/>
          </w:tcPr>
          <w:p w14:paraId="35D823ED" w14:textId="77777777" w:rsidR="00027F34" w:rsidRPr="00795248" w:rsidRDefault="00027F34" w:rsidP="00795248">
            <w:pPr>
              <w:pStyle w:val="NoSpacing"/>
              <w:jc w:val="center"/>
              <w:rPr>
                <w:szCs w:val="22"/>
              </w:rPr>
            </w:pPr>
          </w:p>
        </w:tc>
        <w:tc>
          <w:tcPr>
            <w:tcW w:w="625" w:type="dxa"/>
            <w:vAlign w:val="center"/>
          </w:tcPr>
          <w:p w14:paraId="3FE715B0" w14:textId="77777777" w:rsidR="00027F34" w:rsidRPr="00795248" w:rsidRDefault="00027F34" w:rsidP="00795248">
            <w:pPr>
              <w:pStyle w:val="NoSpacing"/>
              <w:jc w:val="center"/>
              <w:rPr>
                <w:szCs w:val="22"/>
              </w:rPr>
            </w:pPr>
          </w:p>
        </w:tc>
      </w:tr>
      <w:tr w:rsidR="00027F34" w:rsidRPr="009A6D92" w14:paraId="45073736" w14:textId="77777777" w:rsidTr="00795248">
        <w:trPr>
          <w:trHeight w:val="475"/>
        </w:trPr>
        <w:tc>
          <w:tcPr>
            <w:tcW w:w="4176" w:type="dxa"/>
          </w:tcPr>
          <w:p w14:paraId="3A895038" w14:textId="77777777" w:rsidR="00027F34" w:rsidRPr="009A6D92" w:rsidRDefault="00027F34" w:rsidP="00795248">
            <w:pPr>
              <w:pStyle w:val="NoSpacing"/>
              <w:jc w:val="left"/>
              <w:rPr>
                <w:b/>
                <w:bCs/>
                <w:u w:val="single"/>
              </w:rPr>
            </w:pPr>
            <w:r w:rsidRPr="009A6D92">
              <w:t>The Preliminary Oral Exam passed officially through Graduate School.</w:t>
            </w:r>
            <w:r w:rsidR="002D2732">
              <w:rPr>
                <w:vertAlign w:val="superscript"/>
              </w:rPr>
              <w:t>2</w:t>
            </w:r>
            <w:r w:rsidR="002D2732" w:rsidRPr="009A6D92">
              <w:t xml:space="preserve"> </w:t>
            </w:r>
          </w:p>
        </w:tc>
        <w:tc>
          <w:tcPr>
            <w:tcW w:w="504" w:type="dxa"/>
            <w:vAlign w:val="center"/>
          </w:tcPr>
          <w:p w14:paraId="40D74651" w14:textId="77777777" w:rsidR="00027F34" w:rsidRPr="00795248" w:rsidRDefault="00027F34" w:rsidP="00795248">
            <w:pPr>
              <w:pStyle w:val="NoSpacing"/>
              <w:jc w:val="center"/>
              <w:rPr>
                <w:szCs w:val="22"/>
              </w:rPr>
            </w:pPr>
          </w:p>
        </w:tc>
        <w:tc>
          <w:tcPr>
            <w:tcW w:w="504" w:type="dxa"/>
            <w:vAlign w:val="center"/>
          </w:tcPr>
          <w:p w14:paraId="1DB16054" w14:textId="77777777" w:rsidR="00027F34" w:rsidRPr="00795248" w:rsidRDefault="00027F34" w:rsidP="00795248">
            <w:pPr>
              <w:pStyle w:val="NoSpacing"/>
              <w:jc w:val="center"/>
              <w:rPr>
                <w:szCs w:val="22"/>
              </w:rPr>
            </w:pPr>
          </w:p>
        </w:tc>
        <w:tc>
          <w:tcPr>
            <w:tcW w:w="504" w:type="dxa"/>
            <w:vAlign w:val="center"/>
          </w:tcPr>
          <w:p w14:paraId="38C93442" w14:textId="77777777" w:rsidR="00027F34" w:rsidRPr="00795248" w:rsidRDefault="00027F34" w:rsidP="00795248">
            <w:pPr>
              <w:pStyle w:val="NoSpacing"/>
              <w:jc w:val="center"/>
              <w:rPr>
                <w:szCs w:val="22"/>
              </w:rPr>
            </w:pPr>
          </w:p>
        </w:tc>
        <w:tc>
          <w:tcPr>
            <w:tcW w:w="504" w:type="dxa"/>
            <w:vAlign w:val="center"/>
          </w:tcPr>
          <w:p w14:paraId="19E6953B" w14:textId="77777777" w:rsidR="00027F34" w:rsidRPr="00795248" w:rsidRDefault="00027F34" w:rsidP="00795248">
            <w:pPr>
              <w:pStyle w:val="NoSpacing"/>
              <w:jc w:val="center"/>
              <w:rPr>
                <w:szCs w:val="22"/>
              </w:rPr>
            </w:pPr>
          </w:p>
        </w:tc>
        <w:tc>
          <w:tcPr>
            <w:tcW w:w="504" w:type="dxa"/>
            <w:vAlign w:val="center"/>
          </w:tcPr>
          <w:p w14:paraId="3DF7B653" w14:textId="597EC8B2" w:rsidR="00027F34" w:rsidRPr="00795248" w:rsidRDefault="00734F3A" w:rsidP="00795248">
            <w:pPr>
              <w:pStyle w:val="NoSpacing"/>
              <w:jc w:val="center"/>
              <w:rPr>
                <w:szCs w:val="22"/>
              </w:rPr>
            </w:pPr>
            <w:r w:rsidRPr="00795248">
              <w:rPr>
                <w:szCs w:val="22"/>
              </w:rPr>
              <w:t>X</w:t>
            </w:r>
          </w:p>
        </w:tc>
        <w:tc>
          <w:tcPr>
            <w:tcW w:w="504" w:type="dxa"/>
            <w:vAlign w:val="center"/>
          </w:tcPr>
          <w:p w14:paraId="631A6957" w14:textId="7AF4FABF" w:rsidR="00027F34" w:rsidRPr="00795248" w:rsidRDefault="00027F34" w:rsidP="00795248">
            <w:pPr>
              <w:pStyle w:val="NoSpacing"/>
              <w:jc w:val="center"/>
              <w:rPr>
                <w:szCs w:val="22"/>
              </w:rPr>
            </w:pPr>
            <w:r w:rsidRPr="00795248">
              <w:rPr>
                <w:szCs w:val="22"/>
              </w:rPr>
              <w:t>X</w:t>
            </w:r>
          </w:p>
        </w:tc>
        <w:tc>
          <w:tcPr>
            <w:tcW w:w="504" w:type="dxa"/>
            <w:vAlign w:val="center"/>
          </w:tcPr>
          <w:p w14:paraId="07480A9F" w14:textId="1EA07944" w:rsidR="00027F34" w:rsidRPr="00795248" w:rsidRDefault="00027F34" w:rsidP="00795248">
            <w:pPr>
              <w:pStyle w:val="NoSpacing"/>
              <w:jc w:val="center"/>
              <w:rPr>
                <w:szCs w:val="22"/>
              </w:rPr>
            </w:pPr>
            <w:r w:rsidRPr="00795248">
              <w:rPr>
                <w:szCs w:val="22"/>
              </w:rPr>
              <w:t>X</w:t>
            </w:r>
          </w:p>
        </w:tc>
        <w:tc>
          <w:tcPr>
            <w:tcW w:w="504" w:type="dxa"/>
            <w:vAlign w:val="center"/>
          </w:tcPr>
          <w:p w14:paraId="71CC2B55" w14:textId="77777777" w:rsidR="00027F34" w:rsidRPr="00795248" w:rsidRDefault="00027F34" w:rsidP="00795248">
            <w:pPr>
              <w:pStyle w:val="NoSpacing"/>
              <w:jc w:val="center"/>
              <w:rPr>
                <w:szCs w:val="22"/>
              </w:rPr>
            </w:pPr>
          </w:p>
        </w:tc>
        <w:tc>
          <w:tcPr>
            <w:tcW w:w="504" w:type="dxa"/>
            <w:vAlign w:val="center"/>
          </w:tcPr>
          <w:p w14:paraId="40A75736" w14:textId="77777777" w:rsidR="00027F34" w:rsidRPr="00795248" w:rsidRDefault="00027F34" w:rsidP="00795248">
            <w:pPr>
              <w:pStyle w:val="NoSpacing"/>
              <w:jc w:val="center"/>
              <w:rPr>
                <w:szCs w:val="22"/>
              </w:rPr>
            </w:pPr>
          </w:p>
        </w:tc>
        <w:tc>
          <w:tcPr>
            <w:tcW w:w="625" w:type="dxa"/>
            <w:vAlign w:val="center"/>
          </w:tcPr>
          <w:p w14:paraId="6EC98BDB" w14:textId="77777777" w:rsidR="00027F34" w:rsidRPr="00795248" w:rsidRDefault="00027F34" w:rsidP="00795248">
            <w:pPr>
              <w:pStyle w:val="NoSpacing"/>
              <w:jc w:val="center"/>
              <w:rPr>
                <w:szCs w:val="22"/>
              </w:rPr>
            </w:pPr>
          </w:p>
        </w:tc>
      </w:tr>
      <w:tr w:rsidR="00027F34" w:rsidRPr="009A6D92" w14:paraId="43D02C31" w14:textId="77777777" w:rsidTr="00795248">
        <w:trPr>
          <w:trHeight w:val="475"/>
        </w:trPr>
        <w:tc>
          <w:tcPr>
            <w:tcW w:w="4176" w:type="dxa"/>
          </w:tcPr>
          <w:p w14:paraId="5B32094B" w14:textId="44607992" w:rsidR="00027F34" w:rsidRPr="009A6D92" w:rsidRDefault="00027F34" w:rsidP="00795248">
            <w:pPr>
              <w:pStyle w:val="NoSpacing"/>
              <w:jc w:val="left"/>
              <w:rPr>
                <w:b/>
                <w:bCs/>
                <w:u w:val="single"/>
              </w:rPr>
            </w:pPr>
            <w:r w:rsidRPr="009A6D92">
              <w:t>The dissertation proposal defended and approved by the Ph.D. committee.</w:t>
            </w:r>
            <w:r w:rsidR="002D2732" w:rsidRPr="002D2732">
              <w:rPr>
                <w:vertAlign w:val="superscript"/>
              </w:rPr>
              <w:t>2</w:t>
            </w:r>
          </w:p>
        </w:tc>
        <w:tc>
          <w:tcPr>
            <w:tcW w:w="504" w:type="dxa"/>
            <w:vAlign w:val="center"/>
          </w:tcPr>
          <w:p w14:paraId="4B8CA29B" w14:textId="77777777" w:rsidR="00027F34" w:rsidRPr="00795248" w:rsidRDefault="00027F34" w:rsidP="00795248">
            <w:pPr>
              <w:pStyle w:val="NoSpacing"/>
              <w:jc w:val="center"/>
              <w:rPr>
                <w:szCs w:val="22"/>
              </w:rPr>
            </w:pPr>
          </w:p>
        </w:tc>
        <w:tc>
          <w:tcPr>
            <w:tcW w:w="504" w:type="dxa"/>
            <w:vAlign w:val="center"/>
          </w:tcPr>
          <w:p w14:paraId="6D470320" w14:textId="77777777" w:rsidR="00027F34" w:rsidRPr="00795248" w:rsidRDefault="00027F34" w:rsidP="00795248">
            <w:pPr>
              <w:pStyle w:val="NoSpacing"/>
              <w:jc w:val="center"/>
              <w:rPr>
                <w:szCs w:val="22"/>
              </w:rPr>
            </w:pPr>
          </w:p>
        </w:tc>
        <w:tc>
          <w:tcPr>
            <w:tcW w:w="504" w:type="dxa"/>
            <w:vAlign w:val="center"/>
          </w:tcPr>
          <w:p w14:paraId="584FD544" w14:textId="77777777" w:rsidR="00027F34" w:rsidRPr="00795248" w:rsidRDefault="00027F34" w:rsidP="00795248">
            <w:pPr>
              <w:pStyle w:val="NoSpacing"/>
              <w:jc w:val="center"/>
              <w:rPr>
                <w:szCs w:val="22"/>
              </w:rPr>
            </w:pPr>
          </w:p>
        </w:tc>
        <w:tc>
          <w:tcPr>
            <w:tcW w:w="504" w:type="dxa"/>
            <w:vAlign w:val="center"/>
          </w:tcPr>
          <w:p w14:paraId="09B56840" w14:textId="77777777" w:rsidR="00027F34" w:rsidRPr="00795248" w:rsidRDefault="00027F34" w:rsidP="00795248">
            <w:pPr>
              <w:pStyle w:val="NoSpacing"/>
              <w:jc w:val="center"/>
              <w:rPr>
                <w:szCs w:val="22"/>
              </w:rPr>
            </w:pPr>
          </w:p>
        </w:tc>
        <w:tc>
          <w:tcPr>
            <w:tcW w:w="504" w:type="dxa"/>
            <w:vAlign w:val="center"/>
          </w:tcPr>
          <w:p w14:paraId="0F6D0ADD" w14:textId="77777777" w:rsidR="00027F34" w:rsidRPr="00795248" w:rsidRDefault="00027F34" w:rsidP="00795248">
            <w:pPr>
              <w:pStyle w:val="NoSpacing"/>
              <w:jc w:val="center"/>
              <w:rPr>
                <w:szCs w:val="22"/>
              </w:rPr>
            </w:pPr>
          </w:p>
        </w:tc>
        <w:tc>
          <w:tcPr>
            <w:tcW w:w="504" w:type="dxa"/>
            <w:vAlign w:val="center"/>
          </w:tcPr>
          <w:p w14:paraId="654668D2" w14:textId="44C0F253" w:rsidR="00027F34" w:rsidRPr="00795248" w:rsidRDefault="00027F34" w:rsidP="00795248">
            <w:pPr>
              <w:pStyle w:val="NoSpacing"/>
              <w:jc w:val="center"/>
              <w:rPr>
                <w:szCs w:val="22"/>
                <w:u w:val="single"/>
              </w:rPr>
            </w:pPr>
            <w:r w:rsidRPr="00795248">
              <w:rPr>
                <w:szCs w:val="22"/>
              </w:rPr>
              <w:t>X</w:t>
            </w:r>
          </w:p>
        </w:tc>
        <w:tc>
          <w:tcPr>
            <w:tcW w:w="504" w:type="dxa"/>
            <w:vAlign w:val="center"/>
          </w:tcPr>
          <w:p w14:paraId="59302464" w14:textId="2CD05364" w:rsidR="00027F34" w:rsidRPr="00795248" w:rsidRDefault="00027F34" w:rsidP="00795248">
            <w:pPr>
              <w:pStyle w:val="NoSpacing"/>
              <w:jc w:val="center"/>
              <w:rPr>
                <w:szCs w:val="22"/>
              </w:rPr>
            </w:pPr>
            <w:r w:rsidRPr="00795248">
              <w:rPr>
                <w:szCs w:val="22"/>
              </w:rPr>
              <w:t>X</w:t>
            </w:r>
          </w:p>
        </w:tc>
        <w:tc>
          <w:tcPr>
            <w:tcW w:w="504" w:type="dxa"/>
            <w:vAlign w:val="center"/>
          </w:tcPr>
          <w:p w14:paraId="26F103F2" w14:textId="1BB36B10" w:rsidR="00027F34" w:rsidRPr="00795248" w:rsidRDefault="00027F34" w:rsidP="00795248">
            <w:pPr>
              <w:pStyle w:val="NoSpacing"/>
              <w:jc w:val="center"/>
              <w:rPr>
                <w:szCs w:val="22"/>
              </w:rPr>
            </w:pPr>
            <w:r w:rsidRPr="00795248">
              <w:rPr>
                <w:szCs w:val="22"/>
              </w:rPr>
              <w:t>X</w:t>
            </w:r>
          </w:p>
        </w:tc>
        <w:tc>
          <w:tcPr>
            <w:tcW w:w="504" w:type="dxa"/>
            <w:vAlign w:val="center"/>
          </w:tcPr>
          <w:p w14:paraId="073118CF" w14:textId="77777777" w:rsidR="00027F34" w:rsidRPr="00795248" w:rsidRDefault="00027F34" w:rsidP="00795248">
            <w:pPr>
              <w:pStyle w:val="NoSpacing"/>
              <w:jc w:val="center"/>
              <w:rPr>
                <w:szCs w:val="22"/>
              </w:rPr>
            </w:pPr>
          </w:p>
        </w:tc>
        <w:tc>
          <w:tcPr>
            <w:tcW w:w="625" w:type="dxa"/>
            <w:vAlign w:val="center"/>
          </w:tcPr>
          <w:p w14:paraId="01917207" w14:textId="77777777" w:rsidR="00027F34" w:rsidRPr="00795248" w:rsidRDefault="00027F34" w:rsidP="00795248">
            <w:pPr>
              <w:pStyle w:val="NoSpacing"/>
              <w:jc w:val="center"/>
              <w:rPr>
                <w:szCs w:val="22"/>
              </w:rPr>
            </w:pPr>
          </w:p>
        </w:tc>
      </w:tr>
      <w:tr w:rsidR="00027F34" w:rsidRPr="009A6D92" w14:paraId="1AAA6EE1" w14:textId="77777777" w:rsidTr="00795248">
        <w:trPr>
          <w:trHeight w:val="380"/>
        </w:trPr>
        <w:tc>
          <w:tcPr>
            <w:tcW w:w="4176" w:type="dxa"/>
          </w:tcPr>
          <w:p w14:paraId="243C2FBE" w14:textId="77777777" w:rsidR="00027F34" w:rsidRPr="009A6D92" w:rsidRDefault="00027F34" w:rsidP="00795248">
            <w:pPr>
              <w:pStyle w:val="NoSpacing"/>
              <w:jc w:val="left"/>
            </w:pPr>
            <w:r w:rsidRPr="009A6D92">
              <w:t>Final Oral defense of the dissertation</w:t>
            </w:r>
            <w:r w:rsidR="002D2732">
              <w:t>.</w:t>
            </w:r>
            <w:r w:rsidRPr="009A6D92">
              <w:rPr>
                <w:vertAlign w:val="superscript"/>
              </w:rPr>
              <w:t>2</w:t>
            </w:r>
          </w:p>
        </w:tc>
        <w:tc>
          <w:tcPr>
            <w:tcW w:w="504" w:type="dxa"/>
            <w:vAlign w:val="center"/>
          </w:tcPr>
          <w:p w14:paraId="34004618" w14:textId="77777777" w:rsidR="00027F34" w:rsidRPr="00795248" w:rsidRDefault="00027F34" w:rsidP="00795248">
            <w:pPr>
              <w:pStyle w:val="NoSpacing"/>
              <w:jc w:val="center"/>
              <w:rPr>
                <w:szCs w:val="22"/>
              </w:rPr>
            </w:pPr>
          </w:p>
        </w:tc>
        <w:tc>
          <w:tcPr>
            <w:tcW w:w="504" w:type="dxa"/>
            <w:vAlign w:val="center"/>
          </w:tcPr>
          <w:p w14:paraId="098DD7CB" w14:textId="77777777" w:rsidR="00027F34" w:rsidRPr="00795248" w:rsidRDefault="00027F34" w:rsidP="00795248">
            <w:pPr>
              <w:pStyle w:val="NoSpacing"/>
              <w:jc w:val="center"/>
              <w:rPr>
                <w:szCs w:val="22"/>
              </w:rPr>
            </w:pPr>
          </w:p>
        </w:tc>
        <w:tc>
          <w:tcPr>
            <w:tcW w:w="504" w:type="dxa"/>
            <w:vAlign w:val="center"/>
          </w:tcPr>
          <w:p w14:paraId="219C4EC1" w14:textId="77777777" w:rsidR="00027F34" w:rsidRPr="00795248" w:rsidRDefault="00027F34" w:rsidP="00795248">
            <w:pPr>
              <w:pStyle w:val="NoSpacing"/>
              <w:jc w:val="center"/>
              <w:rPr>
                <w:szCs w:val="22"/>
              </w:rPr>
            </w:pPr>
          </w:p>
        </w:tc>
        <w:tc>
          <w:tcPr>
            <w:tcW w:w="504" w:type="dxa"/>
            <w:vAlign w:val="center"/>
          </w:tcPr>
          <w:p w14:paraId="04860AF3" w14:textId="77777777" w:rsidR="00027F34" w:rsidRPr="00795248" w:rsidRDefault="00027F34" w:rsidP="00795248">
            <w:pPr>
              <w:pStyle w:val="NoSpacing"/>
              <w:jc w:val="center"/>
              <w:rPr>
                <w:szCs w:val="22"/>
              </w:rPr>
            </w:pPr>
          </w:p>
        </w:tc>
        <w:tc>
          <w:tcPr>
            <w:tcW w:w="504" w:type="dxa"/>
            <w:vAlign w:val="center"/>
          </w:tcPr>
          <w:p w14:paraId="255EAEAC" w14:textId="77777777" w:rsidR="00027F34" w:rsidRPr="00795248" w:rsidRDefault="00027F34" w:rsidP="00795248">
            <w:pPr>
              <w:pStyle w:val="NoSpacing"/>
              <w:jc w:val="center"/>
              <w:rPr>
                <w:szCs w:val="22"/>
              </w:rPr>
            </w:pPr>
          </w:p>
        </w:tc>
        <w:tc>
          <w:tcPr>
            <w:tcW w:w="504" w:type="dxa"/>
            <w:vAlign w:val="center"/>
          </w:tcPr>
          <w:p w14:paraId="3C5FBE46" w14:textId="77777777" w:rsidR="00027F34" w:rsidRPr="00795248" w:rsidRDefault="00027F34" w:rsidP="00795248">
            <w:pPr>
              <w:pStyle w:val="NoSpacing"/>
              <w:jc w:val="center"/>
              <w:rPr>
                <w:szCs w:val="22"/>
              </w:rPr>
            </w:pPr>
          </w:p>
        </w:tc>
        <w:tc>
          <w:tcPr>
            <w:tcW w:w="504" w:type="dxa"/>
            <w:vAlign w:val="center"/>
          </w:tcPr>
          <w:p w14:paraId="40134957" w14:textId="77777777" w:rsidR="00027F34" w:rsidRPr="00795248" w:rsidRDefault="00027F34" w:rsidP="00795248">
            <w:pPr>
              <w:pStyle w:val="NoSpacing"/>
              <w:jc w:val="center"/>
              <w:rPr>
                <w:szCs w:val="22"/>
              </w:rPr>
            </w:pPr>
          </w:p>
        </w:tc>
        <w:tc>
          <w:tcPr>
            <w:tcW w:w="504" w:type="dxa"/>
            <w:vAlign w:val="center"/>
          </w:tcPr>
          <w:p w14:paraId="3EF15424" w14:textId="77777777" w:rsidR="00027F34" w:rsidRPr="00795248" w:rsidRDefault="00027F34" w:rsidP="00795248">
            <w:pPr>
              <w:pStyle w:val="NoSpacing"/>
              <w:jc w:val="center"/>
              <w:rPr>
                <w:szCs w:val="22"/>
                <w:vertAlign w:val="superscript"/>
              </w:rPr>
            </w:pPr>
            <w:r w:rsidRPr="00795248">
              <w:rPr>
                <w:szCs w:val="22"/>
              </w:rPr>
              <w:t>X</w:t>
            </w:r>
          </w:p>
        </w:tc>
        <w:tc>
          <w:tcPr>
            <w:tcW w:w="504" w:type="dxa"/>
            <w:vAlign w:val="center"/>
          </w:tcPr>
          <w:p w14:paraId="4B35B222" w14:textId="77777777" w:rsidR="00027F34" w:rsidRPr="00795248" w:rsidRDefault="00027F34" w:rsidP="00795248">
            <w:pPr>
              <w:pStyle w:val="NoSpacing"/>
              <w:jc w:val="center"/>
              <w:rPr>
                <w:szCs w:val="22"/>
              </w:rPr>
            </w:pPr>
            <w:r w:rsidRPr="00795248">
              <w:rPr>
                <w:szCs w:val="22"/>
              </w:rPr>
              <w:t>X</w:t>
            </w:r>
          </w:p>
        </w:tc>
        <w:tc>
          <w:tcPr>
            <w:tcW w:w="625" w:type="dxa"/>
            <w:vAlign w:val="center"/>
          </w:tcPr>
          <w:p w14:paraId="65FFA003" w14:textId="77777777" w:rsidR="00027F34" w:rsidRPr="00795248" w:rsidRDefault="00027F34" w:rsidP="00795248">
            <w:pPr>
              <w:pStyle w:val="NoSpacing"/>
              <w:jc w:val="center"/>
              <w:rPr>
                <w:szCs w:val="22"/>
              </w:rPr>
            </w:pPr>
            <w:r w:rsidRPr="00795248">
              <w:rPr>
                <w:szCs w:val="22"/>
              </w:rPr>
              <w:t>X</w:t>
            </w:r>
          </w:p>
        </w:tc>
      </w:tr>
    </w:tbl>
    <w:p w14:paraId="176C74C6" w14:textId="77777777" w:rsidR="002D2732" w:rsidRPr="000270C1" w:rsidRDefault="002D2732" w:rsidP="00795248">
      <w:pPr>
        <w:pStyle w:val="NoSpacing"/>
      </w:pPr>
      <w:r>
        <w:rPr>
          <w:vertAlign w:val="superscript"/>
        </w:rPr>
        <w:t>1</w:t>
      </w:r>
      <w:r>
        <w:t xml:space="preserve"> Students should also take </w:t>
      </w:r>
      <w:r w:rsidR="00215839">
        <w:t xml:space="preserve">up </w:t>
      </w:r>
      <w:r>
        <w:t xml:space="preserve">to 18 </w:t>
      </w:r>
      <w:proofErr w:type="gramStart"/>
      <w:r>
        <w:t>credits total</w:t>
      </w:r>
      <w:proofErr w:type="gramEnd"/>
      <w:r>
        <w:t xml:space="preserve"> per semester including the 800 level credits. </w:t>
      </w:r>
    </w:p>
    <w:p w14:paraId="36C88AE6" w14:textId="77777777" w:rsidR="00B20BE8" w:rsidRDefault="00B20BE8" w:rsidP="00795248">
      <w:pPr>
        <w:pStyle w:val="NoSpacing"/>
      </w:pPr>
      <w:r w:rsidRPr="009A6D92">
        <w:rPr>
          <w:vertAlign w:val="superscript"/>
        </w:rPr>
        <w:t>2</w:t>
      </w:r>
      <w:r w:rsidRPr="009A6D92">
        <w:t xml:space="preserve"> </w:t>
      </w:r>
      <w:r w:rsidR="002D2732">
        <w:t>Can occur during any of the noted semesters depending on the student’s progress</w:t>
      </w:r>
      <w:r w:rsidRPr="009A6D92">
        <w:t xml:space="preserve">. </w:t>
      </w:r>
    </w:p>
    <w:p w14:paraId="46857185" w14:textId="77777777" w:rsidR="00B20BE8" w:rsidRPr="009A6D92" w:rsidRDefault="00B20BE8" w:rsidP="00B20BE8">
      <w:pPr>
        <w:pStyle w:val="Outline-2"/>
        <w:rPr>
          <w:rFonts w:ascii="Times New Roman" w:hAnsi="Times New Roman"/>
          <w:szCs w:val="22"/>
        </w:rPr>
      </w:pPr>
    </w:p>
    <w:p w14:paraId="0860DE9A" w14:textId="2CDA6C1C" w:rsidR="00B20BE8" w:rsidRPr="00B15AD1" w:rsidRDefault="00B20BE8" w:rsidP="00795248">
      <w:pPr>
        <w:pStyle w:val="Heading1"/>
      </w:pPr>
      <w:proofErr w:type="gramStart"/>
      <w:r w:rsidRPr="00B15AD1">
        <w:lastRenderedPageBreak/>
        <w:t>Ph.D</w:t>
      </w:r>
      <w:proofErr w:type="gramEnd"/>
      <w:r w:rsidRPr="00B15AD1">
        <w:t>. Student Evaluation Policy</w:t>
      </w:r>
    </w:p>
    <w:p w14:paraId="7EBA8F80" w14:textId="1E149EF1" w:rsidR="00F623C1" w:rsidRDefault="00B20BE8" w:rsidP="00795248">
      <w:pPr>
        <w:pStyle w:val="BodyText"/>
      </w:pPr>
      <w:r w:rsidRPr="009A6D92">
        <w:t xml:space="preserve">A Ph.D. program is very different from an undergraduate or </w:t>
      </w:r>
      <w:proofErr w:type="gramStart"/>
      <w:r w:rsidRPr="009A6D92">
        <w:t>masters</w:t>
      </w:r>
      <w:proofErr w:type="gramEnd"/>
      <w:r w:rsidRPr="009A6D92">
        <w:t xml:space="preserve"> level degree</w:t>
      </w:r>
      <w:r w:rsidR="001540FD">
        <w:t xml:space="preserve">. </w:t>
      </w:r>
      <w:r w:rsidRPr="009A6D92">
        <w:t>Adequate performance in the classroom is just one of the criteria used to determine a student’s progress in the program</w:t>
      </w:r>
      <w:r w:rsidR="001540FD">
        <w:t xml:space="preserve">. </w:t>
      </w:r>
      <w:r w:rsidRPr="009A6D92">
        <w:t>Perf</w:t>
      </w:r>
      <w:r w:rsidR="00734F3A">
        <w:t>ormance of assistantship duties;</w:t>
      </w:r>
      <w:r w:rsidRPr="009A6D92">
        <w:t xml:space="preserve"> progress in individual research projects</w:t>
      </w:r>
      <w:r w:rsidR="00734F3A">
        <w:t>;</w:t>
      </w:r>
      <w:r w:rsidRPr="009A6D92">
        <w:t xml:space="preserve"> and professional interactions with faculty members, staff, fellow graduate students</w:t>
      </w:r>
      <w:r w:rsidR="00734F3A">
        <w:t>,</w:t>
      </w:r>
      <w:r w:rsidRPr="009A6D92">
        <w:t xml:space="preserve"> and undergraduate students are just some of the factors considered</w:t>
      </w:r>
      <w:r w:rsidR="001540FD">
        <w:t xml:space="preserve">. </w:t>
      </w:r>
      <w:r w:rsidRPr="009A6D92">
        <w:t xml:space="preserve">Students must also </w:t>
      </w:r>
      <w:r w:rsidR="00CA74B7" w:rsidRPr="009A6D92">
        <w:t>comply</w:t>
      </w:r>
      <w:r w:rsidRPr="009A6D92">
        <w:t xml:space="preserve"> with </w:t>
      </w:r>
      <w:r w:rsidR="00734F3A">
        <w:t>WSU’s Standards of Student Conduct</w:t>
      </w:r>
      <w:r w:rsidR="00CA74B7" w:rsidRPr="009A6D92">
        <w:t>, which</w:t>
      </w:r>
      <w:r w:rsidRPr="009A6D92">
        <w:t xml:space="preserve"> can be found at</w:t>
      </w:r>
      <w:r w:rsidR="00734F3A" w:rsidRPr="00F623C1">
        <w:t xml:space="preserve"> </w:t>
      </w:r>
      <w:hyperlink r:id="rId13" w:history="1">
        <w:r w:rsidR="00734F3A" w:rsidRPr="00ED12AB">
          <w:rPr>
            <w:rStyle w:val="Hyperlink"/>
          </w:rPr>
          <w:t>http://conduct.wsu.edu/</w:t>
        </w:r>
      </w:hyperlink>
      <w:r w:rsidR="00734F3A">
        <w:t xml:space="preserve"> and the Graduate School Guidelines for Good Practices, which can be found at </w:t>
      </w:r>
      <w:hyperlink r:id="rId14" w:history="1">
        <w:r w:rsidR="00734F3A" w:rsidRPr="00ED12AB">
          <w:rPr>
            <w:rStyle w:val="Hyperlink"/>
          </w:rPr>
          <w:t>https://gradschool.wsu.edu/policies-procedures/</w:t>
        </w:r>
      </w:hyperlink>
      <w:r w:rsidR="00734F3A">
        <w:t>.</w:t>
      </w:r>
    </w:p>
    <w:p w14:paraId="294F6D00" w14:textId="65858083" w:rsidR="00B20BE8" w:rsidRPr="009A6D92" w:rsidRDefault="00B20BE8" w:rsidP="00795248">
      <w:pPr>
        <w:pStyle w:val="BodyText"/>
      </w:pPr>
      <w:r w:rsidRPr="009A6D92">
        <w:t xml:space="preserve">It is in the best interest of the </w:t>
      </w:r>
      <w:proofErr w:type="gramStart"/>
      <w:r w:rsidRPr="009A6D92">
        <w:t>student</w:t>
      </w:r>
      <w:proofErr w:type="gramEnd"/>
      <w:r w:rsidRPr="009A6D92">
        <w:t xml:space="preserve"> and the faculty to identify problems and take corrective action as soon as possible</w:t>
      </w:r>
      <w:r w:rsidR="001540FD">
        <w:t xml:space="preserve">. </w:t>
      </w:r>
      <w:r w:rsidRPr="009A6D92">
        <w:t xml:space="preserve">For this </w:t>
      </w:r>
      <w:r w:rsidR="00CA74B7" w:rsidRPr="009A6D92">
        <w:t>reason,</w:t>
      </w:r>
      <w:r w:rsidRPr="009A6D92">
        <w:t xml:space="preserve"> students are encouraged to seek feedback from instructors, their major </w:t>
      </w:r>
      <w:r w:rsidR="004C1C64">
        <w:t>area faculty</w:t>
      </w:r>
      <w:r w:rsidRPr="009A6D92">
        <w:t xml:space="preserve"> or area Ph.D. coordinators, and other faculty members on a regular basis</w:t>
      </w:r>
      <w:r w:rsidR="001540FD">
        <w:t xml:space="preserve">. </w:t>
      </w:r>
      <w:r w:rsidRPr="009A6D92">
        <w:t>Where it is f</w:t>
      </w:r>
      <w:r w:rsidR="004C1C64">
        <w:t>elt by a majority of the major area</w:t>
      </w:r>
      <w:r w:rsidRPr="009A6D92">
        <w:t xml:space="preserve"> faculty that a student’s performance is suc</w:t>
      </w:r>
      <w:r w:rsidR="00734F3A">
        <w:t>h that he or she</w:t>
      </w:r>
      <w:r w:rsidRPr="009A6D92">
        <w:t xml:space="preserve"> would not be able to complete the degree</w:t>
      </w:r>
      <w:r w:rsidR="00CA74B7">
        <w:t xml:space="preserve"> successfully</w:t>
      </w:r>
      <w:r w:rsidR="00734F3A">
        <w:t>, or that the student would not</w:t>
      </w:r>
      <w:r w:rsidRPr="009A6D92">
        <w:t xml:space="preserve"> </w:t>
      </w:r>
      <w:r w:rsidR="00734F3A">
        <w:t xml:space="preserve">be </w:t>
      </w:r>
      <w:r w:rsidRPr="009A6D92">
        <w:t>su</w:t>
      </w:r>
      <w:r w:rsidR="00734F3A">
        <w:t>ited to an academic career, the student</w:t>
      </w:r>
      <w:r w:rsidRPr="009A6D92">
        <w:t xml:space="preserve"> should be dismissed as early in the program as possible.</w:t>
      </w:r>
    </w:p>
    <w:p w14:paraId="3903C065" w14:textId="55436919" w:rsidR="00B20BE8" w:rsidRPr="009A6D92" w:rsidRDefault="00B20BE8" w:rsidP="00795248">
      <w:pPr>
        <w:pStyle w:val="BodyText"/>
      </w:pPr>
      <w:r w:rsidRPr="009A6D92">
        <w:t xml:space="preserve">The </w:t>
      </w:r>
      <w:r w:rsidR="0032146D" w:rsidRPr="009A6D92">
        <w:t>Graduate School establishes the policies and procedures for the evaluation of Ph.D. students</w:t>
      </w:r>
      <w:r w:rsidR="001540FD">
        <w:t xml:space="preserve">. </w:t>
      </w:r>
      <w:r w:rsidR="0032146D" w:rsidRPr="009A6D92">
        <w:t xml:space="preserve">The </w:t>
      </w:r>
      <w:r w:rsidR="00715253">
        <w:t>Carson College</w:t>
      </w:r>
      <w:r w:rsidR="0032146D" w:rsidRPr="009A6D92">
        <w:t xml:space="preserve"> of Business Graduate Program Policy Committee has established additional requirements</w:t>
      </w:r>
      <w:r w:rsidR="001540FD">
        <w:t xml:space="preserve">. </w:t>
      </w:r>
    </w:p>
    <w:p w14:paraId="64AD5BD8" w14:textId="6BFFDA79" w:rsidR="00B20BE8" w:rsidRPr="009A6D92" w:rsidRDefault="00B20BE8" w:rsidP="00795248">
      <w:pPr>
        <w:pStyle w:val="Heading2"/>
      </w:pPr>
      <w:r w:rsidRPr="009A6D92">
        <w:t xml:space="preserve">3.1 </w:t>
      </w:r>
      <w:r w:rsidRPr="009A6D92">
        <w:tab/>
        <w:t>WSU Graduate School Evaluation Policy</w:t>
      </w:r>
    </w:p>
    <w:p w14:paraId="1FDEFF54" w14:textId="3C69CF35" w:rsidR="00B20BE8" w:rsidRPr="009A6D92" w:rsidRDefault="00B20BE8" w:rsidP="00795248">
      <w:pPr>
        <w:pStyle w:val="BodyText"/>
      </w:pPr>
      <w:r w:rsidRPr="009A6D92">
        <w:t xml:space="preserve">All Ph.D. students </w:t>
      </w:r>
      <w:proofErr w:type="gramStart"/>
      <w:r w:rsidRPr="009A6D92">
        <w:t>in</w:t>
      </w:r>
      <w:proofErr w:type="gramEnd"/>
      <w:r w:rsidRPr="009A6D92">
        <w:t xml:space="preserve"> the </w:t>
      </w:r>
      <w:r w:rsidR="00715253">
        <w:t>Carson College</w:t>
      </w:r>
      <w:r>
        <w:t xml:space="preserve"> of Business</w:t>
      </w:r>
      <w:r w:rsidRPr="009A6D92">
        <w:t xml:space="preserve"> are subject to the rules and regulations of the university’s Graduate School.</w:t>
      </w:r>
    </w:p>
    <w:p w14:paraId="1F82E793" w14:textId="748D34A7" w:rsidR="00B20BE8" w:rsidRPr="009A6D92" w:rsidRDefault="00B20BE8" w:rsidP="00795248">
      <w:pPr>
        <w:pStyle w:val="BodyText"/>
        <w:rPr>
          <w:b/>
          <w:bCs/>
        </w:rPr>
      </w:pPr>
      <w:r w:rsidRPr="009A6D92">
        <w:t xml:space="preserve">As stated in the WSU </w:t>
      </w:r>
      <w:proofErr w:type="gramStart"/>
      <w:r w:rsidRPr="009A6D92">
        <w:t>Graduate School</w:t>
      </w:r>
      <w:proofErr w:type="gramEnd"/>
      <w:r w:rsidRPr="009A6D92">
        <w:t xml:space="preserve"> Policies and Procedures Manual, all departments must make an annual review of each graduate student</w:t>
      </w:r>
      <w:r w:rsidR="001540FD">
        <w:t xml:space="preserve">. </w:t>
      </w:r>
      <w:r w:rsidRPr="009A6D92">
        <w:t>These reviews must include the following “minimum” elements</w:t>
      </w:r>
      <w:r w:rsidRPr="009A6D92">
        <w:rPr>
          <w:b/>
          <w:bCs/>
        </w:rPr>
        <w:t>:</w:t>
      </w:r>
    </w:p>
    <w:p w14:paraId="5C0D7FA3" w14:textId="05913812" w:rsidR="00B20BE8" w:rsidRPr="009A6D92" w:rsidRDefault="00B20BE8" w:rsidP="00321BD1">
      <w:pPr>
        <w:pStyle w:val="ListParagraph"/>
        <w:numPr>
          <w:ilvl w:val="0"/>
          <w:numId w:val="2"/>
        </w:numPr>
      </w:pPr>
      <w:r w:rsidRPr="009A6D92">
        <w:t xml:space="preserve">Cumulative </w:t>
      </w:r>
      <w:proofErr w:type="gramStart"/>
      <w:r w:rsidRPr="009A6D92">
        <w:t>record including</w:t>
      </w:r>
      <w:proofErr w:type="gramEnd"/>
      <w:r w:rsidRPr="009A6D92">
        <w:t xml:space="preserve"> admission and classification </w:t>
      </w:r>
      <w:r>
        <w:t xml:space="preserve">information, coursework, </w:t>
      </w:r>
      <w:r w:rsidRPr="009A6D92">
        <w:t xml:space="preserve">research proposals and all examinations required of the </w:t>
      </w:r>
      <w:r w:rsidR="004C1C64">
        <w:t>major area</w:t>
      </w:r>
      <w:r w:rsidRPr="009A6D92">
        <w:t xml:space="preserve"> and university.</w:t>
      </w:r>
    </w:p>
    <w:p w14:paraId="0CE686FB" w14:textId="64AB8487" w:rsidR="00B20BE8" w:rsidRPr="009A6D92" w:rsidRDefault="00B20BE8" w:rsidP="00321BD1">
      <w:pPr>
        <w:pStyle w:val="ListParagraph"/>
        <w:numPr>
          <w:ilvl w:val="0"/>
          <w:numId w:val="2"/>
        </w:numPr>
      </w:pPr>
      <w:r w:rsidRPr="009A6D92">
        <w:t>Review of specific progress made since last review.</w:t>
      </w:r>
    </w:p>
    <w:p w14:paraId="02D4FAD8" w14:textId="23082905" w:rsidR="00B20BE8" w:rsidRPr="009A6D92" w:rsidRDefault="00B20BE8" w:rsidP="00321BD1">
      <w:pPr>
        <w:pStyle w:val="ListParagraph"/>
        <w:numPr>
          <w:ilvl w:val="0"/>
          <w:numId w:val="2"/>
        </w:numPr>
      </w:pPr>
      <w:r w:rsidRPr="009A6D92">
        <w:t>Qualitative assessment by faculty of progress in research and teaching as appropriate.</w:t>
      </w:r>
    </w:p>
    <w:p w14:paraId="3FA7D1AA" w14:textId="0B1A6449" w:rsidR="00B20BE8" w:rsidRPr="009A6D92" w:rsidRDefault="00B20BE8" w:rsidP="00321BD1">
      <w:pPr>
        <w:pStyle w:val="ListParagraph"/>
        <w:numPr>
          <w:ilvl w:val="0"/>
          <w:numId w:val="2"/>
        </w:numPr>
      </w:pPr>
      <w:r w:rsidRPr="009A6D92">
        <w:t>Statement as to the rate of progress, i.e. satisfactory or unsatisfactory.</w:t>
      </w:r>
    </w:p>
    <w:p w14:paraId="4C2DAE5F" w14:textId="0E85F23B" w:rsidR="004C3CC4" w:rsidRDefault="00B20BE8" w:rsidP="00321BD1">
      <w:pPr>
        <w:pStyle w:val="ListParagraph"/>
        <w:numPr>
          <w:ilvl w:val="0"/>
          <w:numId w:val="2"/>
        </w:numPr>
      </w:pPr>
      <w:r w:rsidRPr="009A6D92">
        <w:t>Expectations for the next review period.</w:t>
      </w:r>
    </w:p>
    <w:p w14:paraId="55B5C626" w14:textId="2A69673E" w:rsidR="00B20BE8" w:rsidRPr="009A6D92" w:rsidRDefault="00B20BE8" w:rsidP="00795248">
      <w:pPr>
        <w:pStyle w:val="BodyText"/>
      </w:pPr>
      <w:r w:rsidRPr="009A6D92">
        <w:t>During each spring semester, the department/program chair will give written notification to each graduate student of his/her performance</w:t>
      </w:r>
      <w:r w:rsidR="001540FD">
        <w:t xml:space="preserve">. </w:t>
      </w:r>
      <w:r w:rsidRPr="009A6D92">
        <w:t>After appropriate faculty members have been consulted, the names of those students to be dropped from a program shall be sent to the Dean of Graduate School.</w:t>
      </w:r>
    </w:p>
    <w:p w14:paraId="6ABAFCFD" w14:textId="77777777" w:rsidR="00B20BE8" w:rsidRPr="009A6D92" w:rsidRDefault="00B20BE8" w:rsidP="00795248">
      <w:pPr>
        <w:pStyle w:val="BodyText"/>
        <w:rPr>
          <w:b/>
          <w:bCs/>
        </w:rPr>
      </w:pPr>
      <w:r w:rsidRPr="009A6D92">
        <w:t xml:space="preserve">The WSU Graduate School, </w:t>
      </w:r>
      <w:r w:rsidR="00E6424B">
        <w:t>Chapter 6</w:t>
      </w:r>
      <w:r w:rsidRPr="009A6D92">
        <w:t xml:space="preserve"> of the Graduate Policies and Procedures Manual, specifically identifies the following minimum requirements</w:t>
      </w:r>
      <w:r w:rsidRPr="009A6D92">
        <w:rPr>
          <w:b/>
          <w:bCs/>
        </w:rPr>
        <w:t xml:space="preserve">:  </w:t>
      </w:r>
    </w:p>
    <w:p w14:paraId="680B4980" w14:textId="77777777" w:rsidR="00B20BE8" w:rsidRPr="009A6D92" w:rsidRDefault="00B20BE8" w:rsidP="00321BD1">
      <w:pPr>
        <w:pStyle w:val="ListParagraph"/>
        <w:numPr>
          <w:ilvl w:val="0"/>
          <w:numId w:val="1"/>
        </w:numPr>
      </w:pPr>
      <w:r w:rsidRPr="009A6D92">
        <w:t>Both a 3.00 cumulative GPA and a 3.00 program GPA are required.</w:t>
      </w:r>
    </w:p>
    <w:p w14:paraId="140F8FBD" w14:textId="77777777" w:rsidR="00B20BE8" w:rsidRPr="009A6D92" w:rsidRDefault="00B20BE8" w:rsidP="00321BD1">
      <w:pPr>
        <w:pStyle w:val="ListParagraph"/>
        <w:numPr>
          <w:ilvl w:val="0"/>
          <w:numId w:val="1"/>
        </w:numPr>
      </w:pPr>
      <w:r w:rsidRPr="009A6D92">
        <w:t>No grades below C may be used on a student’s program.</w:t>
      </w:r>
    </w:p>
    <w:p w14:paraId="340A1024" w14:textId="77777777" w:rsidR="00B20BE8" w:rsidRPr="009A6D92" w:rsidRDefault="00B20BE8" w:rsidP="00321BD1">
      <w:pPr>
        <w:pStyle w:val="ListParagraph"/>
        <w:numPr>
          <w:ilvl w:val="0"/>
          <w:numId w:val="1"/>
        </w:numPr>
      </w:pPr>
      <w:r w:rsidRPr="009A6D92">
        <w:t>No grades of C or above may be repeated for GPA credit.</w:t>
      </w:r>
    </w:p>
    <w:p w14:paraId="0119FDB0" w14:textId="77777777" w:rsidR="00B20BE8" w:rsidRPr="009A6D92" w:rsidRDefault="00B20BE8" w:rsidP="00321BD1">
      <w:pPr>
        <w:pStyle w:val="ListParagraph"/>
        <w:numPr>
          <w:ilvl w:val="0"/>
          <w:numId w:val="1"/>
        </w:numPr>
      </w:pPr>
      <w:r w:rsidRPr="009A6D92">
        <w:lastRenderedPageBreak/>
        <w:t>Graduate students may not carry an “I” grade longer than one semester while on appointment.</w:t>
      </w:r>
    </w:p>
    <w:p w14:paraId="1A3946D4" w14:textId="01789C16" w:rsidR="00B20BE8" w:rsidRPr="009A6D92" w:rsidRDefault="00B20BE8" w:rsidP="00795248">
      <w:pPr>
        <w:pStyle w:val="Heading2"/>
      </w:pPr>
      <w:r w:rsidRPr="009A6D92">
        <w:t>3.2</w:t>
      </w:r>
      <w:r w:rsidRPr="009A6D92">
        <w:tab/>
      </w:r>
      <w:r w:rsidR="009F4C71">
        <w:t>CCB</w:t>
      </w:r>
      <w:r w:rsidRPr="009A6D92">
        <w:t xml:space="preserve"> Ph.D. Programs Evaluation Policy</w:t>
      </w:r>
    </w:p>
    <w:p w14:paraId="2FF947B6" w14:textId="0282DB47" w:rsidR="00B20BE8" w:rsidRPr="00795248" w:rsidRDefault="00B20BE8" w:rsidP="00795248">
      <w:pPr>
        <w:pStyle w:val="BodyText"/>
      </w:pPr>
      <w:r w:rsidRPr="00795248">
        <w:t xml:space="preserve">All Ph.D. students in the business Ph.D. program are subject </w:t>
      </w:r>
      <w:r w:rsidR="00E6424B" w:rsidRPr="00795248">
        <w:t xml:space="preserve">to </w:t>
      </w:r>
      <w:r w:rsidRPr="00795248">
        <w:t>the rules and regulations of Graduate School</w:t>
      </w:r>
      <w:r w:rsidR="001540FD">
        <w:t xml:space="preserve">. </w:t>
      </w:r>
      <w:r w:rsidRPr="00795248">
        <w:t xml:space="preserve">In addition, they must also meet the minimum requirements, standards and timelines of the </w:t>
      </w:r>
      <w:r w:rsidR="00715253" w:rsidRPr="00795248">
        <w:t>Carson College</w:t>
      </w:r>
      <w:r w:rsidRPr="00795248">
        <w:t xml:space="preserve"> of Business</w:t>
      </w:r>
      <w:r w:rsidR="001540FD">
        <w:t xml:space="preserve">. </w:t>
      </w:r>
    </w:p>
    <w:p w14:paraId="1846846A" w14:textId="6D3CC48D" w:rsidR="00B20BE8" w:rsidRPr="00795248" w:rsidRDefault="00B20BE8" w:rsidP="00795248">
      <w:pPr>
        <w:pStyle w:val="BodyText"/>
      </w:pPr>
      <w:r w:rsidRPr="00795248">
        <w:t xml:space="preserve">These timelines and requirements are established and enforced by the </w:t>
      </w:r>
      <w:r w:rsidR="002D2732" w:rsidRPr="00795248">
        <w:t>Doctoral</w:t>
      </w:r>
      <w:r w:rsidRPr="00795248">
        <w:t xml:space="preserve"> Program Policy Committee (</w:t>
      </w:r>
      <w:r w:rsidR="002D2732" w:rsidRPr="00795248">
        <w:t>DPPC</w:t>
      </w:r>
      <w:r w:rsidRPr="00795248">
        <w:t>)</w:t>
      </w:r>
      <w:r w:rsidR="001540FD">
        <w:t xml:space="preserve">. </w:t>
      </w:r>
      <w:r w:rsidRPr="00795248">
        <w:t xml:space="preserve">Any exceptions to the minimum standards or extension of deadlines outlined in this bulletin must be formally petitioned by the academic department, or program, and officially approved by the </w:t>
      </w:r>
      <w:r w:rsidR="002D2732" w:rsidRPr="00795248">
        <w:t>D</w:t>
      </w:r>
      <w:r w:rsidRPr="00795248">
        <w:t>PPC</w:t>
      </w:r>
      <w:r w:rsidR="001540FD">
        <w:t xml:space="preserve">. </w:t>
      </w:r>
      <w:r w:rsidRPr="00795248">
        <w:t xml:space="preserve">The </w:t>
      </w:r>
      <w:r w:rsidR="002D2732" w:rsidRPr="00795248">
        <w:t>D</w:t>
      </w:r>
      <w:r w:rsidRPr="00795248">
        <w:t>PPC will then forward its recommendation to Graduate School for final approval.</w:t>
      </w:r>
    </w:p>
    <w:p w14:paraId="76F54949" w14:textId="63015D4B" w:rsidR="00B20BE8" w:rsidRDefault="00B20BE8" w:rsidP="003E03F2">
      <w:pPr>
        <w:pStyle w:val="BodyText"/>
      </w:pPr>
      <w:r w:rsidRPr="00795248">
        <w:t xml:space="preserve">All </w:t>
      </w:r>
      <w:r w:rsidR="009F4C71" w:rsidRPr="00795248">
        <w:t>CCB</w:t>
      </w:r>
      <w:r w:rsidRPr="00795248">
        <w:t xml:space="preserve"> departments offering the Ph.D. degree must conduct an annual review of each student</w:t>
      </w:r>
      <w:r w:rsidR="001540FD">
        <w:t xml:space="preserve">. </w:t>
      </w:r>
      <w:r w:rsidRPr="00795248">
        <w:t>These reviews must include assessment of the following “minimum” elements:</w:t>
      </w:r>
    </w:p>
    <w:p w14:paraId="6003C60A" w14:textId="77777777" w:rsidR="003E03F2" w:rsidRPr="00795248" w:rsidRDefault="003E03F2" w:rsidP="00864BEF">
      <w:pPr>
        <w:pStyle w:val="NoSpacing"/>
      </w:pPr>
    </w:p>
    <w:p w14:paraId="0D5D4D5A" w14:textId="713EA321" w:rsidR="003E03F2" w:rsidRDefault="003E03F2" w:rsidP="003E03F2">
      <w:pPr>
        <w:pStyle w:val="Caption"/>
        <w:keepNext/>
      </w:pPr>
      <w:r>
        <w:t xml:space="preserve">Table </w:t>
      </w:r>
      <w:r w:rsidR="0073083E">
        <w:rPr>
          <w:noProof/>
        </w:rPr>
        <w:fldChar w:fldCharType="begin"/>
      </w:r>
      <w:r w:rsidR="0073083E">
        <w:rPr>
          <w:noProof/>
        </w:rPr>
        <w:instrText xml:space="preserve"> SEQ Table \* ARABIC </w:instrText>
      </w:r>
      <w:r w:rsidR="0073083E">
        <w:rPr>
          <w:noProof/>
        </w:rPr>
        <w:fldChar w:fldCharType="separate"/>
      </w:r>
      <w:r w:rsidR="001F4328">
        <w:rPr>
          <w:noProof/>
        </w:rPr>
        <w:t>2</w:t>
      </w:r>
      <w:r w:rsidR="0073083E">
        <w:rPr>
          <w:noProof/>
        </w:rPr>
        <w:fldChar w:fldCharType="end"/>
      </w:r>
      <w:r>
        <w:t xml:space="preserve">. </w:t>
      </w:r>
      <w:r w:rsidRPr="00895AC3">
        <w:t>Assessment Elements</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720"/>
        <w:gridCol w:w="720"/>
        <w:gridCol w:w="900"/>
        <w:gridCol w:w="720"/>
        <w:gridCol w:w="828"/>
      </w:tblGrid>
      <w:tr w:rsidR="00B20BE8" w:rsidRPr="009A6D92" w14:paraId="660C2D82" w14:textId="77777777" w:rsidTr="003E03F2">
        <w:trPr>
          <w:trHeight w:val="980"/>
          <w:jc w:val="center"/>
        </w:trPr>
        <w:tc>
          <w:tcPr>
            <w:tcW w:w="4680" w:type="dxa"/>
          </w:tcPr>
          <w:p w14:paraId="7238AB82" w14:textId="7AEA40F5" w:rsidR="00B20BE8" w:rsidRPr="009A6D92" w:rsidRDefault="00B20BE8" w:rsidP="003E03F2">
            <w:pPr>
              <w:pStyle w:val="BodyText"/>
            </w:pPr>
          </w:p>
        </w:tc>
        <w:tc>
          <w:tcPr>
            <w:tcW w:w="720" w:type="dxa"/>
          </w:tcPr>
          <w:p w14:paraId="5E5A08C7" w14:textId="77777777" w:rsidR="00B20BE8" w:rsidRPr="003E03F2" w:rsidRDefault="00B20BE8" w:rsidP="003E03F2">
            <w:pPr>
              <w:pStyle w:val="BodyText"/>
              <w:jc w:val="center"/>
              <w:rPr>
                <w:b/>
              </w:rPr>
            </w:pPr>
            <w:r w:rsidRPr="003E03F2">
              <w:rPr>
                <w:b/>
              </w:rPr>
              <w:t>Year One</w:t>
            </w:r>
          </w:p>
        </w:tc>
        <w:tc>
          <w:tcPr>
            <w:tcW w:w="720" w:type="dxa"/>
          </w:tcPr>
          <w:p w14:paraId="5605CA41" w14:textId="57140A6A" w:rsidR="00B20BE8" w:rsidRPr="003E03F2" w:rsidRDefault="00B20BE8" w:rsidP="003E03F2">
            <w:pPr>
              <w:pStyle w:val="BodyText"/>
              <w:jc w:val="center"/>
              <w:rPr>
                <w:b/>
              </w:rPr>
            </w:pPr>
            <w:r w:rsidRPr="003E03F2">
              <w:rPr>
                <w:b/>
              </w:rPr>
              <w:t>Year Two</w:t>
            </w:r>
          </w:p>
        </w:tc>
        <w:tc>
          <w:tcPr>
            <w:tcW w:w="900" w:type="dxa"/>
          </w:tcPr>
          <w:p w14:paraId="566186AB" w14:textId="77777777" w:rsidR="00B20BE8" w:rsidRPr="003E03F2" w:rsidRDefault="00B20BE8" w:rsidP="003E03F2">
            <w:pPr>
              <w:pStyle w:val="BodyText"/>
              <w:jc w:val="center"/>
              <w:rPr>
                <w:b/>
              </w:rPr>
            </w:pPr>
            <w:r w:rsidRPr="003E03F2">
              <w:rPr>
                <w:b/>
              </w:rPr>
              <w:t>Year Three</w:t>
            </w:r>
          </w:p>
        </w:tc>
        <w:tc>
          <w:tcPr>
            <w:tcW w:w="720" w:type="dxa"/>
          </w:tcPr>
          <w:p w14:paraId="7E3F7065" w14:textId="77777777" w:rsidR="00B20BE8" w:rsidRPr="003E03F2" w:rsidRDefault="00B20BE8" w:rsidP="003E03F2">
            <w:pPr>
              <w:pStyle w:val="BodyText"/>
              <w:jc w:val="center"/>
              <w:rPr>
                <w:b/>
              </w:rPr>
            </w:pPr>
            <w:r w:rsidRPr="003E03F2">
              <w:rPr>
                <w:b/>
              </w:rPr>
              <w:t>Year Four</w:t>
            </w:r>
          </w:p>
        </w:tc>
        <w:tc>
          <w:tcPr>
            <w:tcW w:w="828" w:type="dxa"/>
          </w:tcPr>
          <w:p w14:paraId="1092AD39" w14:textId="3B2DD137" w:rsidR="00B20BE8" w:rsidRPr="003E03F2" w:rsidRDefault="00B20BE8" w:rsidP="003E03F2">
            <w:pPr>
              <w:pStyle w:val="BodyText"/>
              <w:jc w:val="center"/>
              <w:rPr>
                <w:b/>
              </w:rPr>
            </w:pPr>
            <w:r w:rsidRPr="003E03F2">
              <w:rPr>
                <w:b/>
              </w:rPr>
              <w:t>Each Year</w:t>
            </w:r>
            <w:r w:rsidR="003E03F2" w:rsidRPr="003E03F2">
              <w:rPr>
                <w:b/>
              </w:rPr>
              <w:t xml:space="preserve"> </w:t>
            </w:r>
            <w:r w:rsidRPr="003E03F2">
              <w:rPr>
                <w:b/>
              </w:rPr>
              <w:t xml:space="preserve">After  </w:t>
            </w:r>
          </w:p>
        </w:tc>
      </w:tr>
      <w:tr w:rsidR="00B20BE8" w:rsidRPr="009A6D92" w14:paraId="6B0871CE" w14:textId="77777777" w:rsidTr="003E03F2">
        <w:trPr>
          <w:jc w:val="center"/>
        </w:trPr>
        <w:tc>
          <w:tcPr>
            <w:tcW w:w="4680" w:type="dxa"/>
            <w:vAlign w:val="center"/>
          </w:tcPr>
          <w:p w14:paraId="7C3AD134" w14:textId="77777777" w:rsidR="00B20BE8" w:rsidRPr="009A6D92" w:rsidRDefault="00B20BE8" w:rsidP="003E03F2">
            <w:pPr>
              <w:pStyle w:val="NoSpacing"/>
            </w:pPr>
            <w:r w:rsidRPr="009A6D92">
              <w:t>International students on appointment must pass the English Proficiency Exam through the Office of International Programs before the end of their first year in the program.</w:t>
            </w:r>
          </w:p>
        </w:tc>
        <w:tc>
          <w:tcPr>
            <w:tcW w:w="720" w:type="dxa"/>
            <w:vAlign w:val="center"/>
          </w:tcPr>
          <w:p w14:paraId="7778B731" w14:textId="763FDD89" w:rsidR="00B20BE8" w:rsidRPr="009A6D92" w:rsidRDefault="00B20BE8" w:rsidP="003E03F2">
            <w:pPr>
              <w:jc w:val="center"/>
            </w:pPr>
            <w:r w:rsidRPr="009A6D92">
              <w:t>X</w:t>
            </w:r>
          </w:p>
        </w:tc>
        <w:tc>
          <w:tcPr>
            <w:tcW w:w="720" w:type="dxa"/>
            <w:vAlign w:val="center"/>
          </w:tcPr>
          <w:p w14:paraId="6D18C404" w14:textId="77777777" w:rsidR="00B20BE8" w:rsidRPr="009A6D92" w:rsidRDefault="00B20BE8" w:rsidP="003E03F2">
            <w:pPr>
              <w:jc w:val="center"/>
            </w:pPr>
          </w:p>
        </w:tc>
        <w:tc>
          <w:tcPr>
            <w:tcW w:w="900" w:type="dxa"/>
            <w:vAlign w:val="center"/>
          </w:tcPr>
          <w:p w14:paraId="6A24B8F9" w14:textId="77777777" w:rsidR="00B20BE8" w:rsidRPr="009A6D92" w:rsidRDefault="00B20BE8" w:rsidP="003E03F2">
            <w:pPr>
              <w:jc w:val="center"/>
            </w:pPr>
          </w:p>
        </w:tc>
        <w:tc>
          <w:tcPr>
            <w:tcW w:w="720" w:type="dxa"/>
            <w:vAlign w:val="center"/>
          </w:tcPr>
          <w:p w14:paraId="1DD91B79" w14:textId="77777777" w:rsidR="00B20BE8" w:rsidRPr="009A6D92" w:rsidRDefault="00B20BE8" w:rsidP="003E03F2">
            <w:pPr>
              <w:jc w:val="center"/>
            </w:pPr>
          </w:p>
        </w:tc>
        <w:tc>
          <w:tcPr>
            <w:tcW w:w="828" w:type="dxa"/>
            <w:vAlign w:val="center"/>
          </w:tcPr>
          <w:p w14:paraId="2CFFC3D4" w14:textId="77777777" w:rsidR="00B20BE8" w:rsidRPr="009A6D92" w:rsidRDefault="00B20BE8" w:rsidP="003E03F2">
            <w:pPr>
              <w:jc w:val="center"/>
            </w:pPr>
          </w:p>
        </w:tc>
      </w:tr>
      <w:tr w:rsidR="00B20BE8" w:rsidRPr="009A6D92" w14:paraId="6931F385" w14:textId="77777777" w:rsidTr="003E03F2">
        <w:trPr>
          <w:jc w:val="center"/>
        </w:trPr>
        <w:tc>
          <w:tcPr>
            <w:tcW w:w="4680" w:type="dxa"/>
            <w:vAlign w:val="center"/>
          </w:tcPr>
          <w:p w14:paraId="3E02EB37" w14:textId="77777777" w:rsidR="00B20BE8" w:rsidRPr="009A6D92" w:rsidRDefault="00B20BE8" w:rsidP="003E03F2">
            <w:pPr>
              <w:pStyle w:val="NoSpacing"/>
            </w:pPr>
            <w:r w:rsidRPr="009A6D92">
              <w:t>Cumulative GPA above 3.25 must be maintained in all approved classes</w:t>
            </w:r>
          </w:p>
        </w:tc>
        <w:tc>
          <w:tcPr>
            <w:tcW w:w="720" w:type="dxa"/>
            <w:vAlign w:val="center"/>
          </w:tcPr>
          <w:p w14:paraId="11066EBB" w14:textId="77777777" w:rsidR="00B20BE8" w:rsidRPr="009A6D92" w:rsidRDefault="00B20BE8" w:rsidP="003E03F2">
            <w:pPr>
              <w:jc w:val="center"/>
            </w:pPr>
            <w:r w:rsidRPr="009A6D92">
              <w:t>X</w:t>
            </w:r>
          </w:p>
        </w:tc>
        <w:tc>
          <w:tcPr>
            <w:tcW w:w="720" w:type="dxa"/>
            <w:vAlign w:val="center"/>
          </w:tcPr>
          <w:p w14:paraId="3ED2B5EE" w14:textId="77777777" w:rsidR="00B20BE8" w:rsidRPr="009A6D92" w:rsidRDefault="00B20BE8" w:rsidP="003E03F2">
            <w:pPr>
              <w:jc w:val="center"/>
            </w:pPr>
            <w:r w:rsidRPr="009A6D92">
              <w:t>X</w:t>
            </w:r>
          </w:p>
        </w:tc>
        <w:tc>
          <w:tcPr>
            <w:tcW w:w="900" w:type="dxa"/>
            <w:vAlign w:val="center"/>
          </w:tcPr>
          <w:p w14:paraId="349A3591" w14:textId="77777777" w:rsidR="00B20BE8" w:rsidRPr="009A6D92" w:rsidRDefault="00B20BE8" w:rsidP="003E03F2">
            <w:pPr>
              <w:jc w:val="center"/>
            </w:pPr>
            <w:r w:rsidRPr="009A6D92">
              <w:t>X</w:t>
            </w:r>
          </w:p>
        </w:tc>
        <w:tc>
          <w:tcPr>
            <w:tcW w:w="720" w:type="dxa"/>
            <w:vAlign w:val="center"/>
          </w:tcPr>
          <w:p w14:paraId="1B05C7CE" w14:textId="77777777" w:rsidR="00B20BE8" w:rsidRPr="009A6D92" w:rsidRDefault="00B20BE8" w:rsidP="003E03F2">
            <w:pPr>
              <w:jc w:val="center"/>
            </w:pPr>
            <w:r w:rsidRPr="009A6D92">
              <w:t>X</w:t>
            </w:r>
          </w:p>
        </w:tc>
        <w:tc>
          <w:tcPr>
            <w:tcW w:w="828" w:type="dxa"/>
            <w:vAlign w:val="center"/>
          </w:tcPr>
          <w:p w14:paraId="47CEF24B" w14:textId="77777777" w:rsidR="00B20BE8" w:rsidRPr="009A6D92" w:rsidRDefault="00B20BE8" w:rsidP="003E03F2">
            <w:pPr>
              <w:jc w:val="center"/>
            </w:pPr>
            <w:r w:rsidRPr="009A6D92">
              <w:t>X</w:t>
            </w:r>
          </w:p>
        </w:tc>
      </w:tr>
      <w:tr w:rsidR="00B20BE8" w:rsidRPr="009A6D92" w14:paraId="684ACB20" w14:textId="77777777" w:rsidTr="003E03F2">
        <w:trPr>
          <w:jc w:val="center"/>
        </w:trPr>
        <w:tc>
          <w:tcPr>
            <w:tcW w:w="4680" w:type="dxa"/>
            <w:vAlign w:val="center"/>
          </w:tcPr>
          <w:p w14:paraId="3C583213" w14:textId="77777777" w:rsidR="00B20BE8" w:rsidRPr="009A6D92" w:rsidRDefault="00B20BE8" w:rsidP="003E03F2">
            <w:pPr>
              <w:pStyle w:val="NoSpacing"/>
            </w:pPr>
            <w:r w:rsidRPr="009A6D92">
              <w:t>15 credits of advisor-approved coursework must be completed during each of the first two years</w:t>
            </w:r>
          </w:p>
        </w:tc>
        <w:tc>
          <w:tcPr>
            <w:tcW w:w="720" w:type="dxa"/>
            <w:vAlign w:val="center"/>
          </w:tcPr>
          <w:p w14:paraId="1E85C6F1" w14:textId="77777777" w:rsidR="00B20BE8" w:rsidRPr="009A6D92" w:rsidRDefault="00B20BE8" w:rsidP="003E03F2">
            <w:pPr>
              <w:jc w:val="center"/>
            </w:pPr>
            <w:r w:rsidRPr="009A6D92">
              <w:t>X</w:t>
            </w:r>
          </w:p>
        </w:tc>
        <w:tc>
          <w:tcPr>
            <w:tcW w:w="720" w:type="dxa"/>
            <w:vAlign w:val="center"/>
          </w:tcPr>
          <w:p w14:paraId="0D2DBC55" w14:textId="77777777" w:rsidR="00B20BE8" w:rsidRPr="009A6D92" w:rsidRDefault="00B20BE8" w:rsidP="003E03F2">
            <w:pPr>
              <w:jc w:val="center"/>
            </w:pPr>
            <w:r w:rsidRPr="009A6D92">
              <w:t>X</w:t>
            </w:r>
          </w:p>
        </w:tc>
        <w:tc>
          <w:tcPr>
            <w:tcW w:w="900" w:type="dxa"/>
            <w:vAlign w:val="center"/>
          </w:tcPr>
          <w:p w14:paraId="2E9EC5DF" w14:textId="77777777" w:rsidR="00B20BE8" w:rsidRPr="009A6D92" w:rsidRDefault="00B20BE8" w:rsidP="003E03F2">
            <w:pPr>
              <w:jc w:val="center"/>
            </w:pPr>
          </w:p>
        </w:tc>
        <w:tc>
          <w:tcPr>
            <w:tcW w:w="720" w:type="dxa"/>
            <w:vAlign w:val="center"/>
          </w:tcPr>
          <w:p w14:paraId="1C19D04F" w14:textId="77777777" w:rsidR="00B20BE8" w:rsidRPr="009A6D92" w:rsidRDefault="00B20BE8" w:rsidP="003E03F2">
            <w:pPr>
              <w:jc w:val="center"/>
            </w:pPr>
          </w:p>
        </w:tc>
        <w:tc>
          <w:tcPr>
            <w:tcW w:w="828" w:type="dxa"/>
            <w:vAlign w:val="center"/>
          </w:tcPr>
          <w:p w14:paraId="25592770" w14:textId="77777777" w:rsidR="00B20BE8" w:rsidRPr="009A6D92" w:rsidRDefault="00B20BE8" w:rsidP="003E03F2">
            <w:pPr>
              <w:jc w:val="center"/>
            </w:pPr>
          </w:p>
        </w:tc>
      </w:tr>
      <w:tr w:rsidR="00B20BE8" w:rsidRPr="009A6D92" w14:paraId="7E0A14F0" w14:textId="77777777" w:rsidTr="003E03F2">
        <w:trPr>
          <w:jc w:val="center"/>
        </w:trPr>
        <w:tc>
          <w:tcPr>
            <w:tcW w:w="4680" w:type="dxa"/>
            <w:vAlign w:val="center"/>
          </w:tcPr>
          <w:p w14:paraId="185F89DB" w14:textId="77777777" w:rsidR="00B20BE8" w:rsidRPr="009A6D92" w:rsidRDefault="00B20BE8" w:rsidP="003E03F2">
            <w:pPr>
              <w:pStyle w:val="NoSpacing"/>
            </w:pPr>
            <w:r w:rsidRPr="009A6D92">
              <w:t xml:space="preserve">Formal review by program faculty members must be conducted annually </w:t>
            </w:r>
          </w:p>
        </w:tc>
        <w:tc>
          <w:tcPr>
            <w:tcW w:w="720" w:type="dxa"/>
            <w:vAlign w:val="center"/>
          </w:tcPr>
          <w:p w14:paraId="24385A5F" w14:textId="77777777" w:rsidR="00B20BE8" w:rsidRPr="009A6D92" w:rsidRDefault="00B20BE8" w:rsidP="003E03F2">
            <w:pPr>
              <w:jc w:val="center"/>
            </w:pPr>
            <w:r w:rsidRPr="009A6D92">
              <w:t>X</w:t>
            </w:r>
          </w:p>
        </w:tc>
        <w:tc>
          <w:tcPr>
            <w:tcW w:w="720" w:type="dxa"/>
            <w:vAlign w:val="center"/>
          </w:tcPr>
          <w:p w14:paraId="20EFB0C0" w14:textId="77777777" w:rsidR="00B20BE8" w:rsidRPr="009A6D92" w:rsidRDefault="00B20BE8" w:rsidP="003E03F2">
            <w:pPr>
              <w:jc w:val="center"/>
            </w:pPr>
            <w:r w:rsidRPr="009A6D92">
              <w:t>X</w:t>
            </w:r>
          </w:p>
        </w:tc>
        <w:tc>
          <w:tcPr>
            <w:tcW w:w="900" w:type="dxa"/>
            <w:vAlign w:val="center"/>
          </w:tcPr>
          <w:p w14:paraId="265C7F1B" w14:textId="77777777" w:rsidR="00B20BE8" w:rsidRPr="009A6D92" w:rsidRDefault="00B20BE8" w:rsidP="003E03F2">
            <w:pPr>
              <w:jc w:val="center"/>
            </w:pPr>
            <w:r w:rsidRPr="009A6D92">
              <w:t>X</w:t>
            </w:r>
          </w:p>
        </w:tc>
        <w:tc>
          <w:tcPr>
            <w:tcW w:w="720" w:type="dxa"/>
            <w:vAlign w:val="center"/>
          </w:tcPr>
          <w:p w14:paraId="458501FB" w14:textId="77777777" w:rsidR="00B20BE8" w:rsidRPr="009A6D92" w:rsidRDefault="00B20BE8" w:rsidP="003E03F2">
            <w:pPr>
              <w:jc w:val="center"/>
            </w:pPr>
            <w:r w:rsidRPr="009A6D92">
              <w:t>X</w:t>
            </w:r>
          </w:p>
        </w:tc>
        <w:tc>
          <w:tcPr>
            <w:tcW w:w="828" w:type="dxa"/>
            <w:vAlign w:val="center"/>
          </w:tcPr>
          <w:p w14:paraId="1AA9C57D" w14:textId="77777777" w:rsidR="00B20BE8" w:rsidRPr="009A6D92" w:rsidRDefault="00B20BE8" w:rsidP="003E03F2">
            <w:pPr>
              <w:jc w:val="center"/>
            </w:pPr>
            <w:r w:rsidRPr="009A6D92">
              <w:t>X</w:t>
            </w:r>
          </w:p>
        </w:tc>
      </w:tr>
    </w:tbl>
    <w:p w14:paraId="63D234CB" w14:textId="77777777" w:rsidR="00B20BE8" w:rsidRDefault="00B20BE8" w:rsidP="003E03F2">
      <w:pPr>
        <w:pStyle w:val="BodyText"/>
      </w:pPr>
    </w:p>
    <w:p w14:paraId="12404875" w14:textId="05B09772" w:rsidR="00B20BE8" w:rsidRPr="009A6D92" w:rsidRDefault="00B20BE8" w:rsidP="003E03F2">
      <w:pPr>
        <w:pStyle w:val="BodyText"/>
      </w:pPr>
      <w:r w:rsidRPr="009A6D92">
        <w:t xml:space="preserve">In addition to the above basic requirements, all Ph.D. students must be assessed on their overall and specific progress toward the degree; potential for research productivity; the performance of their assistantship duties; their collegiality and professionalism in relations with members of the university community; participation in departmental seminars and colloquia; and any other evidence of professional development deemed appropriate by the </w:t>
      </w:r>
      <w:r w:rsidR="004C1C64">
        <w:t>major area</w:t>
      </w:r>
      <w:r w:rsidRPr="009A6D92">
        <w:t xml:space="preserve"> faculty</w:t>
      </w:r>
      <w:r w:rsidR="001540FD">
        <w:t xml:space="preserve">. </w:t>
      </w:r>
      <w:r w:rsidRPr="009A6D92">
        <w:t xml:space="preserve">Students must also be in compliance with the </w:t>
      </w:r>
      <w:r w:rsidRPr="009A6D92">
        <w:rPr>
          <w:caps/>
        </w:rPr>
        <w:t>g</w:t>
      </w:r>
      <w:r w:rsidRPr="009A6D92">
        <w:t xml:space="preserve">raduate </w:t>
      </w:r>
      <w:r w:rsidRPr="009A6D92">
        <w:rPr>
          <w:caps/>
        </w:rPr>
        <w:t>s</w:t>
      </w:r>
      <w:r w:rsidRPr="009A6D92">
        <w:t xml:space="preserve">tudent </w:t>
      </w:r>
      <w:r w:rsidRPr="009A6D92">
        <w:rPr>
          <w:caps/>
        </w:rPr>
        <w:t>c</w:t>
      </w:r>
      <w:r w:rsidRPr="009A6D92">
        <w:t>ode</w:t>
      </w:r>
      <w:r w:rsidR="001540FD">
        <w:t xml:space="preserve">. </w:t>
      </w:r>
      <w:r w:rsidRPr="009A6D92">
        <w:t>At the end of each year the department</w:t>
      </w:r>
      <w:r w:rsidR="004C1C64">
        <w:t>/major area</w:t>
      </w:r>
      <w:r w:rsidRPr="009A6D92">
        <w:t xml:space="preserve"> faculty must make an explicit recommendation whether or not the student is to be continued in the program.</w:t>
      </w:r>
    </w:p>
    <w:p w14:paraId="77255C99" w14:textId="7FA912C8" w:rsidR="00B20BE8" w:rsidRPr="009A6D92" w:rsidRDefault="00B20BE8" w:rsidP="003E03F2">
      <w:pPr>
        <w:pStyle w:val="BodyText"/>
      </w:pPr>
      <w:r w:rsidRPr="009A6D92">
        <w:t>This assessment is conducted by the program faculty each year and documented on the Ph.D. student evaluation form</w:t>
      </w:r>
      <w:r w:rsidR="001540FD">
        <w:t xml:space="preserve">. </w:t>
      </w:r>
      <w:r w:rsidRPr="009A6D92">
        <w:t xml:space="preserve">A copy of the evaluation form can be found in Appendix </w:t>
      </w:r>
      <w:r w:rsidR="0026631E">
        <w:t>A</w:t>
      </w:r>
      <w:r w:rsidR="001540FD">
        <w:t xml:space="preserve">. </w:t>
      </w:r>
      <w:r w:rsidRPr="009A6D92">
        <w:t xml:space="preserve">Students who have not met </w:t>
      </w:r>
      <w:r w:rsidRPr="009A6D92">
        <w:lastRenderedPageBreak/>
        <w:t>these minimum acceptable progress and/or professionalism requirements, or do not receive the support of the department</w:t>
      </w:r>
      <w:r w:rsidR="004C1C64">
        <w:t>/major area</w:t>
      </w:r>
      <w:r w:rsidRPr="009A6D92">
        <w:t xml:space="preserve"> faculty are subject to </w:t>
      </w:r>
      <w:r w:rsidR="00D35DB1">
        <w:t xml:space="preserve">loss of funding or </w:t>
      </w:r>
      <w:r w:rsidRPr="009A6D92">
        <w:t>dismissal from the Ph.D. program</w:t>
      </w:r>
    </w:p>
    <w:p w14:paraId="100C3830" w14:textId="2EDECCC6" w:rsidR="00B20BE8" w:rsidRPr="009A6D92" w:rsidRDefault="00B20BE8" w:rsidP="003E03F2">
      <w:pPr>
        <w:pStyle w:val="Heading2"/>
      </w:pPr>
      <w:r w:rsidRPr="009A6D92">
        <w:t>3.</w:t>
      </w:r>
      <w:r w:rsidR="00A20BA0">
        <w:t>3</w:t>
      </w:r>
      <w:r w:rsidRPr="009A6D92">
        <w:tab/>
        <w:t>Dismissal from the Program</w:t>
      </w:r>
    </w:p>
    <w:p w14:paraId="4E371767" w14:textId="146FD6B7" w:rsidR="00B20BE8" w:rsidRPr="009A6D92" w:rsidRDefault="00B20BE8" w:rsidP="003E03F2">
      <w:pPr>
        <w:pStyle w:val="BodyText"/>
      </w:pPr>
      <w:r w:rsidRPr="009A6D92">
        <w:t>A student may be dismissed from the program for not meeting the required standards of performance or when they have not made acceptable progress toward the degree</w:t>
      </w:r>
      <w:r w:rsidR="001540FD">
        <w:t xml:space="preserve">. </w:t>
      </w:r>
    </w:p>
    <w:p w14:paraId="290D67AB" w14:textId="77777777" w:rsidR="00A44A71" w:rsidRDefault="00B20BE8" w:rsidP="00A44A71">
      <w:pPr>
        <w:pStyle w:val="BodyText"/>
      </w:pPr>
      <w:r w:rsidRPr="009A6D92">
        <w:t xml:space="preserve">A student may also be dismissed in cases where the student has not exhibited the professional behavior required for a successful career as an academic or professional scholar, or when the student has not met the requirements of </w:t>
      </w:r>
      <w:r w:rsidR="00A44A71">
        <w:t xml:space="preserve">Graduate School Guidelines for Good Practices, which can be found at </w:t>
      </w:r>
      <w:hyperlink r:id="rId15" w:history="1">
        <w:r w:rsidR="00A44A71" w:rsidRPr="00ED12AB">
          <w:rPr>
            <w:rStyle w:val="Hyperlink"/>
          </w:rPr>
          <w:t>https://gradschool.wsu.edu/policies-procedures/</w:t>
        </w:r>
      </w:hyperlink>
      <w:r w:rsidR="00A44A71">
        <w:t>.</w:t>
      </w:r>
    </w:p>
    <w:p w14:paraId="636FA0AB" w14:textId="5F7AF833" w:rsidR="00B20BE8" w:rsidRPr="009A6D92" w:rsidRDefault="00B20BE8" w:rsidP="003E03F2">
      <w:pPr>
        <w:pStyle w:val="BodyText"/>
      </w:pPr>
    </w:p>
    <w:p w14:paraId="4C739E28" w14:textId="2037C74D" w:rsidR="00B20BE8" w:rsidRPr="00B15AD1" w:rsidRDefault="00B20BE8" w:rsidP="003E03F2">
      <w:pPr>
        <w:pStyle w:val="Heading1"/>
      </w:pPr>
      <w:proofErr w:type="gramStart"/>
      <w:r w:rsidRPr="00B15AD1">
        <w:lastRenderedPageBreak/>
        <w:t>Ph.D</w:t>
      </w:r>
      <w:proofErr w:type="gramEnd"/>
      <w:r w:rsidRPr="00B15AD1">
        <w:t>. Student Appeal Process</w:t>
      </w:r>
    </w:p>
    <w:p w14:paraId="013436E7" w14:textId="22548D7A" w:rsidR="00B20BE8" w:rsidRPr="009A6D92" w:rsidRDefault="00B20BE8" w:rsidP="003E03F2">
      <w:pPr>
        <w:pStyle w:val="BodyText"/>
      </w:pPr>
      <w:r w:rsidRPr="009A6D92">
        <w:t>Should a student feel that proper procedures, policies or regulations have not been followed, they have a number of options</w:t>
      </w:r>
      <w:r w:rsidR="001540FD">
        <w:t xml:space="preserve">. </w:t>
      </w:r>
      <w:r w:rsidRPr="009A6D92">
        <w:t>In all cases, they are encouraged to communicate with the person directly related to the issue involved</w:t>
      </w:r>
      <w:r w:rsidR="001540FD">
        <w:t xml:space="preserve">. </w:t>
      </w:r>
    </w:p>
    <w:p w14:paraId="7B04D3F8" w14:textId="132BED5A" w:rsidR="00B20BE8" w:rsidRPr="009A6D92" w:rsidRDefault="00B20BE8" w:rsidP="003E03F2">
      <w:pPr>
        <w:pStyle w:val="Heading2"/>
      </w:pPr>
      <w:r w:rsidRPr="009A6D92">
        <w:t>4.1</w:t>
      </w:r>
      <w:r w:rsidRPr="009A6D92">
        <w:tab/>
        <w:t>Individual Classes and Seminars</w:t>
      </w:r>
    </w:p>
    <w:p w14:paraId="0071D5B4" w14:textId="75864147" w:rsidR="00B20BE8" w:rsidRPr="00864BEF" w:rsidRDefault="00B20BE8" w:rsidP="003E03F2">
      <w:pPr>
        <w:pStyle w:val="BodyText"/>
        <w:rPr>
          <w:szCs w:val="22"/>
        </w:rPr>
      </w:pPr>
      <w:r w:rsidRPr="00864BEF">
        <w:rPr>
          <w:szCs w:val="22"/>
        </w:rPr>
        <w:t>Where the problem is related to an individual class or seminar</w:t>
      </w:r>
      <w:r w:rsidR="00A44A71">
        <w:rPr>
          <w:szCs w:val="22"/>
        </w:rPr>
        <w:t>,</w:t>
      </w:r>
      <w:r w:rsidRPr="00864BEF">
        <w:rPr>
          <w:szCs w:val="22"/>
        </w:rPr>
        <w:t xml:space="preserve"> the student should first discuss the pertinent issues with the course instructor</w:t>
      </w:r>
      <w:r w:rsidR="001540FD" w:rsidRPr="00864BEF">
        <w:rPr>
          <w:szCs w:val="22"/>
        </w:rPr>
        <w:t xml:space="preserve">. </w:t>
      </w:r>
      <w:r w:rsidRPr="00864BEF">
        <w:rPr>
          <w:szCs w:val="22"/>
        </w:rPr>
        <w:t>Should the problem remain unresolved</w:t>
      </w:r>
      <w:r w:rsidR="00A44A71">
        <w:rPr>
          <w:szCs w:val="22"/>
        </w:rPr>
        <w:t>,</w:t>
      </w:r>
      <w:r w:rsidRPr="00864BEF">
        <w:rPr>
          <w:szCs w:val="22"/>
        </w:rPr>
        <w:t xml:space="preserve"> the student should discuss the issues involved with the staff of the </w:t>
      </w:r>
      <w:r w:rsidR="009F4C71" w:rsidRPr="00864BEF">
        <w:rPr>
          <w:szCs w:val="22"/>
        </w:rPr>
        <w:t>CCB</w:t>
      </w:r>
      <w:r w:rsidRPr="00864BEF">
        <w:rPr>
          <w:szCs w:val="22"/>
        </w:rPr>
        <w:t xml:space="preserve"> in the following order:</w:t>
      </w:r>
    </w:p>
    <w:p w14:paraId="2CCEEEA7" w14:textId="543BD89B" w:rsidR="00B20BE8" w:rsidRPr="00864BEF" w:rsidRDefault="003E03F2" w:rsidP="003E03F2">
      <w:pPr>
        <w:pStyle w:val="BodyTextIndent"/>
        <w:rPr>
          <w:szCs w:val="22"/>
        </w:rPr>
      </w:pPr>
      <w:r w:rsidRPr="00864BEF">
        <w:rPr>
          <w:szCs w:val="22"/>
        </w:rPr>
        <w:t>Step 1</w:t>
      </w:r>
      <w:proofErr w:type="gramStart"/>
      <w:r w:rsidRPr="00864BEF">
        <w:rPr>
          <w:szCs w:val="22"/>
        </w:rPr>
        <w:t>:</w:t>
      </w:r>
      <w:r w:rsidRPr="00864BEF">
        <w:rPr>
          <w:szCs w:val="22"/>
        </w:rPr>
        <w:tab/>
        <w:t xml:space="preserve"> </w:t>
      </w:r>
      <w:r w:rsidR="00B20BE8" w:rsidRPr="00864BEF">
        <w:rPr>
          <w:szCs w:val="22"/>
        </w:rPr>
        <w:t>First</w:t>
      </w:r>
      <w:proofErr w:type="gramEnd"/>
      <w:r w:rsidR="00B20BE8" w:rsidRPr="00864BEF">
        <w:rPr>
          <w:szCs w:val="22"/>
        </w:rPr>
        <w:t>, discuss the issue with the professor teaching the class or seminar.</w:t>
      </w:r>
    </w:p>
    <w:p w14:paraId="1AFD15BC" w14:textId="4C691B59" w:rsidR="00B20BE8" w:rsidRPr="00864BEF" w:rsidRDefault="00B20BE8" w:rsidP="003E03F2">
      <w:pPr>
        <w:pStyle w:val="BodyTextIndent"/>
        <w:ind w:left="1440"/>
        <w:rPr>
          <w:szCs w:val="22"/>
        </w:rPr>
      </w:pPr>
      <w:r w:rsidRPr="00864BEF">
        <w:rPr>
          <w:szCs w:val="22"/>
        </w:rPr>
        <w:t xml:space="preserve">If the matter is not resolved the student may drop the matter or take it to the department chair. </w:t>
      </w:r>
    </w:p>
    <w:p w14:paraId="42CD7A11" w14:textId="5C09C5E4" w:rsidR="00B20BE8" w:rsidRPr="00864BEF" w:rsidRDefault="00B20BE8" w:rsidP="003E03F2">
      <w:pPr>
        <w:pStyle w:val="BodyTextIndent"/>
        <w:rPr>
          <w:szCs w:val="22"/>
        </w:rPr>
      </w:pPr>
      <w:r w:rsidRPr="00864BEF">
        <w:rPr>
          <w:szCs w:val="22"/>
        </w:rPr>
        <w:t>Step 2:</w:t>
      </w:r>
      <w:r w:rsidRPr="00864BEF">
        <w:rPr>
          <w:szCs w:val="22"/>
        </w:rPr>
        <w:tab/>
        <w:t>Next, discuss the issue with the chair of the department with responsibility for that class or seminar</w:t>
      </w:r>
      <w:r w:rsidR="001540FD" w:rsidRPr="00864BEF">
        <w:rPr>
          <w:szCs w:val="22"/>
        </w:rPr>
        <w:t xml:space="preserve">. </w:t>
      </w:r>
      <w:r w:rsidRPr="00864BEF">
        <w:rPr>
          <w:szCs w:val="22"/>
        </w:rPr>
        <w:t>In most cases, the department chair will not take action until the student has discussed the problem with the instructor</w:t>
      </w:r>
      <w:r w:rsidR="001540FD" w:rsidRPr="00864BEF">
        <w:rPr>
          <w:szCs w:val="22"/>
        </w:rPr>
        <w:t xml:space="preserve">. </w:t>
      </w:r>
    </w:p>
    <w:p w14:paraId="635E9813" w14:textId="61C95351" w:rsidR="00B20BE8" w:rsidRPr="00864BEF" w:rsidRDefault="00B20BE8" w:rsidP="003E03F2">
      <w:pPr>
        <w:pStyle w:val="BodyTextIndent"/>
        <w:ind w:left="1440"/>
        <w:rPr>
          <w:szCs w:val="22"/>
        </w:rPr>
      </w:pPr>
      <w:r w:rsidRPr="00864BEF">
        <w:rPr>
          <w:szCs w:val="22"/>
        </w:rPr>
        <w:t xml:space="preserve">If the </w:t>
      </w:r>
      <w:r w:rsidR="0032146D" w:rsidRPr="00864BEF">
        <w:rPr>
          <w:szCs w:val="22"/>
        </w:rPr>
        <w:t>department chair does not resolve the matter</w:t>
      </w:r>
      <w:r w:rsidRPr="00864BEF">
        <w:rPr>
          <w:szCs w:val="22"/>
        </w:rPr>
        <w:t xml:space="preserve">, the student may drop the matter or take it to the chair of the </w:t>
      </w:r>
      <w:r w:rsidR="009F4C71" w:rsidRPr="00864BEF">
        <w:rPr>
          <w:szCs w:val="22"/>
        </w:rPr>
        <w:t>CCB</w:t>
      </w:r>
      <w:r w:rsidRPr="00864BEF">
        <w:rPr>
          <w:szCs w:val="22"/>
        </w:rPr>
        <w:t xml:space="preserve"> </w:t>
      </w:r>
      <w:r w:rsidR="002D2732" w:rsidRPr="00864BEF">
        <w:rPr>
          <w:szCs w:val="22"/>
        </w:rPr>
        <w:t>Doctoral</w:t>
      </w:r>
      <w:r w:rsidRPr="00864BEF">
        <w:rPr>
          <w:szCs w:val="22"/>
        </w:rPr>
        <w:t xml:space="preserve"> Program Policy Committee (</w:t>
      </w:r>
      <w:r w:rsidR="002D2732" w:rsidRPr="00864BEF">
        <w:rPr>
          <w:szCs w:val="22"/>
        </w:rPr>
        <w:t>D</w:t>
      </w:r>
      <w:r w:rsidRPr="00864BEF">
        <w:rPr>
          <w:szCs w:val="22"/>
        </w:rPr>
        <w:t>PPC).</w:t>
      </w:r>
    </w:p>
    <w:p w14:paraId="0A0532D5" w14:textId="6EA707FC" w:rsidR="00B20BE8" w:rsidRPr="00864BEF" w:rsidRDefault="00B20BE8" w:rsidP="003E03F2">
      <w:pPr>
        <w:pStyle w:val="BodyTextIndent"/>
        <w:rPr>
          <w:szCs w:val="22"/>
        </w:rPr>
      </w:pPr>
      <w:r w:rsidRPr="00864BEF">
        <w:rPr>
          <w:szCs w:val="22"/>
        </w:rPr>
        <w:t>Step 3:</w:t>
      </w:r>
      <w:r w:rsidRPr="00864BEF">
        <w:rPr>
          <w:szCs w:val="22"/>
        </w:rPr>
        <w:tab/>
      </w:r>
      <w:r w:rsidR="002B00A4" w:rsidRPr="00864BEF">
        <w:rPr>
          <w:szCs w:val="22"/>
        </w:rPr>
        <w:t>at this point,</w:t>
      </w:r>
      <w:r w:rsidRPr="00864BEF">
        <w:rPr>
          <w:szCs w:val="22"/>
        </w:rPr>
        <w:t xml:space="preserve"> the student should discuss the issue with the chair of the </w:t>
      </w:r>
      <w:r w:rsidR="009F4C71" w:rsidRPr="00864BEF">
        <w:rPr>
          <w:szCs w:val="22"/>
        </w:rPr>
        <w:t>CCB</w:t>
      </w:r>
      <w:r w:rsidRPr="00864BEF">
        <w:rPr>
          <w:szCs w:val="22"/>
        </w:rPr>
        <w:t xml:space="preserve"> </w:t>
      </w:r>
      <w:r w:rsidR="002D2732" w:rsidRPr="00864BEF">
        <w:rPr>
          <w:szCs w:val="22"/>
        </w:rPr>
        <w:t>D</w:t>
      </w:r>
      <w:r w:rsidRPr="00864BEF">
        <w:rPr>
          <w:szCs w:val="22"/>
        </w:rPr>
        <w:t xml:space="preserve">PPC or the Director of </w:t>
      </w:r>
      <w:r w:rsidR="00C216BD" w:rsidRPr="00864BEF">
        <w:rPr>
          <w:szCs w:val="22"/>
        </w:rPr>
        <w:t xml:space="preserve">the </w:t>
      </w:r>
      <w:r w:rsidR="0032146D" w:rsidRPr="00864BEF">
        <w:rPr>
          <w:szCs w:val="22"/>
        </w:rPr>
        <w:t>Ph.D.</w:t>
      </w:r>
      <w:r w:rsidR="00C216BD" w:rsidRPr="00864BEF">
        <w:rPr>
          <w:szCs w:val="22"/>
        </w:rPr>
        <w:t xml:space="preserve"> </w:t>
      </w:r>
      <w:r w:rsidRPr="00864BEF">
        <w:rPr>
          <w:szCs w:val="22"/>
        </w:rPr>
        <w:t>Program</w:t>
      </w:r>
      <w:r w:rsidR="001540FD" w:rsidRPr="00864BEF">
        <w:rPr>
          <w:szCs w:val="22"/>
        </w:rPr>
        <w:t xml:space="preserve">. </w:t>
      </w:r>
    </w:p>
    <w:p w14:paraId="1EBAE9DE" w14:textId="738C377F" w:rsidR="00B20BE8" w:rsidRPr="00864BEF" w:rsidRDefault="00B20BE8" w:rsidP="003E03F2">
      <w:pPr>
        <w:pStyle w:val="BodyTextIndent"/>
        <w:ind w:left="1440"/>
        <w:rPr>
          <w:szCs w:val="22"/>
        </w:rPr>
      </w:pPr>
      <w:r w:rsidRPr="00864BEF">
        <w:rPr>
          <w:szCs w:val="22"/>
        </w:rPr>
        <w:t xml:space="preserve">If the issue cannot be resolved at this </w:t>
      </w:r>
      <w:r w:rsidR="002B00A4" w:rsidRPr="00864BEF">
        <w:rPr>
          <w:szCs w:val="22"/>
        </w:rPr>
        <w:t>point,</w:t>
      </w:r>
      <w:r w:rsidRPr="00864BEF">
        <w:rPr>
          <w:szCs w:val="22"/>
        </w:rPr>
        <w:t xml:space="preserve"> the student may choose to drop matter or take it to the </w:t>
      </w:r>
      <w:r w:rsidR="00C216BD" w:rsidRPr="00864BEF">
        <w:rPr>
          <w:szCs w:val="22"/>
        </w:rPr>
        <w:t>Director of Graduate Programs</w:t>
      </w:r>
      <w:r w:rsidRPr="00864BEF">
        <w:rPr>
          <w:szCs w:val="22"/>
        </w:rPr>
        <w:t xml:space="preserve"> of the </w:t>
      </w:r>
      <w:r w:rsidR="009F4C71" w:rsidRPr="00864BEF">
        <w:rPr>
          <w:szCs w:val="22"/>
        </w:rPr>
        <w:t>CCB</w:t>
      </w:r>
      <w:r w:rsidRPr="00864BEF">
        <w:rPr>
          <w:szCs w:val="22"/>
        </w:rPr>
        <w:t>.</w:t>
      </w:r>
    </w:p>
    <w:p w14:paraId="44ED1431" w14:textId="00E26BE8" w:rsidR="00B20BE8" w:rsidRPr="00864BEF" w:rsidRDefault="00B20BE8" w:rsidP="003E03F2">
      <w:pPr>
        <w:pStyle w:val="BodyTextIndent"/>
        <w:rPr>
          <w:szCs w:val="22"/>
        </w:rPr>
      </w:pPr>
      <w:r w:rsidRPr="00864BEF">
        <w:rPr>
          <w:szCs w:val="22"/>
        </w:rPr>
        <w:t>Step 4:</w:t>
      </w:r>
      <w:r w:rsidRPr="00864BEF">
        <w:rPr>
          <w:szCs w:val="22"/>
        </w:rPr>
        <w:tab/>
        <w:t xml:space="preserve">The student can next discuss the issue with the dean of the </w:t>
      </w:r>
      <w:r w:rsidR="009F4C71" w:rsidRPr="00864BEF">
        <w:rPr>
          <w:szCs w:val="22"/>
        </w:rPr>
        <w:t>CCB</w:t>
      </w:r>
      <w:r w:rsidRPr="00864BEF">
        <w:rPr>
          <w:szCs w:val="22"/>
        </w:rPr>
        <w:t>.</w:t>
      </w:r>
    </w:p>
    <w:p w14:paraId="025F299E" w14:textId="00BFF0BE" w:rsidR="00B20BE8" w:rsidRPr="00864BEF" w:rsidRDefault="00B20BE8" w:rsidP="003E03F2">
      <w:pPr>
        <w:pStyle w:val="BodyTextIndent"/>
        <w:ind w:left="1440"/>
        <w:rPr>
          <w:szCs w:val="22"/>
        </w:rPr>
      </w:pPr>
      <w:r w:rsidRPr="00864BEF">
        <w:rPr>
          <w:szCs w:val="22"/>
        </w:rPr>
        <w:t xml:space="preserve">Should the problem not be resolved at the </w:t>
      </w:r>
      <w:r w:rsidR="009F4C71" w:rsidRPr="00864BEF">
        <w:rPr>
          <w:szCs w:val="22"/>
        </w:rPr>
        <w:t>CCB</w:t>
      </w:r>
      <w:r w:rsidRPr="00864BEF">
        <w:rPr>
          <w:szCs w:val="22"/>
        </w:rPr>
        <w:t xml:space="preserve"> level, the student should follow the appeal procedure</w:t>
      </w:r>
      <w:r w:rsidR="00A44A71">
        <w:rPr>
          <w:szCs w:val="22"/>
        </w:rPr>
        <w:t>s found on the Graduate School website.</w:t>
      </w:r>
    </w:p>
    <w:p w14:paraId="115F8289" w14:textId="75152C81" w:rsidR="00B20BE8" w:rsidRPr="009A6D92" w:rsidRDefault="00B20BE8" w:rsidP="003E03F2">
      <w:pPr>
        <w:pStyle w:val="Heading2"/>
      </w:pPr>
      <w:r w:rsidRPr="009A6D92">
        <w:t>4.2</w:t>
      </w:r>
      <w:r w:rsidRPr="009A6D92">
        <w:tab/>
        <w:t xml:space="preserve">Program Requirements and Deadlines </w:t>
      </w:r>
    </w:p>
    <w:p w14:paraId="0D70FA91" w14:textId="6C9A5300" w:rsidR="00B20BE8" w:rsidRPr="00864BEF" w:rsidRDefault="00B20BE8" w:rsidP="003E03F2">
      <w:pPr>
        <w:pStyle w:val="BodyText"/>
        <w:rPr>
          <w:szCs w:val="22"/>
        </w:rPr>
      </w:pPr>
      <w:r w:rsidRPr="00864BEF">
        <w:rPr>
          <w:szCs w:val="22"/>
        </w:rPr>
        <w:t>When the problem is related to Ph.D. program requirements, deadlines, exam content or administration, or research requirements, a slightly different process should be followed</w:t>
      </w:r>
      <w:r w:rsidR="001540FD" w:rsidRPr="00864BEF">
        <w:rPr>
          <w:szCs w:val="22"/>
        </w:rPr>
        <w:t xml:space="preserve">. </w:t>
      </w:r>
      <w:r w:rsidRPr="00864BEF">
        <w:rPr>
          <w:szCs w:val="22"/>
        </w:rPr>
        <w:t xml:space="preserve">The following </w:t>
      </w:r>
      <w:r w:rsidR="009F4C71" w:rsidRPr="00864BEF">
        <w:rPr>
          <w:szCs w:val="22"/>
        </w:rPr>
        <w:t>CCB</w:t>
      </w:r>
      <w:r w:rsidRPr="00864BEF">
        <w:rPr>
          <w:szCs w:val="22"/>
        </w:rPr>
        <w:t xml:space="preserve"> faculty members should be consulted in the order specified: </w:t>
      </w:r>
    </w:p>
    <w:p w14:paraId="5EBA101A" w14:textId="6128A1D4" w:rsidR="00B20BE8" w:rsidRPr="00864BEF" w:rsidRDefault="00B20BE8" w:rsidP="00176798">
      <w:pPr>
        <w:pStyle w:val="BodyTextIndent"/>
        <w:rPr>
          <w:szCs w:val="22"/>
        </w:rPr>
      </w:pPr>
      <w:r w:rsidRPr="00864BEF">
        <w:rPr>
          <w:szCs w:val="22"/>
        </w:rPr>
        <w:t>Step 1:</w:t>
      </w:r>
      <w:r w:rsidRPr="00864BEF">
        <w:rPr>
          <w:szCs w:val="22"/>
        </w:rPr>
        <w:tab/>
        <w:t xml:space="preserve">First, discuss the issue with the chair of </w:t>
      </w:r>
      <w:r w:rsidR="00D54A7B">
        <w:rPr>
          <w:szCs w:val="22"/>
        </w:rPr>
        <w:t>the Ph.D.</w:t>
      </w:r>
      <w:r w:rsidRPr="00864BEF">
        <w:rPr>
          <w:szCs w:val="22"/>
        </w:rPr>
        <w:t xml:space="preserve"> committee.</w:t>
      </w:r>
    </w:p>
    <w:p w14:paraId="1C959C5D" w14:textId="0CACCC64" w:rsidR="00B20BE8" w:rsidRPr="00864BEF" w:rsidRDefault="00B20BE8" w:rsidP="00176798">
      <w:pPr>
        <w:pStyle w:val="BodyTextIndent"/>
        <w:ind w:left="1440"/>
        <w:rPr>
          <w:szCs w:val="22"/>
        </w:rPr>
      </w:pPr>
      <w:r w:rsidRPr="00864BEF">
        <w:rPr>
          <w:szCs w:val="22"/>
        </w:rPr>
        <w:t xml:space="preserve">If the matter is not resolved the student may drop the matter or take it to the department chair. </w:t>
      </w:r>
    </w:p>
    <w:p w14:paraId="0A392F25" w14:textId="7A5A546F" w:rsidR="00B20BE8" w:rsidRPr="00864BEF" w:rsidRDefault="00B20BE8" w:rsidP="00176798">
      <w:pPr>
        <w:pStyle w:val="BodyTextIndent"/>
        <w:rPr>
          <w:szCs w:val="22"/>
        </w:rPr>
      </w:pPr>
      <w:r w:rsidRPr="00864BEF">
        <w:rPr>
          <w:szCs w:val="22"/>
        </w:rPr>
        <w:lastRenderedPageBreak/>
        <w:t>Step 2:</w:t>
      </w:r>
      <w:r w:rsidRPr="00864BEF">
        <w:rPr>
          <w:szCs w:val="22"/>
        </w:rPr>
        <w:tab/>
        <w:t>Next, discuss the issue with the chair of the major department</w:t>
      </w:r>
      <w:r w:rsidR="001540FD" w:rsidRPr="00864BEF">
        <w:rPr>
          <w:szCs w:val="22"/>
        </w:rPr>
        <w:t xml:space="preserve">. </w:t>
      </w:r>
    </w:p>
    <w:p w14:paraId="11ACDA4F" w14:textId="77777777" w:rsidR="00176798" w:rsidRPr="00864BEF" w:rsidRDefault="00B20BE8" w:rsidP="00176798">
      <w:pPr>
        <w:pStyle w:val="BodyTextIndent"/>
        <w:ind w:left="1440"/>
        <w:rPr>
          <w:szCs w:val="22"/>
        </w:rPr>
      </w:pPr>
      <w:r w:rsidRPr="00864BEF">
        <w:rPr>
          <w:szCs w:val="22"/>
        </w:rPr>
        <w:t xml:space="preserve">The department chair may not grant any exceptions to </w:t>
      </w:r>
      <w:r w:rsidR="009F4C71" w:rsidRPr="00864BEF">
        <w:rPr>
          <w:szCs w:val="22"/>
        </w:rPr>
        <w:t>CCB</w:t>
      </w:r>
      <w:r w:rsidRPr="00864BEF">
        <w:rPr>
          <w:szCs w:val="22"/>
        </w:rPr>
        <w:t xml:space="preserve"> policies, procedures or program requirements, but must make a recommendation to the </w:t>
      </w:r>
      <w:r w:rsidR="002D2732" w:rsidRPr="00864BEF">
        <w:rPr>
          <w:szCs w:val="22"/>
        </w:rPr>
        <w:t>D</w:t>
      </w:r>
      <w:r w:rsidRPr="00864BEF">
        <w:rPr>
          <w:szCs w:val="22"/>
        </w:rPr>
        <w:t>PPC for such exceptions.</w:t>
      </w:r>
    </w:p>
    <w:p w14:paraId="1C5FD285" w14:textId="1D2AEE26" w:rsidR="00B20BE8" w:rsidRPr="00864BEF" w:rsidRDefault="00B20BE8" w:rsidP="00176798">
      <w:pPr>
        <w:pStyle w:val="BodyTextIndent"/>
        <w:ind w:left="1440"/>
        <w:rPr>
          <w:szCs w:val="22"/>
        </w:rPr>
      </w:pPr>
      <w:r w:rsidRPr="00864BEF">
        <w:rPr>
          <w:szCs w:val="22"/>
        </w:rPr>
        <w:t xml:space="preserve">If the </w:t>
      </w:r>
      <w:r w:rsidR="0032146D" w:rsidRPr="00864BEF">
        <w:rPr>
          <w:szCs w:val="22"/>
        </w:rPr>
        <w:t>department chair does not resolve the matter</w:t>
      </w:r>
      <w:r w:rsidRPr="00864BEF">
        <w:rPr>
          <w:szCs w:val="22"/>
        </w:rPr>
        <w:t xml:space="preserve">, the student may drop the matter or take it to the chair of the </w:t>
      </w:r>
      <w:r w:rsidR="009F4C71" w:rsidRPr="00864BEF">
        <w:rPr>
          <w:szCs w:val="22"/>
        </w:rPr>
        <w:t>CCB</w:t>
      </w:r>
      <w:r w:rsidRPr="00864BEF">
        <w:rPr>
          <w:szCs w:val="22"/>
        </w:rPr>
        <w:t xml:space="preserve"> </w:t>
      </w:r>
      <w:r w:rsidR="002D2732" w:rsidRPr="00864BEF">
        <w:rPr>
          <w:szCs w:val="22"/>
        </w:rPr>
        <w:t>Doctoral</w:t>
      </w:r>
      <w:r w:rsidRPr="00864BEF">
        <w:rPr>
          <w:szCs w:val="22"/>
        </w:rPr>
        <w:t xml:space="preserve"> Program Policy Committee (</w:t>
      </w:r>
      <w:r w:rsidR="002D2732" w:rsidRPr="00864BEF">
        <w:rPr>
          <w:szCs w:val="22"/>
        </w:rPr>
        <w:t>D</w:t>
      </w:r>
      <w:r w:rsidRPr="00864BEF">
        <w:rPr>
          <w:szCs w:val="22"/>
        </w:rPr>
        <w:t>PPC).</w:t>
      </w:r>
    </w:p>
    <w:p w14:paraId="749ACAB4" w14:textId="518E3CF3" w:rsidR="00B20BE8" w:rsidRPr="00864BEF" w:rsidRDefault="00B20BE8" w:rsidP="00176798">
      <w:pPr>
        <w:pStyle w:val="BodyTextIndent"/>
        <w:rPr>
          <w:szCs w:val="22"/>
        </w:rPr>
      </w:pPr>
      <w:r w:rsidRPr="00864BEF">
        <w:rPr>
          <w:szCs w:val="22"/>
        </w:rPr>
        <w:t>Step 3:</w:t>
      </w:r>
      <w:r w:rsidRPr="00864BEF">
        <w:rPr>
          <w:szCs w:val="22"/>
        </w:rPr>
        <w:tab/>
      </w:r>
      <w:r w:rsidR="002B00A4" w:rsidRPr="00864BEF">
        <w:rPr>
          <w:szCs w:val="22"/>
        </w:rPr>
        <w:t>at this point,</w:t>
      </w:r>
      <w:r w:rsidRPr="00864BEF">
        <w:rPr>
          <w:szCs w:val="22"/>
        </w:rPr>
        <w:t xml:space="preserve"> the student should discuss the issue with the chair of the </w:t>
      </w:r>
      <w:r w:rsidR="009F4C71" w:rsidRPr="00864BEF">
        <w:rPr>
          <w:szCs w:val="22"/>
        </w:rPr>
        <w:t>CCB</w:t>
      </w:r>
      <w:r w:rsidRPr="00864BEF">
        <w:rPr>
          <w:szCs w:val="22"/>
        </w:rPr>
        <w:t xml:space="preserve"> </w:t>
      </w:r>
      <w:r w:rsidR="002D2732" w:rsidRPr="00864BEF">
        <w:rPr>
          <w:szCs w:val="22"/>
        </w:rPr>
        <w:t>D</w:t>
      </w:r>
      <w:r w:rsidRPr="00864BEF">
        <w:rPr>
          <w:szCs w:val="22"/>
        </w:rPr>
        <w:t xml:space="preserve">PPC or the Director of </w:t>
      </w:r>
      <w:r w:rsidR="00284916" w:rsidRPr="00864BEF">
        <w:rPr>
          <w:szCs w:val="22"/>
        </w:rPr>
        <w:t>the Ph.D. program</w:t>
      </w:r>
      <w:r w:rsidR="001540FD" w:rsidRPr="00864BEF">
        <w:rPr>
          <w:szCs w:val="22"/>
        </w:rPr>
        <w:t xml:space="preserve">. </w:t>
      </w:r>
      <w:r w:rsidRPr="00864BEF">
        <w:rPr>
          <w:szCs w:val="22"/>
        </w:rPr>
        <w:t xml:space="preserve">The </w:t>
      </w:r>
      <w:r w:rsidR="002D2732" w:rsidRPr="00864BEF">
        <w:rPr>
          <w:szCs w:val="22"/>
        </w:rPr>
        <w:t>D</w:t>
      </w:r>
      <w:r w:rsidR="00F64E1B">
        <w:rPr>
          <w:szCs w:val="22"/>
        </w:rPr>
        <w:t>PPC will evaluate the case to e</w:t>
      </w:r>
      <w:r w:rsidRPr="00864BEF">
        <w:rPr>
          <w:szCs w:val="22"/>
        </w:rPr>
        <w:t xml:space="preserve">nsure that the policies and procedures of the </w:t>
      </w:r>
      <w:r w:rsidR="009F4C71" w:rsidRPr="00864BEF">
        <w:rPr>
          <w:szCs w:val="22"/>
        </w:rPr>
        <w:t>CCB</w:t>
      </w:r>
      <w:r w:rsidRPr="00864BEF">
        <w:rPr>
          <w:szCs w:val="22"/>
        </w:rPr>
        <w:t xml:space="preserve"> graduate program and Graduate School have been followed</w:t>
      </w:r>
      <w:r w:rsidR="001540FD" w:rsidRPr="00864BEF">
        <w:rPr>
          <w:szCs w:val="22"/>
        </w:rPr>
        <w:t xml:space="preserve">. </w:t>
      </w:r>
      <w:r w:rsidRPr="00864BEF">
        <w:rPr>
          <w:szCs w:val="22"/>
        </w:rPr>
        <w:t>Should the committee find that these requirements have not been followed they will recommend a course of action to remedy the problem</w:t>
      </w:r>
      <w:r w:rsidR="001540FD" w:rsidRPr="00864BEF">
        <w:rPr>
          <w:szCs w:val="22"/>
        </w:rPr>
        <w:t xml:space="preserve">. </w:t>
      </w:r>
    </w:p>
    <w:p w14:paraId="73327D6A" w14:textId="1C83E029" w:rsidR="00B20BE8" w:rsidRPr="00864BEF" w:rsidRDefault="00B20BE8" w:rsidP="00176798">
      <w:pPr>
        <w:pStyle w:val="BodyTextIndent"/>
        <w:ind w:left="1440"/>
        <w:rPr>
          <w:szCs w:val="22"/>
        </w:rPr>
      </w:pPr>
      <w:r w:rsidRPr="00864BEF">
        <w:rPr>
          <w:szCs w:val="22"/>
        </w:rPr>
        <w:t xml:space="preserve">In most cases, exceptions to program requirements, policies, procedures and deadlines will not be approved by the </w:t>
      </w:r>
      <w:r w:rsidR="002D2732" w:rsidRPr="00864BEF">
        <w:rPr>
          <w:szCs w:val="22"/>
        </w:rPr>
        <w:t>D</w:t>
      </w:r>
      <w:r w:rsidRPr="00864BEF">
        <w:rPr>
          <w:szCs w:val="22"/>
        </w:rPr>
        <w:t>PPC unless requested and approved by the major department</w:t>
      </w:r>
      <w:r w:rsidR="00E74584" w:rsidRPr="00864BEF">
        <w:rPr>
          <w:szCs w:val="22"/>
        </w:rPr>
        <w:t xml:space="preserve"> or academic area</w:t>
      </w:r>
      <w:r w:rsidR="001540FD" w:rsidRPr="00864BEF">
        <w:rPr>
          <w:szCs w:val="22"/>
        </w:rPr>
        <w:t xml:space="preserve">. </w:t>
      </w:r>
    </w:p>
    <w:p w14:paraId="360905F1" w14:textId="3B3F26B9" w:rsidR="00B20BE8" w:rsidRPr="00864BEF" w:rsidRDefault="00B20BE8" w:rsidP="00176798">
      <w:pPr>
        <w:pStyle w:val="BodyTextIndent"/>
        <w:ind w:left="1440"/>
        <w:rPr>
          <w:szCs w:val="22"/>
        </w:rPr>
      </w:pPr>
      <w:r w:rsidRPr="00864BEF">
        <w:rPr>
          <w:szCs w:val="22"/>
        </w:rPr>
        <w:t xml:space="preserve">If the issue cannot be resolved at this point the student may choose to drop matter or take it to the dean of the </w:t>
      </w:r>
      <w:r w:rsidR="009F4C71" w:rsidRPr="00864BEF">
        <w:rPr>
          <w:szCs w:val="22"/>
        </w:rPr>
        <w:t>CCB</w:t>
      </w:r>
      <w:r w:rsidRPr="00864BEF">
        <w:rPr>
          <w:szCs w:val="22"/>
        </w:rPr>
        <w:t>.</w:t>
      </w:r>
    </w:p>
    <w:p w14:paraId="584AD810" w14:textId="1F63E9DD" w:rsidR="00B20BE8" w:rsidRPr="00864BEF" w:rsidRDefault="00B20BE8" w:rsidP="00176798">
      <w:pPr>
        <w:pStyle w:val="BodyTextIndent"/>
        <w:rPr>
          <w:szCs w:val="22"/>
        </w:rPr>
      </w:pPr>
      <w:r w:rsidRPr="00864BEF">
        <w:rPr>
          <w:szCs w:val="22"/>
        </w:rPr>
        <w:t>Step 4:</w:t>
      </w:r>
      <w:r w:rsidRPr="00864BEF">
        <w:rPr>
          <w:szCs w:val="22"/>
        </w:rPr>
        <w:tab/>
        <w:t xml:space="preserve">The student can next discuss the issue with the dean of the </w:t>
      </w:r>
      <w:r w:rsidR="009F4C71" w:rsidRPr="00864BEF">
        <w:rPr>
          <w:szCs w:val="22"/>
        </w:rPr>
        <w:t>CCB</w:t>
      </w:r>
      <w:r w:rsidR="001540FD" w:rsidRPr="00864BEF">
        <w:rPr>
          <w:szCs w:val="22"/>
        </w:rPr>
        <w:t xml:space="preserve">. </w:t>
      </w:r>
      <w:r w:rsidRPr="00864BEF">
        <w:rPr>
          <w:szCs w:val="22"/>
        </w:rPr>
        <w:t xml:space="preserve">The dean will review the problem, and if there have been errors in procedure will refer the problem back to the </w:t>
      </w:r>
      <w:r w:rsidR="009F4C71" w:rsidRPr="00864BEF">
        <w:rPr>
          <w:szCs w:val="22"/>
        </w:rPr>
        <w:t>CCB</w:t>
      </w:r>
      <w:r w:rsidRPr="00864BEF">
        <w:rPr>
          <w:szCs w:val="22"/>
        </w:rPr>
        <w:t xml:space="preserve"> </w:t>
      </w:r>
      <w:r w:rsidR="002D2732" w:rsidRPr="00864BEF">
        <w:rPr>
          <w:szCs w:val="22"/>
        </w:rPr>
        <w:t>D</w:t>
      </w:r>
      <w:r w:rsidRPr="00864BEF">
        <w:rPr>
          <w:szCs w:val="22"/>
        </w:rPr>
        <w:t>PPC for resolution.</w:t>
      </w:r>
    </w:p>
    <w:p w14:paraId="08AEB064" w14:textId="1A4A8115" w:rsidR="00B20BE8" w:rsidRPr="00864BEF" w:rsidRDefault="00B20BE8" w:rsidP="00176798">
      <w:pPr>
        <w:pStyle w:val="BodyTextIndent"/>
        <w:ind w:left="1440"/>
        <w:rPr>
          <w:szCs w:val="22"/>
        </w:rPr>
      </w:pPr>
      <w:r w:rsidRPr="00864BEF">
        <w:rPr>
          <w:szCs w:val="22"/>
        </w:rPr>
        <w:t xml:space="preserve">Should the problem not be resolved at the </w:t>
      </w:r>
      <w:r w:rsidR="009F4C71" w:rsidRPr="00864BEF">
        <w:rPr>
          <w:szCs w:val="22"/>
        </w:rPr>
        <w:t>CCB</w:t>
      </w:r>
      <w:r w:rsidRPr="00864BEF">
        <w:rPr>
          <w:szCs w:val="22"/>
        </w:rPr>
        <w:t xml:space="preserve"> level, the student should follow the appeal procedures found </w:t>
      </w:r>
      <w:r w:rsidR="00A44A71">
        <w:rPr>
          <w:szCs w:val="22"/>
        </w:rPr>
        <w:t xml:space="preserve">on the Graduate School website. </w:t>
      </w:r>
      <w:r w:rsidRPr="00864BEF">
        <w:rPr>
          <w:szCs w:val="22"/>
        </w:rPr>
        <w:t xml:space="preserve">The university policies for </w:t>
      </w:r>
      <w:r w:rsidR="004E47E5" w:rsidRPr="00864BEF">
        <w:rPr>
          <w:szCs w:val="22"/>
        </w:rPr>
        <w:t xml:space="preserve">graduate student </w:t>
      </w:r>
      <w:r w:rsidRPr="00864BEF">
        <w:rPr>
          <w:szCs w:val="22"/>
        </w:rPr>
        <w:t xml:space="preserve">exceptions are spelled out in </w:t>
      </w:r>
      <w:r w:rsidR="004E47E5" w:rsidRPr="00864BEF">
        <w:rPr>
          <w:szCs w:val="22"/>
        </w:rPr>
        <w:t>Chapter 1</w:t>
      </w:r>
      <w:r w:rsidRPr="00864BEF">
        <w:rPr>
          <w:szCs w:val="22"/>
        </w:rPr>
        <w:t xml:space="preserve"> of the Graduate School Policies and Procedures Manual</w:t>
      </w:r>
      <w:r w:rsidR="001540FD" w:rsidRPr="00864BEF">
        <w:rPr>
          <w:szCs w:val="22"/>
        </w:rPr>
        <w:t xml:space="preserve">. </w:t>
      </w:r>
    </w:p>
    <w:p w14:paraId="30B1A0B4" w14:textId="2A08804B" w:rsidR="00B20BE8" w:rsidRPr="009A6D92" w:rsidRDefault="00B20BE8" w:rsidP="00176798">
      <w:pPr>
        <w:pStyle w:val="Heading1"/>
      </w:pPr>
      <w:r w:rsidRPr="009A6D92">
        <w:lastRenderedPageBreak/>
        <w:t>Assistantship Appointments</w:t>
      </w:r>
    </w:p>
    <w:p w14:paraId="6A68C78F" w14:textId="67EDAF73" w:rsidR="00C225FF" w:rsidRDefault="0045485B" w:rsidP="00176798">
      <w:pPr>
        <w:pStyle w:val="BodyText"/>
        <w:rPr>
          <w:color w:val="000000" w:themeColor="text1"/>
        </w:rPr>
      </w:pPr>
      <w:r w:rsidRPr="0045485B">
        <w:rPr>
          <w:color w:val="000000" w:themeColor="text1"/>
        </w:rPr>
        <w:t xml:space="preserve">While the PhD program is designed to be </w:t>
      </w:r>
      <w:r w:rsidR="002B41F8">
        <w:rPr>
          <w:color w:val="000000" w:themeColor="text1"/>
        </w:rPr>
        <w:t xml:space="preserve">potentially </w:t>
      </w:r>
      <w:r w:rsidRPr="0045485B">
        <w:rPr>
          <w:color w:val="000000" w:themeColor="text1"/>
        </w:rPr>
        <w:t xml:space="preserve">completed in 4 years, </w:t>
      </w:r>
      <w:proofErr w:type="gramStart"/>
      <w:r w:rsidRPr="0045485B">
        <w:rPr>
          <w:color w:val="000000" w:themeColor="text1"/>
        </w:rPr>
        <w:t xml:space="preserve">the </w:t>
      </w:r>
      <w:r w:rsidR="00715253">
        <w:rPr>
          <w:color w:val="000000" w:themeColor="text1"/>
        </w:rPr>
        <w:t>Carson</w:t>
      </w:r>
      <w:proofErr w:type="gramEnd"/>
      <w:r w:rsidR="00715253">
        <w:rPr>
          <w:color w:val="000000" w:themeColor="text1"/>
        </w:rPr>
        <w:t xml:space="preserve"> College</w:t>
      </w:r>
      <w:r w:rsidRPr="0045485B">
        <w:rPr>
          <w:color w:val="000000" w:themeColor="text1"/>
        </w:rPr>
        <w:t xml:space="preserve"> of Business provides assistantship funding for up to five years</w:t>
      </w:r>
      <w:r w:rsidR="001540FD">
        <w:rPr>
          <w:color w:val="000000" w:themeColor="text1"/>
        </w:rPr>
        <w:t xml:space="preserve">. </w:t>
      </w:r>
      <w:r w:rsidR="00AD028F">
        <w:rPr>
          <w:color w:val="000000" w:themeColor="text1"/>
        </w:rPr>
        <w:t>Fifth year funding, however, is not</w:t>
      </w:r>
      <w:r w:rsidRPr="0045485B">
        <w:rPr>
          <w:color w:val="000000" w:themeColor="text1"/>
        </w:rPr>
        <w:t xml:space="preserve"> guaranteed. To retain funding, the student must maintain a satisfactory level of performance in assistantship duties, coursework, research</w:t>
      </w:r>
      <w:r w:rsidR="00674A12">
        <w:rPr>
          <w:color w:val="000000" w:themeColor="text1"/>
        </w:rPr>
        <w:t>,</w:t>
      </w:r>
      <w:r w:rsidRPr="0045485B">
        <w:rPr>
          <w:color w:val="000000" w:themeColor="text1"/>
        </w:rPr>
        <w:t xml:space="preserve"> and general progress toward completion of the degree and the specific recommendation of the department</w:t>
      </w:r>
      <w:r w:rsidR="001540FD">
        <w:rPr>
          <w:color w:val="000000" w:themeColor="text1"/>
        </w:rPr>
        <w:t xml:space="preserve">. </w:t>
      </w:r>
      <w:r w:rsidRPr="0045485B">
        <w:rPr>
          <w:color w:val="000000" w:themeColor="text1"/>
        </w:rPr>
        <w:t xml:space="preserve">To </w:t>
      </w:r>
      <w:r w:rsidR="00A90566">
        <w:rPr>
          <w:color w:val="000000" w:themeColor="text1"/>
        </w:rPr>
        <w:t>be eligible for</w:t>
      </w:r>
      <w:r w:rsidR="00A90566" w:rsidRPr="0045485B">
        <w:rPr>
          <w:color w:val="000000" w:themeColor="text1"/>
        </w:rPr>
        <w:t xml:space="preserve"> </w:t>
      </w:r>
      <w:r w:rsidRPr="0045485B">
        <w:rPr>
          <w:color w:val="000000" w:themeColor="text1"/>
        </w:rPr>
        <w:t xml:space="preserve">the fifth year of funding, students must successfully </w:t>
      </w:r>
      <w:r w:rsidR="00AD028F">
        <w:rPr>
          <w:color w:val="000000" w:themeColor="text1"/>
        </w:rPr>
        <w:t>meet area requi</w:t>
      </w:r>
      <w:r w:rsidR="00D90E37">
        <w:rPr>
          <w:color w:val="000000" w:themeColor="text1"/>
        </w:rPr>
        <w:t>rements for meeting program deadlines (e.g., preliminary exam passed,</w:t>
      </w:r>
      <w:r w:rsidRPr="0045485B">
        <w:rPr>
          <w:color w:val="000000" w:themeColor="text1"/>
        </w:rPr>
        <w:t xml:space="preserve"> dissertation proposal </w:t>
      </w:r>
      <w:r w:rsidR="00D90E37">
        <w:rPr>
          <w:color w:val="000000" w:themeColor="text1"/>
        </w:rPr>
        <w:t>approved, etc.)</w:t>
      </w:r>
      <w:r w:rsidR="001540FD">
        <w:rPr>
          <w:color w:val="000000" w:themeColor="text1"/>
        </w:rPr>
        <w:t xml:space="preserve">. </w:t>
      </w:r>
      <w:r w:rsidR="00D90E37">
        <w:rPr>
          <w:color w:val="000000" w:themeColor="text1"/>
        </w:rPr>
        <w:t xml:space="preserve">The purpose of fifth year funding is to support higher quality of </w:t>
      </w:r>
      <w:r w:rsidR="009841AE">
        <w:rPr>
          <w:color w:val="000000" w:themeColor="text1"/>
        </w:rPr>
        <w:t>research</w:t>
      </w:r>
      <w:r w:rsidR="00D90E37">
        <w:rPr>
          <w:color w:val="000000" w:themeColor="text1"/>
        </w:rPr>
        <w:t xml:space="preserve"> and increase the potential for better job placements</w:t>
      </w:r>
      <w:r w:rsidR="001540FD">
        <w:rPr>
          <w:color w:val="000000" w:themeColor="text1"/>
        </w:rPr>
        <w:t xml:space="preserve">. </w:t>
      </w:r>
    </w:p>
    <w:p w14:paraId="1C3589CF" w14:textId="2429874F" w:rsidR="00C225FF" w:rsidRDefault="00D90E37" w:rsidP="00176798">
      <w:pPr>
        <w:pStyle w:val="BodyText"/>
        <w:rPr>
          <w:color w:val="000000" w:themeColor="text1"/>
        </w:rPr>
      </w:pPr>
      <w:r>
        <w:rPr>
          <w:color w:val="000000" w:themeColor="text1"/>
        </w:rPr>
        <w:t xml:space="preserve">Area faculty </w:t>
      </w:r>
      <w:proofErr w:type="gramStart"/>
      <w:r>
        <w:rPr>
          <w:color w:val="000000" w:themeColor="text1"/>
        </w:rPr>
        <w:t>make</w:t>
      </w:r>
      <w:proofErr w:type="gramEnd"/>
      <w:r>
        <w:rPr>
          <w:color w:val="000000" w:themeColor="text1"/>
        </w:rPr>
        <w:t xml:space="preserve"> the decision for fifth year funding on a case-by-case basis. </w:t>
      </w:r>
      <w:r w:rsidR="00C225FF">
        <w:rPr>
          <w:color w:val="000000" w:themeColor="text1"/>
        </w:rPr>
        <w:t xml:space="preserve">Areas make the decisions regarding fifth year funding at different times. </w:t>
      </w:r>
      <w:r w:rsidR="009841AE">
        <w:rPr>
          <w:color w:val="000000" w:themeColor="text1"/>
        </w:rPr>
        <w:t xml:space="preserve">Some make the determination as early as the end of the sixth semester, while </w:t>
      </w:r>
      <w:proofErr w:type="gramStart"/>
      <w:r w:rsidR="009841AE">
        <w:rPr>
          <w:color w:val="000000" w:themeColor="text1"/>
        </w:rPr>
        <w:t>other</w:t>
      </w:r>
      <w:proofErr w:type="gramEnd"/>
      <w:r w:rsidR="009841AE">
        <w:rPr>
          <w:color w:val="000000" w:themeColor="text1"/>
        </w:rPr>
        <w:t xml:space="preserve"> may make the determination at the end of the seventh semester</w:t>
      </w:r>
      <w:r w:rsidR="001540FD">
        <w:rPr>
          <w:color w:val="000000" w:themeColor="text1"/>
        </w:rPr>
        <w:t xml:space="preserve">. </w:t>
      </w:r>
      <w:r w:rsidR="009841AE">
        <w:rPr>
          <w:color w:val="000000" w:themeColor="text1"/>
        </w:rPr>
        <w:t>Students seeking fifth year funding should inform their area Ph.D. Coordinators in a timely manner, typically by the end of the fifth semester</w:t>
      </w:r>
      <w:r w:rsidR="001540FD">
        <w:rPr>
          <w:color w:val="000000" w:themeColor="text1"/>
        </w:rPr>
        <w:t xml:space="preserve">. </w:t>
      </w:r>
      <w:r w:rsidR="009841AE">
        <w:rPr>
          <w:color w:val="000000" w:themeColor="text1"/>
        </w:rPr>
        <w:t xml:space="preserve">Delayed requests may be denied as </w:t>
      </w:r>
      <w:r w:rsidR="002B41F8">
        <w:rPr>
          <w:color w:val="000000" w:themeColor="text1"/>
        </w:rPr>
        <w:t>the department must commit graduate assistantship</w:t>
      </w:r>
      <w:r w:rsidR="009841AE">
        <w:rPr>
          <w:color w:val="000000" w:themeColor="text1"/>
        </w:rPr>
        <w:t xml:space="preserve"> resources for incoming students well in advance of their matriculation</w:t>
      </w:r>
      <w:r w:rsidR="001540FD">
        <w:rPr>
          <w:color w:val="000000" w:themeColor="text1"/>
        </w:rPr>
        <w:t xml:space="preserve">. </w:t>
      </w:r>
      <w:r w:rsidR="007E67E2">
        <w:rPr>
          <w:color w:val="000000" w:themeColor="text1"/>
        </w:rPr>
        <w:t xml:space="preserve">Requests will not be considered after the </w:t>
      </w:r>
      <w:r w:rsidR="00C216BD">
        <w:rPr>
          <w:color w:val="000000" w:themeColor="text1"/>
        </w:rPr>
        <w:t xml:space="preserve">start of the </w:t>
      </w:r>
      <w:r w:rsidR="007E67E2">
        <w:rPr>
          <w:color w:val="000000" w:themeColor="text1"/>
        </w:rPr>
        <w:t xml:space="preserve">seventh semester. </w:t>
      </w:r>
      <w:r w:rsidR="0045485B" w:rsidRPr="0045485B">
        <w:rPr>
          <w:color w:val="000000" w:themeColor="text1"/>
        </w:rPr>
        <w:t>Departments will decide on a fifth year of funding on a case-by-case basis.</w:t>
      </w:r>
      <w:r w:rsidR="0045485B">
        <w:rPr>
          <w:color w:val="000000" w:themeColor="text1"/>
        </w:rPr>
        <w:t xml:space="preserve"> </w:t>
      </w:r>
    </w:p>
    <w:p w14:paraId="2045124E" w14:textId="2E649E4F" w:rsidR="0045485B" w:rsidRPr="0045485B" w:rsidRDefault="009841AE" w:rsidP="00176798">
      <w:pPr>
        <w:pStyle w:val="BodyText"/>
        <w:rPr>
          <w:color w:val="000000" w:themeColor="text1"/>
        </w:rPr>
      </w:pPr>
      <w:r>
        <w:rPr>
          <w:color w:val="000000" w:themeColor="text1"/>
        </w:rPr>
        <w:t>Students who accept appointments</w:t>
      </w:r>
      <w:r w:rsidR="00C216BD">
        <w:rPr>
          <w:color w:val="000000" w:themeColor="text1"/>
        </w:rPr>
        <w:t xml:space="preserve"> for the fifth year </w:t>
      </w:r>
      <w:r>
        <w:rPr>
          <w:color w:val="000000" w:themeColor="text1"/>
        </w:rPr>
        <w:t>understand and accept that accepting a fifth year of funding is a commitment to CCB for employment for that year</w:t>
      </w:r>
      <w:r w:rsidR="001540FD">
        <w:rPr>
          <w:color w:val="000000" w:themeColor="text1"/>
        </w:rPr>
        <w:t xml:space="preserve">. </w:t>
      </w:r>
      <w:r>
        <w:rPr>
          <w:color w:val="000000" w:themeColor="text1"/>
        </w:rPr>
        <w:t>As such, WSU</w:t>
      </w:r>
      <w:r w:rsidR="00C216BD">
        <w:rPr>
          <w:color w:val="000000" w:themeColor="text1"/>
        </w:rPr>
        <w:t xml:space="preserve"> faculty will not support applications for other academic employment during that year</w:t>
      </w:r>
      <w:r w:rsidR="001540FD">
        <w:rPr>
          <w:color w:val="000000" w:themeColor="text1"/>
        </w:rPr>
        <w:t xml:space="preserve">. </w:t>
      </w:r>
      <w:r w:rsidR="0045485B" w:rsidRPr="00A87332">
        <w:t>A detailed description of the university policies and procedures</w:t>
      </w:r>
      <w:r w:rsidR="0045485B" w:rsidRPr="009A6D92">
        <w:t xml:space="preserve"> that pertain to the Ph.D. student assistantship appointments may be found in </w:t>
      </w:r>
      <w:r w:rsidR="0045485B">
        <w:t>Chapter 9</w:t>
      </w:r>
      <w:r w:rsidR="0045485B" w:rsidRPr="009A6D92">
        <w:t xml:space="preserve"> of the Graduate School Policies and Procedures Manual</w:t>
      </w:r>
      <w:r w:rsidR="0045485B">
        <w:t xml:space="preserve">. </w:t>
      </w:r>
    </w:p>
    <w:p w14:paraId="33F75198" w14:textId="79F4E760" w:rsidR="00B20BE8" w:rsidRPr="000C0590" w:rsidRDefault="00B20BE8" w:rsidP="000C0590">
      <w:pPr>
        <w:pStyle w:val="Heading2"/>
      </w:pPr>
      <w:r w:rsidRPr="000C0590">
        <w:t>5.1.</w:t>
      </w:r>
      <w:r w:rsidRPr="000C0590">
        <w:tab/>
        <w:t>Assignments</w:t>
      </w:r>
      <w:r w:rsidR="00226673" w:rsidRPr="000C0590">
        <w:t xml:space="preserve"> and Hours</w:t>
      </w:r>
    </w:p>
    <w:p w14:paraId="128EF662" w14:textId="03520405" w:rsidR="00B20BE8" w:rsidRPr="009A6D92" w:rsidRDefault="00226673" w:rsidP="00176798">
      <w:pPr>
        <w:pStyle w:val="BodyText"/>
      </w:pPr>
      <w:r w:rsidRPr="009A6D92">
        <w:t xml:space="preserve">Assistantship positions </w:t>
      </w:r>
      <w:r>
        <w:t>require</w:t>
      </w:r>
      <w:r w:rsidRPr="009A6D92">
        <w:t xml:space="preserve"> 20 hours </w:t>
      </w:r>
      <w:r>
        <w:t xml:space="preserve">of service </w:t>
      </w:r>
      <w:r w:rsidRPr="009A6D92">
        <w:t>per week</w:t>
      </w:r>
      <w:r w:rsidR="001540FD">
        <w:t xml:space="preserve">. </w:t>
      </w:r>
      <w:r w:rsidR="0032146D" w:rsidRPr="009A6D92">
        <w:t>The department head makes assistantship assignments</w:t>
      </w:r>
      <w:r w:rsidR="00B20BE8" w:rsidRPr="009A6D92">
        <w:t>, with input from the Ph.D. Program Coordinator</w:t>
      </w:r>
      <w:r w:rsidR="005159E9">
        <w:t>s</w:t>
      </w:r>
      <w:r w:rsidR="00B20BE8" w:rsidRPr="009A6D92">
        <w:t xml:space="preserve"> and faculty</w:t>
      </w:r>
      <w:r w:rsidR="001540FD">
        <w:t xml:space="preserve">. </w:t>
      </w:r>
      <w:r w:rsidR="00B20BE8" w:rsidRPr="009A6D92">
        <w:t>During the first year</w:t>
      </w:r>
      <w:r>
        <w:t>,</w:t>
      </w:r>
      <w:r w:rsidR="00B20BE8" w:rsidRPr="009A6D92">
        <w:t xml:space="preserve"> priority will be given to having Ph.D. students </w:t>
      </w:r>
      <w:proofErr w:type="gramStart"/>
      <w:r w:rsidR="00B20BE8" w:rsidRPr="009A6D92">
        <w:t>work</w:t>
      </w:r>
      <w:proofErr w:type="gramEnd"/>
      <w:r w:rsidR="00B20BE8" w:rsidRPr="009A6D92">
        <w:t xml:space="preserve"> with faculty rather than </w:t>
      </w:r>
      <w:proofErr w:type="gramStart"/>
      <w:r w:rsidR="00B20BE8" w:rsidRPr="009A6D92">
        <w:t>teach</w:t>
      </w:r>
      <w:proofErr w:type="gramEnd"/>
      <w:r w:rsidR="00B20BE8" w:rsidRPr="009A6D92">
        <w:t xml:space="preserve"> courses</w:t>
      </w:r>
      <w:r w:rsidR="001540FD">
        <w:t xml:space="preserve">. </w:t>
      </w:r>
      <w:r w:rsidR="00B20BE8" w:rsidRPr="009A6D92">
        <w:t>In most cases</w:t>
      </w:r>
      <w:r>
        <w:t>,</w:t>
      </w:r>
      <w:r w:rsidR="00B20BE8" w:rsidRPr="009A6D92">
        <w:t xml:space="preserve"> the assignments will be similar during the second year</w:t>
      </w:r>
      <w:r w:rsidR="001540FD">
        <w:t xml:space="preserve">. </w:t>
      </w:r>
      <w:r>
        <w:t>Once they reac</w:t>
      </w:r>
      <w:r w:rsidR="00A055B3">
        <w:t>h</w:t>
      </w:r>
      <w:r>
        <w:t xml:space="preserve"> the third year,</w:t>
      </w:r>
      <w:r w:rsidR="00B20BE8" w:rsidRPr="009A6D92">
        <w:t xml:space="preserve"> student</w:t>
      </w:r>
      <w:r w:rsidR="002B41F8">
        <w:t>s</w:t>
      </w:r>
      <w:r w:rsidR="00B20BE8" w:rsidRPr="009A6D92">
        <w:t xml:space="preserve"> will be given the opportunity to teach at least one class, and</w:t>
      </w:r>
      <w:r w:rsidR="002B41F8">
        <w:t>,</w:t>
      </w:r>
      <w:r w:rsidR="00B20BE8" w:rsidRPr="009A6D92">
        <w:t xml:space="preserve"> depending on interest and performance</w:t>
      </w:r>
      <w:r w:rsidR="002B41F8">
        <w:t>,</w:t>
      </w:r>
      <w:r w:rsidR="00B20BE8" w:rsidRPr="009A6D92">
        <w:t xml:space="preserve"> may be assigned more course responsibility.</w:t>
      </w:r>
      <w:r>
        <w:t xml:space="preserve"> </w:t>
      </w:r>
      <w:r w:rsidRPr="009A6D92">
        <w:t>Whether the assistantship is teaching or research focused, the student should plan to report to the department and be available for duties on the first working day after August 15</w:t>
      </w:r>
      <w:r w:rsidRPr="009A6D92">
        <w:rPr>
          <w:vertAlign w:val="superscript"/>
        </w:rPr>
        <w:t xml:space="preserve">th </w:t>
      </w:r>
      <w:r w:rsidRPr="009A6D92">
        <w:t xml:space="preserve">for Fall Semester and January </w:t>
      </w:r>
      <w:r>
        <w:t>5</w:t>
      </w:r>
      <w:r w:rsidRPr="009A6D92">
        <w:rPr>
          <w:vertAlign w:val="superscript"/>
        </w:rPr>
        <w:t>th</w:t>
      </w:r>
      <w:r w:rsidRPr="009A6D92">
        <w:t xml:space="preserve"> for Spring Semester.</w:t>
      </w:r>
    </w:p>
    <w:p w14:paraId="6AE68C66" w14:textId="03F9B4BA" w:rsidR="00B20BE8" w:rsidRPr="009A6D92" w:rsidRDefault="00B20BE8" w:rsidP="00176798">
      <w:pPr>
        <w:pStyle w:val="Heading2"/>
      </w:pPr>
      <w:r w:rsidRPr="009A6D92">
        <w:t>5.</w:t>
      </w:r>
      <w:r w:rsidR="00226673">
        <w:t>2</w:t>
      </w:r>
      <w:r w:rsidRPr="009A6D92">
        <w:t>.</w:t>
      </w:r>
      <w:r w:rsidRPr="009A6D92">
        <w:tab/>
        <w:t>Teaching Requirements</w:t>
      </w:r>
    </w:p>
    <w:p w14:paraId="3FAD057C" w14:textId="5CE562D5" w:rsidR="00B20BE8" w:rsidRPr="009A6D92" w:rsidRDefault="00B20BE8" w:rsidP="00176798">
      <w:pPr>
        <w:pStyle w:val="BodyText"/>
      </w:pPr>
      <w:r w:rsidRPr="009A6D92">
        <w:t>All doctoral students are required to teach at least one class during their program of study</w:t>
      </w:r>
      <w:r w:rsidR="001540FD">
        <w:t xml:space="preserve">. </w:t>
      </w:r>
      <w:r w:rsidRPr="009A6D92">
        <w:t xml:space="preserve">Each </w:t>
      </w:r>
      <w:r w:rsidR="002B41F8">
        <w:t>d</w:t>
      </w:r>
      <w:r w:rsidRPr="009A6D92">
        <w:t>epartment will assi</w:t>
      </w:r>
      <w:r w:rsidR="00226673">
        <w:t>st</w:t>
      </w:r>
      <w:r w:rsidR="009B76FC">
        <w:t xml:space="preserve"> </w:t>
      </w:r>
      <w:r w:rsidR="002B41F8">
        <w:t>its</w:t>
      </w:r>
      <w:r w:rsidRPr="009A6D92">
        <w:t xml:space="preserve"> Ph.D. student</w:t>
      </w:r>
      <w:r w:rsidR="00226673">
        <w:t>s</w:t>
      </w:r>
      <w:r w:rsidRPr="009A6D92">
        <w:t xml:space="preserve"> </w:t>
      </w:r>
      <w:r w:rsidR="00226673">
        <w:t>in</w:t>
      </w:r>
      <w:r w:rsidRPr="009A6D92">
        <w:t xml:space="preserve"> new course preparation</w:t>
      </w:r>
      <w:r w:rsidR="001540FD">
        <w:t xml:space="preserve">. </w:t>
      </w:r>
      <w:r w:rsidRPr="009A6D92">
        <w:t xml:space="preserve">The </w:t>
      </w:r>
      <w:r w:rsidR="00226673">
        <w:t>department</w:t>
      </w:r>
      <w:r w:rsidRPr="009A6D92">
        <w:t xml:space="preserve"> will approve the course syllabus, exams and grading policy</w:t>
      </w:r>
      <w:r w:rsidR="00226673">
        <w:t>, and</w:t>
      </w:r>
      <w:r w:rsidRPr="009A6D92">
        <w:t xml:space="preserve"> </w:t>
      </w:r>
      <w:r w:rsidR="002B41F8">
        <w:t xml:space="preserve">it </w:t>
      </w:r>
      <w:r w:rsidRPr="009A6D92">
        <w:t>may also make periodic classroom visits to observe the Ph.D. student’s teaching effectiveness.</w:t>
      </w:r>
    </w:p>
    <w:p w14:paraId="470CD9FA" w14:textId="131DC7CA" w:rsidR="00B20BE8" w:rsidRPr="009A6D92" w:rsidRDefault="00B20BE8" w:rsidP="00176798">
      <w:pPr>
        <w:pStyle w:val="Heading2"/>
      </w:pPr>
      <w:r w:rsidRPr="009A6D92">
        <w:lastRenderedPageBreak/>
        <w:t>5.</w:t>
      </w:r>
      <w:r w:rsidR="00226673">
        <w:t>3</w:t>
      </w:r>
      <w:r w:rsidRPr="009A6D92">
        <w:tab/>
        <w:t>Assistantship Performance</w:t>
      </w:r>
    </w:p>
    <w:p w14:paraId="208476F9" w14:textId="0E711B46" w:rsidR="00B20BE8" w:rsidRDefault="00B20BE8" w:rsidP="00176798">
      <w:pPr>
        <w:pStyle w:val="BodyText"/>
      </w:pPr>
      <w:r w:rsidRPr="009A6D92">
        <w:t>A</w:t>
      </w:r>
      <w:r w:rsidR="00AE0C04">
        <w:t>n</w:t>
      </w:r>
      <w:r w:rsidRPr="009A6D92">
        <w:t xml:space="preserve"> assistant is expected to provide conscientious, competent and effective performance of his or her assigned duties</w:t>
      </w:r>
      <w:r w:rsidR="001540FD">
        <w:t xml:space="preserve">. </w:t>
      </w:r>
      <w:r w:rsidR="002B41F8">
        <w:t>He or she will be evaluated by his or her</w:t>
      </w:r>
      <w:r w:rsidRPr="009A6D92">
        <w:t xml:space="preserve"> faculty supervisors informally on a regular basis, and formally in the annual review process (see 3.2)</w:t>
      </w:r>
      <w:r w:rsidR="001540FD">
        <w:t xml:space="preserve">. </w:t>
      </w:r>
      <w:r w:rsidRPr="009A6D92">
        <w:t xml:space="preserve">Performance of assistantship duties provides the </w:t>
      </w:r>
      <w:proofErr w:type="gramStart"/>
      <w:r w:rsidRPr="009A6D92">
        <w:t>student</w:t>
      </w:r>
      <w:proofErr w:type="gramEnd"/>
      <w:r w:rsidRPr="009A6D92">
        <w:t xml:space="preserve"> an opportunity to work closely with a faculty member and to help establish a solid working relationship</w:t>
      </w:r>
      <w:r w:rsidR="001540FD">
        <w:t xml:space="preserve">. </w:t>
      </w:r>
      <w:r w:rsidRPr="009A6D92">
        <w:t xml:space="preserve">It is also one of the criteria that will be used to evaluate the </w:t>
      </w:r>
      <w:proofErr w:type="gramStart"/>
      <w:r w:rsidRPr="009A6D92">
        <w:t>student</w:t>
      </w:r>
      <w:r w:rsidR="00226673">
        <w:t>’</w:t>
      </w:r>
      <w:r w:rsidRPr="009A6D92">
        <w:t>s</w:t>
      </w:r>
      <w:proofErr w:type="gramEnd"/>
      <w:r w:rsidRPr="009A6D92">
        <w:t xml:space="preserve"> overall performance in the Ph.D. program.</w:t>
      </w:r>
    </w:p>
    <w:p w14:paraId="42B1052B" w14:textId="77777777" w:rsidR="00CC02CE" w:rsidRDefault="00CC02CE">
      <w:r>
        <w:br w:type="page"/>
      </w:r>
    </w:p>
    <w:p w14:paraId="243013EA" w14:textId="4960D377" w:rsidR="00CC02CE" w:rsidRDefault="00CC02CE" w:rsidP="00176798">
      <w:pPr>
        <w:pStyle w:val="BodyText"/>
        <w:rPr>
          <w:caps/>
          <w:spacing w:val="5"/>
          <w:sz w:val="40"/>
          <w:szCs w:val="32"/>
        </w:rPr>
      </w:pPr>
      <w:r w:rsidRPr="00637258">
        <w:rPr>
          <w:caps/>
          <w:spacing w:val="5"/>
          <w:sz w:val="40"/>
          <w:szCs w:val="32"/>
        </w:rPr>
        <w:lastRenderedPageBreak/>
        <w:t>SECTION 6.</w:t>
      </w:r>
      <w:r>
        <w:rPr>
          <w:caps/>
          <w:spacing w:val="5"/>
          <w:sz w:val="40"/>
          <w:szCs w:val="32"/>
        </w:rPr>
        <w:t xml:space="preserve"> MASTER’S DEGREE (MSBA)</w:t>
      </w:r>
    </w:p>
    <w:p w14:paraId="53FA539E" w14:textId="107A8E10" w:rsidR="00CC02CE" w:rsidRPr="00CC02CE" w:rsidRDefault="00CC02CE" w:rsidP="00CC02CE">
      <w:pPr>
        <w:tabs>
          <w:tab w:val="num" w:pos="576"/>
        </w:tabs>
        <w:spacing w:after="160" w:line="259" w:lineRule="auto"/>
        <w:jc w:val="left"/>
        <w:rPr>
          <w:rFonts w:ascii="Calibri" w:eastAsia="Calibri" w:hAnsi="Calibri" w:cs="Times New Roman"/>
          <w:szCs w:val="22"/>
        </w:rPr>
      </w:pPr>
      <w:r w:rsidRPr="00CC02CE">
        <w:rPr>
          <w:rFonts w:ascii="Calibri" w:eastAsia="Calibri" w:hAnsi="Calibri" w:cs="Times New Roman"/>
          <w:szCs w:val="22"/>
        </w:rPr>
        <w:t xml:space="preserve">The Master of Science in Business Administration (MSBA) degree is designed to coincide directly with the Ph.D. degree in Business Administration. Students meeting normal degree progress will be eligible to earn the degree after two years of full-time study. From a practical standpoint, the degree also provides students who cannot, or choose not to, continue in the PhD program with a degree after investing two or more years of intense study. The curriculum is essentially the coursework that is required for a PhD across the business disciplines, as well as completion of an additional non-thesis project. </w:t>
      </w:r>
    </w:p>
    <w:p w14:paraId="4566C46B" w14:textId="77777777" w:rsidR="00CC02CE" w:rsidRPr="00CC02CE" w:rsidRDefault="00CC02CE" w:rsidP="00CC02CE">
      <w:pPr>
        <w:tabs>
          <w:tab w:val="num" w:pos="576"/>
        </w:tabs>
        <w:spacing w:after="160" w:line="259" w:lineRule="auto"/>
        <w:jc w:val="left"/>
        <w:rPr>
          <w:rFonts w:ascii="Calibri" w:eastAsia="Calibri" w:hAnsi="Calibri" w:cs="Times New Roman"/>
          <w:szCs w:val="22"/>
        </w:rPr>
      </w:pPr>
      <w:r w:rsidRPr="00CC02CE">
        <w:rPr>
          <w:rFonts w:ascii="Calibri" w:eastAsia="Calibri" w:hAnsi="Calibri" w:cs="Times New Roman"/>
          <w:szCs w:val="22"/>
        </w:rPr>
        <w:t xml:space="preserve">The MSBA satisfies the strong need for a specialized, data-oriented </w:t>
      </w:r>
      <w:proofErr w:type="gramStart"/>
      <w:r w:rsidRPr="00CC02CE">
        <w:rPr>
          <w:rFonts w:ascii="Calibri" w:eastAsia="Calibri" w:hAnsi="Calibri" w:cs="Times New Roman"/>
          <w:szCs w:val="22"/>
        </w:rPr>
        <w:t>Master’s degree in business</w:t>
      </w:r>
      <w:proofErr w:type="gramEnd"/>
      <w:r w:rsidRPr="00CC02CE">
        <w:rPr>
          <w:rFonts w:ascii="Calibri" w:eastAsia="Calibri" w:hAnsi="Calibri" w:cs="Times New Roman"/>
          <w:szCs w:val="22"/>
        </w:rPr>
        <w:t xml:space="preserve"> required for data analytics or research positions in industry. The MSBA degree is more technical and concentrated than an MBA. It enables students to focus on a specific interest and develop a great depth of knowledge in a specific subject area. The degree also prepares graduates for teaching faculty positions for which a Ph.D. is not required. </w:t>
      </w:r>
    </w:p>
    <w:p w14:paraId="612A231A" w14:textId="5DCF1098" w:rsidR="00CC02CE" w:rsidRPr="009A6D92" w:rsidRDefault="00CC02CE" w:rsidP="00CC02CE">
      <w:pPr>
        <w:pStyle w:val="Heading2"/>
      </w:pPr>
      <w:r>
        <w:t>6</w:t>
      </w:r>
      <w:r w:rsidRPr="009A6D92">
        <w:t>.1</w:t>
      </w:r>
      <w:r w:rsidRPr="009A6D92">
        <w:tab/>
      </w:r>
      <w:r>
        <w:t>Coursework</w:t>
      </w:r>
    </w:p>
    <w:p w14:paraId="5403D367" w14:textId="3A54B96D" w:rsidR="00CC02CE" w:rsidRPr="00CC02CE" w:rsidRDefault="00CC02CE" w:rsidP="00CC02CE">
      <w:pPr>
        <w:tabs>
          <w:tab w:val="num" w:pos="576"/>
        </w:tabs>
        <w:spacing w:after="160" w:line="259" w:lineRule="auto"/>
        <w:jc w:val="left"/>
        <w:rPr>
          <w:rFonts w:ascii="Calibri" w:eastAsia="Calibri" w:hAnsi="Calibri" w:cs="Times New Roman"/>
          <w:szCs w:val="22"/>
        </w:rPr>
      </w:pPr>
      <w:r w:rsidRPr="00CC02CE">
        <w:rPr>
          <w:rFonts w:ascii="Calibri" w:eastAsia="Calibri" w:hAnsi="Calibri" w:cs="Times New Roman"/>
          <w:szCs w:val="22"/>
        </w:rPr>
        <w:t xml:space="preserve">A minimum of 40 credit hours </w:t>
      </w:r>
      <w:proofErr w:type="gramStart"/>
      <w:r w:rsidRPr="00CC02CE">
        <w:rPr>
          <w:rFonts w:ascii="Calibri" w:eastAsia="Calibri" w:hAnsi="Calibri" w:cs="Times New Roman"/>
          <w:szCs w:val="22"/>
        </w:rPr>
        <w:t>are</w:t>
      </w:r>
      <w:proofErr w:type="gramEnd"/>
      <w:r w:rsidRPr="00CC02CE">
        <w:rPr>
          <w:rFonts w:ascii="Calibri" w:eastAsia="Calibri" w:hAnsi="Calibri" w:cs="Times New Roman"/>
          <w:szCs w:val="22"/>
        </w:rPr>
        <w:t xml:space="preserve"> required for the MSBA degree, usually very much mirroring the first two years of the Ph.D. in Business Administration program. Thirty-six graded credits plus 4 credits of </w:t>
      </w:r>
      <w:r w:rsidR="00382F3E">
        <w:rPr>
          <w:rFonts w:ascii="Calibri" w:eastAsia="Calibri" w:hAnsi="Calibri" w:cs="Times New Roman"/>
          <w:szCs w:val="22"/>
        </w:rPr>
        <w:t xml:space="preserve">BA </w:t>
      </w:r>
      <w:r w:rsidRPr="00CC02CE">
        <w:rPr>
          <w:rFonts w:ascii="Calibri" w:eastAsia="Calibri" w:hAnsi="Calibri" w:cs="Times New Roman"/>
          <w:szCs w:val="22"/>
        </w:rPr>
        <w:t xml:space="preserve">702, representing the final project, comprise the program. Note that Ph.D. research credits (800) </w:t>
      </w:r>
      <w:r w:rsidRPr="00CC02CE">
        <w:rPr>
          <w:rFonts w:ascii="Calibri" w:eastAsia="Calibri" w:hAnsi="Calibri" w:cs="Times New Roman"/>
          <w:i/>
          <w:iCs/>
          <w:szCs w:val="22"/>
        </w:rPr>
        <w:t>do not</w:t>
      </w:r>
      <w:r w:rsidRPr="00CC02CE">
        <w:rPr>
          <w:rFonts w:ascii="Calibri" w:eastAsia="Calibri" w:hAnsi="Calibri" w:cs="Times New Roman"/>
          <w:szCs w:val="22"/>
        </w:rPr>
        <w:t xml:space="preserve"> count toward</w:t>
      </w:r>
      <w:r w:rsidR="00382F3E">
        <w:rPr>
          <w:rFonts w:ascii="Calibri" w:eastAsia="Calibri" w:hAnsi="Calibri" w:cs="Times New Roman"/>
          <w:szCs w:val="22"/>
        </w:rPr>
        <w:t>s</w:t>
      </w:r>
      <w:r w:rsidRPr="00CC02CE">
        <w:rPr>
          <w:rFonts w:ascii="Calibri" w:eastAsia="Calibri" w:hAnsi="Calibri" w:cs="Times New Roman"/>
          <w:szCs w:val="22"/>
        </w:rPr>
        <w:t xml:space="preserve"> the </w:t>
      </w:r>
      <w:proofErr w:type="gramStart"/>
      <w:r w:rsidRPr="00CC02CE">
        <w:rPr>
          <w:rFonts w:ascii="Calibri" w:eastAsia="Calibri" w:hAnsi="Calibri" w:cs="Times New Roman"/>
          <w:szCs w:val="22"/>
        </w:rPr>
        <w:t>Master’s</w:t>
      </w:r>
      <w:proofErr w:type="gramEnd"/>
      <w:r w:rsidRPr="00CC02CE">
        <w:rPr>
          <w:rFonts w:ascii="Calibri" w:eastAsia="Calibri" w:hAnsi="Calibri" w:cs="Times New Roman"/>
          <w:szCs w:val="22"/>
        </w:rPr>
        <w:t xml:space="preserve"> degree.</w:t>
      </w:r>
    </w:p>
    <w:p w14:paraId="7993BB67" w14:textId="77777777" w:rsidR="00382F3E" w:rsidRDefault="00CC02CE" w:rsidP="00CC02CE">
      <w:pPr>
        <w:tabs>
          <w:tab w:val="num" w:pos="576"/>
        </w:tabs>
        <w:spacing w:after="160" w:line="259" w:lineRule="auto"/>
        <w:jc w:val="left"/>
        <w:rPr>
          <w:rFonts w:ascii="Calibri" w:eastAsia="Calibri" w:hAnsi="Calibri" w:cs="Times New Roman"/>
          <w:szCs w:val="22"/>
        </w:rPr>
      </w:pPr>
      <w:r w:rsidRPr="00CC02CE">
        <w:rPr>
          <w:rFonts w:ascii="Calibri" w:eastAsia="Calibri" w:hAnsi="Calibri" w:cs="Times New Roman"/>
          <w:szCs w:val="22"/>
        </w:rPr>
        <w:t>The final “non-thesis” project (</w:t>
      </w:r>
      <w:r w:rsidR="00382F3E">
        <w:rPr>
          <w:rFonts w:ascii="Calibri" w:eastAsia="Calibri" w:hAnsi="Calibri" w:cs="Times New Roman"/>
          <w:szCs w:val="22"/>
        </w:rPr>
        <w:t xml:space="preserve">BA </w:t>
      </w:r>
      <w:r w:rsidRPr="00CC02CE">
        <w:rPr>
          <w:rFonts w:ascii="Calibri" w:eastAsia="Calibri" w:hAnsi="Calibri" w:cs="Times New Roman"/>
          <w:szCs w:val="22"/>
        </w:rPr>
        <w:t xml:space="preserve">702) will often take the form of the “second-year paper” requirement of the Ph.D. program. However, upon approval from the student’s graduate committee, an alternative project may be completed. Examples could include an extensive literature review, a case write-up of a real company, or a real-world internship project with a sponsoring firm. </w:t>
      </w:r>
    </w:p>
    <w:p w14:paraId="48400537" w14:textId="2DBA8719" w:rsidR="00382F3E" w:rsidRDefault="00CC02CE" w:rsidP="00CC02CE">
      <w:pPr>
        <w:tabs>
          <w:tab w:val="num" w:pos="576"/>
        </w:tabs>
        <w:spacing w:after="160" w:line="259" w:lineRule="auto"/>
        <w:jc w:val="left"/>
        <w:rPr>
          <w:rFonts w:ascii="Calibri" w:eastAsia="Calibri" w:hAnsi="Calibri" w:cs="Times New Roman"/>
          <w:b/>
          <w:bCs/>
          <w:szCs w:val="22"/>
        </w:rPr>
      </w:pPr>
      <w:r w:rsidRPr="00CC02CE">
        <w:rPr>
          <w:rFonts w:ascii="Calibri" w:eastAsia="Calibri" w:hAnsi="Calibri" w:cs="Times New Roman"/>
          <w:b/>
          <w:bCs/>
          <w:szCs w:val="22"/>
        </w:rPr>
        <w:t xml:space="preserve">Important: </w:t>
      </w:r>
      <w:r w:rsidR="0075654F">
        <w:rPr>
          <w:rFonts w:ascii="Calibri" w:eastAsia="Calibri" w:hAnsi="Calibri" w:cs="Times New Roman"/>
          <w:b/>
          <w:bCs/>
          <w:szCs w:val="22"/>
        </w:rPr>
        <w:t>In the semester a</w:t>
      </w:r>
      <w:r w:rsidR="00382F3E">
        <w:rPr>
          <w:rFonts w:ascii="Calibri" w:eastAsia="Calibri" w:hAnsi="Calibri" w:cs="Times New Roman"/>
          <w:b/>
          <w:bCs/>
          <w:szCs w:val="22"/>
        </w:rPr>
        <w:t xml:space="preserve">fter </w:t>
      </w:r>
      <w:r w:rsidR="0075654F">
        <w:rPr>
          <w:rFonts w:ascii="Calibri" w:eastAsia="Calibri" w:hAnsi="Calibri" w:cs="Times New Roman"/>
          <w:b/>
          <w:bCs/>
          <w:szCs w:val="22"/>
        </w:rPr>
        <w:t xml:space="preserve">all requirements have been met (or at the beginning of the semester in anticipation of all requirements being met), the student needs to (1) apply to Graduate with the MSBA degree, (2) enroll in 4 credits of BA 702, and (3) file a “ballot meeting scheduling form” with his or her committee. The ballot meeting represents the official confirmation of the degree by the student’s MSBA committee. </w:t>
      </w:r>
    </w:p>
    <w:p w14:paraId="615C1EB8" w14:textId="21A151B1" w:rsidR="00CC02CE" w:rsidRPr="000838DF" w:rsidRDefault="00CC02CE" w:rsidP="00637258">
      <w:pPr>
        <w:pStyle w:val="Heading2"/>
      </w:pPr>
      <w:r>
        <w:t>6</w:t>
      </w:r>
      <w:r w:rsidRPr="009A6D92">
        <w:t>.</w:t>
      </w:r>
      <w:r>
        <w:t>2</w:t>
      </w:r>
      <w:r w:rsidRPr="009A6D92">
        <w:tab/>
      </w:r>
      <w:r>
        <w:t>Program of Study</w:t>
      </w:r>
      <w:r w:rsidRPr="009A6D92">
        <w:t xml:space="preserve"> </w:t>
      </w:r>
    </w:p>
    <w:p w14:paraId="26136BC9" w14:textId="10A3EB96" w:rsidR="00CC02CE" w:rsidRPr="00CC02CE" w:rsidRDefault="00CC02CE" w:rsidP="00CC02CE">
      <w:pPr>
        <w:tabs>
          <w:tab w:val="num" w:pos="576"/>
        </w:tabs>
        <w:spacing w:after="160" w:line="259" w:lineRule="auto"/>
        <w:jc w:val="left"/>
        <w:rPr>
          <w:rFonts w:ascii="Calibri" w:eastAsia="Calibri" w:hAnsi="Calibri" w:cs="Times New Roman"/>
          <w:szCs w:val="22"/>
        </w:rPr>
      </w:pPr>
      <w:r w:rsidRPr="00CC02CE">
        <w:rPr>
          <w:rFonts w:ascii="Calibri" w:eastAsia="Calibri" w:hAnsi="Calibri" w:cs="Times New Roman"/>
          <w:szCs w:val="22"/>
        </w:rPr>
        <w:t>The Program of Study (POS) defines the coursework that must be completed for a student to fulfill the course requirements of the MSBA program. The MSBA POS will look very similar to the Ph.D. POS, but a separate one needs to be submitted to apply for the MSBA degree. Students can obtain the POS form from the WSU Graduate School’s </w:t>
      </w:r>
      <w:hyperlink r:id="rId16" w:history="1">
        <w:r w:rsidRPr="00CC02CE">
          <w:rPr>
            <w:rFonts w:ascii="Calibri" w:eastAsia="Calibri" w:hAnsi="Calibri" w:cs="Times New Roman"/>
            <w:color w:val="0563C1"/>
            <w:szCs w:val="22"/>
            <w:u w:val="single"/>
          </w:rPr>
          <w:t>forms</w:t>
        </w:r>
      </w:hyperlink>
      <w:r w:rsidRPr="00CC02CE">
        <w:rPr>
          <w:rFonts w:ascii="Calibri" w:eastAsia="Calibri" w:hAnsi="Calibri" w:cs="Times New Roman"/>
          <w:szCs w:val="22"/>
        </w:rPr>
        <w:t> page.</w:t>
      </w:r>
    </w:p>
    <w:p w14:paraId="1824EB6D" w14:textId="77777777" w:rsidR="00177782" w:rsidRDefault="00177782">
      <w:pPr>
        <w:rPr>
          <w:smallCaps/>
          <w:spacing w:val="5"/>
          <w:sz w:val="28"/>
          <w:szCs w:val="28"/>
        </w:rPr>
      </w:pPr>
      <w:r>
        <w:br w:type="page"/>
      </w:r>
    </w:p>
    <w:p w14:paraId="645ACE98" w14:textId="2D2F8D68" w:rsidR="00E03739" w:rsidRPr="00060237" w:rsidRDefault="00E03739" w:rsidP="00E03739">
      <w:pPr>
        <w:pStyle w:val="Heading1"/>
        <w:numPr>
          <w:ilvl w:val="0"/>
          <w:numId w:val="0"/>
        </w:numPr>
      </w:pPr>
      <w:r>
        <w:lastRenderedPageBreak/>
        <w:t xml:space="preserve">SECTION </w:t>
      </w:r>
      <w:r w:rsidR="00CC02CE">
        <w:t>7</w:t>
      </w:r>
      <w:r>
        <w:t xml:space="preserve">. </w:t>
      </w:r>
      <w:r w:rsidRPr="00047D1C">
        <w:t>Major Area Program Requirements</w:t>
      </w:r>
    </w:p>
    <w:p w14:paraId="267F0871" w14:textId="77777777" w:rsidR="0000572B" w:rsidRPr="0000572B" w:rsidRDefault="0000572B" w:rsidP="0000572B">
      <w:pPr>
        <w:spacing w:after="0" w:line="240" w:lineRule="auto"/>
        <w:rPr>
          <w:rFonts w:cstheme="minorHAnsi"/>
          <w:b/>
          <w:sz w:val="60"/>
          <w:szCs w:val="60"/>
        </w:rPr>
      </w:pPr>
      <w:r w:rsidRPr="0000572B">
        <w:rPr>
          <w:rFonts w:cstheme="minorHAnsi"/>
          <w:b/>
          <w:sz w:val="60"/>
          <w:szCs w:val="60"/>
        </w:rPr>
        <w:t>Accounting</w:t>
      </w:r>
    </w:p>
    <w:p w14:paraId="7273AF2A" w14:textId="77777777" w:rsidR="0000572B" w:rsidRPr="0000572B" w:rsidRDefault="0000572B" w:rsidP="0000572B">
      <w:pPr>
        <w:rPr>
          <w:rFonts w:cstheme="minorHAnsi"/>
          <w:b/>
          <w:szCs w:val="22"/>
        </w:rPr>
      </w:pPr>
      <w:r w:rsidRPr="0000572B">
        <w:rPr>
          <w:rFonts w:cstheme="minorHAnsi"/>
          <w:b/>
          <w:szCs w:val="22"/>
        </w:rPr>
        <w:t>1. Objectives</w:t>
      </w:r>
    </w:p>
    <w:p w14:paraId="5B13CF79" w14:textId="77777777" w:rsidR="0000572B" w:rsidRPr="0000572B" w:rsidRDefault="0000572B" w:rsidP="0000572B">
      <w:pPr>
        <w:rPr>
          <w:rFonts w:cstheme="minorHAnsi"/>
          <w:szCs w:val="22"/>
        </w:rPr>
      </w:pPr>
      <w:r w:rsidRPr="0000572B">
        <w:rPr>
          <w:rFonts w:cstheme="minorHAnsi"/>
          <w:szCs w:val="22"/>
        </w:rPr>
        <w:t>Attract, train, and graduate qualified doctoral students with the ability, background, and motivation to have successful careers in academic accounting.</w:t>
      </w:r>
    </w:p>
    <w:p w14:paraId="220B407B" w14:textId="77777777" w:rsidR="0000572B" w:rsidRPr="0000572B" w:rsidRDefault="0000572B" w:rsidP="0000572B">
      <w:pPr>
        <w:rPr>
          <w:rFonts w:cstheme="minorHAnsi"/>
          <w:szCs w:val="22"/>
        </w:rPr>
      </w:pPr>
      <w:r w:rsidRPr="0000572B">
        <w:rPr>
          <w:rFonts w:cstheme="minorHAnsi"/>
          <w:szCs w:val="22"/>
        </w:rPr>
        <w:t>Provide doctoral students with a program of course work that will prepare them to conduct quality accounting research.</w:t>
      </w:r>
    </w:p>
    <w:p w14:paraId="24B57B43" w14:textId="77777777" w:rsidR="0000572B" w:rsidRPr="0000572B" w:rsidRDefault="0000572B" w:rsidP="0000572B">
      <w:pPr>
        <w:rPr>
          <w:rFonts w:cstheme="minorHAnsi"/>
          <w:szCs w:val="22"/>
        </w:rPr>
      </w:pPr>
      <w:r w:rsidRPr="0000572B">
        <w:rPr>
          <w:rFonts w:cstheme="minorHAnsi"/>
          <w:szCs w:val="22"/>
        </w:rPr>
        <w:t>Involve doctoral students in faculty-sponsored research projects as co-investigators and co-authors.</w:t>
      </w:r>
    </w:p>
    <w:p w14:paraId="6146853E" w14:textId="77777777" w:rsidR="0000572B" w:rsidRPr="0000572B" w:rsidRDefault="0000572B" w:rsidP="0000572B">
      <w:pPr>
        <w:rPr>
          <w:rFonts w:cstheme="minorHAnsi"/>
          <w:szCs w:val="22"/>
        </w:rPr>
      </w:pPr>
      <w:r w:rsidRPr="0000572B">
        <w:rPr>
          <w:rFonts w:cstheme="minorHAnsi"/>
          <w:szCs w:val="22"/>
        </w:rPr>
        <w:t>Assimilate doctoral students into all aspects of the academic accounting profession including teaching, research, and service.</w:t>
      </w:r>
    </w:p>
    <w:p w14:paraId="6972756F" w14:textId="77777777" w:rsidR="0000572B" w:rsidRPr="0000572B" w:rsidRDefault="0000572B" w:rsidP="0000572B">
      <w:pPr>
        <w:rPr>
          <w:rFonts w:cstheme="minorHAnsi"/>
          <w:szCs w:val="22"/>
        </w:rPr>
      </w:pPr>
      <w:r w:rsidRPr="0000572B">
        <w:rPr>
          <w:rFonts w:cstheme="minorHAnsi"/>
          <w:szCs w:val="22"/>
        </w:rPr>
        <w:t xml:space="preserve">Place graduates of the accounting Ph.D. program at high quality, research-oriented institutions. </w:t>
      </w:r>
    </w:p>
    <w:p w14:paraId="67102253" w14:textId="77777777" w:rsidR="0000572B" w:rsidRPr="0000572B" w:rsidRDefault="0000572B" w:rsidP="0000572B">
      <w:pPr>
        <w:rPr>
          <w:rFonts w:cstheme="minorHAnsi"/>
        </w:rPr>
      </w:pPr>
      <w:r w:rsidRPr="0000572B">
        <w:rPr>
          <w:rFonts w:cstheme="minorHAnsi"/>
          <w:b/>
          <w:szCs w:val="22"/>
        </w:rPr>
        <w:t>2. General Competency</w:t>
      </w:r>
    </w:p>
    <w:p w14:paraId="7101C5C8" w14:textId="77777777" w:rsidR="0000572B" w:rsidRPr="0000572B" w:rsidRDefault="0000572B" w:rsidP="0000572B">
      <w:pPr>
        <w:rPr>
          <w:rFonts w:eastAsia="Aptos" w:cstheme="minorHAnsi"/>
          <w:color w:val="000000" w:themeColor="text1"/>
          <w:szCs w:val="22"/>
        </w:rPr>
      </w:pPr>
      <w:r w:rsidRPr="0000572B">
        <w:rPr>
          <w:rFonts w:eastAsia="Aptos" w:cstheme="minorHAnsi"/>
          <w:color w:val="000000" w:themeColor="text1"/>
          <w:szCs w:val="22"/>
        </w:rPr>
        <w:t>Applications to Ph.D. program with an accounting concentration are evaluated holistically. All application materials may be considered during the admissions process, including but not limited to standardized test scores, academic performance, letters of recommendation, professional experience, professional accomplishments, personal statements, English fluency and communication skills.</w:t>
      </w:r>
    </w:p>
    <w:p w14:paraId="6C0D7E9E" w14:textId="77777777" w:rsidR="0000572B" w:rsidRPr="0000572B" w:rsidRDefault="0000572B" w:rsidP="0000572B">
      <w:pPr>
        <w:rPr>
          <w:rFonts w:eastAsia="Aptos" w:cstheme="minorHAnsi"/>
          <w:color w:val="000000" w:themeColor="text1"/>
          <w:szCs w:val="22"/>
        </w:rPr>
      </w:pPr>
      <w:r w:rsidRPr="0000572B">
        <w:rPr>
          <w:rFonts w:eastAsia="Aptos" w:cstheme="minorHAnsi"/>
          <w:color w:val="000000" w:themeColor="text1"/>
          <w:szCs w:val="22"/>
        </w:rPr>
        <w:t>Strong test scores and prior academic performance may enhance the strength of an application, particularly when combined with degrees from well-regarded institutions. Advanced degrees, such as master’s degrees, and professional designations, such as the CPA or CMA, which reflect expertise in accounting, may also be viewed favorably. Relevant professional experience and accomplishments may further strengthen an application.</w:t>
      </w:r>
    </w:p>
    <w:p w14:paraId="5CBF6211" w14:textId="77777777" w:rsidR="0000572B" w:rsidRPr="0000572B" w:rsidRDefault="0000572B" w:rsidP="0000572B">
      <w:pPr>
        <w:rPr>
          <w:rFonts w:eastAsia="Aptos" w:cstheme="minorHAnsi"/>
          <w:color w:val="000000" w:themeColor="text1"/>
          <w:szCs w:val="22"/>
        </w:rPr>
      </w:pPr>
      <w:r w:rsidRPr="0000572B">
        <w:rPr>
          <w:rFonts w:eastAsia="Aptos" w:cstheme="minorHAnsi"/>
          <w:color w:val="000000" w:themeColor="text1"/>
          <w:szCs w:val="22"/>
        </w:rPr>
        <w:t>Letters of recommendation are reviewed to identify traits that may increase the probability of the applicant’s success in the program, and personal statements are considered to assess the applicant’s research interests, career goals, and alignment with faculty expertise and research goals.</w:t>
      </w:r>
    </w:p>
    <w:p w14:paraId="35220AF5" w14:textId="77777777" w:rsidR="0000572B" w:rsidRPr="0000572B" w:rsidRDefault="0000572B" w:rsidP="0000572B">
      <w:pPr>
        <w:rPr>
          <w:rFonts w:eastAsia="Aptos" w:cstheme="minorHAnsi"/>
          <w:color w:val="000000" w:themeColor="text1"/>
          <w:szCs w:val="22"/>
        </w:rPr>
      </w:pPr>
      <w:r w:rsidRPr="0000572B">
        <w:rPr>
          <w:rFonts w:eastAsia="Aptos" w:cstheme="minorHAnsi"/>
          <w:color w:val="000000" w:themeColor="text1"/>
          <w:szCs w:val="22"/>
        </w:rPr>
        <w:t>Beyond the written application, the interview process is an important part of admissions decisions. Applicants who demonstrate a potential for success based on their submitted application may be invited to participate in interviews with faculty members. These interviews are intended to allow applicants an opportunity to learn more about the program while allowing faculty to evaluate the applicant’s fit with current faculty research interests, potential for success in the program, and communication skills.</w:t>
      </w:r>
    </w:p>
    <w:p w14:paraId="760B183E" w14:textId="77777777" w:rsidR="0000572B" w:rsidRPr="0000572B" w:rsidRDefault="0000572B" w:rsidP="0000572B">
      <w:pPr>
        <w:rPr>
          <w:rFonts w:eastAsia="Aptos" w:cstheme="minorHAnsi"/>
          <w:color w:val="000000" w:themeColor="text1"/>
          <w:szCs w:val="22"/>
        </w:rPr>
      </w:pPr>
      <w:r w:rsidRPr="0000572B">
        <w:rPr>
          <w:rFonts w:eastAsia="Aptos" w:cstheme="minorHAnsi"/>
          <w:color w:val="000000" w:themeColor="text1"/>
          <w:szCs w:val="22"/>
        </w:rPr>
        <w:t xml:space="preserve">Incoming students are expected to possess foundational competencies in mathematics (including linear algebra and calculus), business disciplines (e.g., accounting, economics, finance, and management), </w:t>
      </w:r>
      <w:r w:rsidRPr="0000572B">
        <w:rPr>
          <w:rFonts w:eastAsia="Aptos" w:cstheme="minorHAnsi"/>
          <w:color w:val="000000" w:themeColor="text1"/>
          <w:szCs w:val="22"/>
        </w:rPr>
        <w:lastRenderedPageBreak/>
        <w:t>computer skills, and the English language. Students with deficiencies in these areas may be required to complete additional coursework beyond the major course of study.</w:t>
      </w:r>
    </w:p>
    <w:p w14:paraId="22ADE80E" w14:textId="77777777" w:rsidR="0000572B" w:rsidRPr="0000572B" w:rsidRDefault="0000572B" w:rsidP="0000572B">
      <w:pPr>
        <w:rPr>
          <w:rFonts w:cstheme="minorHAnsi"/>
          <w:b/>
          <w:szCs w:val="22"/>
        </w:rPr>
      </w:pPr>
      <w:r w:rsidRPr="0000572B">
        <w:rPr>
          <w:rFonts w:cstheme="minorHAnsi"/>
          <w:b/>
          <w:szCs w:val="22"/>
        </w:rPr>
        <w:t>3. Accounting Major Field Requirements: 15 Credits</w:t>
      </w:r>
    </w:p>
    <w:p w14:paraId="04AC195C" w14:textId="77777777" w:rsidR="0000572B" w:rsidRPr="0000572B" w:rsidRDefault="0000572B" w:rsidP="0000572B">
      <w:pPr>
        <w:rPr>
          <w:rFonts w:cstheme="minorHAnsi"/>
        </w:rPr>
      </w:pPr>
      <w:r w:rsidRPr="0000572B">
        <w:rPr>
          <w:rFonts w:cstheme="minorHAnsi"/>
        </w:rPr>
        <w:t xml:space="preserve">Major field program requirements enable the student to develop proficiency in his or her primary area of study. </w:t>
      </w:r>
      <w:r w:rsidRPr="0000572B">
        <w:rPr>
          <w:rFonts w:eastAsia="Calibri" w:cstheme="minorHAnsi"/>
          <w:szCs w:val="22"/>
        </w:rPr>
        <w:t xml:space="preserve">The PhD program offers two distinct research tracks: </w:t>
      </w:r>
      <w:r w:rsidRPr="0000572B">
        <w:rPr>
          <w:rFonts w:eastAsia="Calibri" w:cstheme="minorHAnsi"/>
          <w:b/>
          <w:bCs/>
          <w:szCs w:val="22"/>
        </w:rPr>
        <w:t>archival</w:t>
      </w:r>
      <w:r w:rsidRPr="0000572B">
        <w:rPr>
          <w:rFonts w:eastAsia="Calibri" w:cstheme="minorHAnsi"/>
          <w:szCs w:val="22"/>
        </w:rPr>
        <w:t xml:space="preserve"> and </w:t>
      </w:r>
      <w:r w:rsidRPr="0000572B">
        <w:rPr>
          <w:rFonts w:eastAsia="Calibri" w:cstheme="minorHAnsi"/>
          <w:b/>
          <w:bCs/>
          <w:szCs w:val="22"/>
        </w:rPr>
        <w:t>behavioral</w:t>
      </w:r>
      <w:r w:rsidRPr="0000572B">
        <w:rPr>
          <w:rFonts w:eastAsia="Calibri" w:cstheme="minorHAnsi"/>
          <w:szCs w:val="22"/>
        </w:rPr>
        <w:t>. Students select a track based on their methodological interests and research goals. The PhD program includes required topical seminars common to both the archival and behavioral tracks, ensuring a shared foundation in accounting research. Methodology courses, however, differ by track and are tailored to align with students’ research interests—emphasizing econometric analysis for archival students and experimental or psychological methods for behavioral students.</w:t>
      </w:r>
    </w:p>
    <w:p w14:paraId="5955A1B5" w14:textId="77777777" w:rsidR="0000572B" w:rsidRPr="0000572B" w:rsidRDefault="0000572B" w:rsidP="0000572B">
      <w:pPr>
        <w:numPr>
          <w:ilvl w:val="0"/>
          <w:numId w:val="37"/>
        </w:numPr>
        <w:contextualSpacing/>
        <w:rPr>
          <w:rFonts w:cstheme="minorHAnsi"/>
        </w:rPr>
      </w:pPr>
      <w:r w:rsidRPr="0000572B">
        <w:rPr>
          <w:rFonts w:cstheme="minorHAnsi"/>
        </w:rPr>
        <w:t>Accounting 596</w:t>
      </w:r>
      <w:proofErr w:type="gramStart"/>
      <w:r w:rsidRPr="0000572B">
        <w:rPr>
          <w:rFonts w:cstheme="minorHAnsi"/>
        </w:rPr>
        <w:t>:  Overview</w:t>
      </w:r>
      <w:proofErr w:type="gramEnd"/>
      <w:r w:rsidRPr="0000572B">
        <w:rPr>
          <w:rFonts w:cstheme="minorHAnsi"/>
        </w:rPr>
        <w:t xml:space="preserve"> of Accounting Research Topics </w:t>
      </w:r>
    </w:p>
    <w:p w14:paraId="45297AF0" w14:textId="77777777" w:rsidR="0000572B" w:rsidRPr="0000572B" w:rsidRDefault="0000572B" w:rsidP="0000572B">
      <w:pPr>
        <w:numPr>
          <w:ilvl w:val="0"/>
          <w:numId w:val="37"/>
        </w:numPr>
        <w:contextualSpacing/>
        <w:rPr>
          <w:rFonts w:cstheme="minorHAnsi"/>
          <w:szCs w:val="22"/>
        </w:rPr>
      </w:pPr>
      <w:r w:rsidRPr="0000572B">
        <w:rPr>
          <w:rFonts w:cstheme="minorHAnsi"/>
          <w:szCs w:val="22"/>
        </w:rPr>
        <w:t>Accounting 596</w:t>
      </w:r>
      <w:proofErr w:type="gramStart"/>
      <w:r w:rsidRPr="0000572B">
        <w:rPr>
          <w:rFonts w:cstheme="minorHAnsi"/>
          <w:szCs w:val="22"/>
        </w:rPr>
        <w:t>:  Behavioral</w:t>
      </w:r>
      <w:proofErr w:type="gramEnd"/>
      <w:r w:rsidRPr="0000572B">
        <w:rPr>
          <w:rFonts w:cstheme="minorHAnsi"/>
          <w:szCs w:val="22"/>
        </w:rPr>
        <w:t xml:space="preserve"> Accounting Research </w:t>
      </w:r>
    </w:p>
    <w:p w14:paraId="635E2F63" w14:textId="77777777" w:rsidR="0000572B" w:rsidRPr="0000572B" w:rsidRDefault="0000572B" w:rsidP="0000572B">
      <w:pPr>
        <w:numPr>
          <w:ilvl w:val="0"/>
          <w:numId w:val="37"/>
        </w:numPr>
        <w:contextualSpacing/>
        <w:rPr>
          <w:rFonts w:cstheme="minorHAnsi"/>
          <w:szCs w:val="22"/>
        </w:rPr>
      </w:pPr>
      <w:r w:rsidRPr="0000572B">
        <w:rPr>
          <w:rFonts w:cstheme="minorHAnsi"/>
          <w:szCs w:val="22"/>
        </w:rPr>
        <w:t>Accounting 596</w:t>
      </w:r>
      <w:proofErr w:type="gramStart"/>
      <w:r w:rsidRPr="0000572B">
        <w:rPr>
          <w:rFonts w:cstheme="minorHAnsi"/>
          <w:szCs w:val="22"/>
        </w:rPr>
        <w:t>:  Archival</w:t>
      </w:r>
      <w:proofErr w:type="gramEnd"/>
      <w:r w:rsidRPr="0000572B">
        <w:rPr>
          <w:rFonts w:cstheme="minorHAnsi"/>
          <w:szCs w:val="22"/>
        </w:rPr>
        <w:t xml:space="preserve"> Data Research</w:t>
      </w:r>
    </w:p>
    <w:p w14:paraId="2F4CDFE1" w14:textId="77777777" w:rsidR="0000572B" w:rsidRPr="0000572B" w:rsidRDefault="0000572B" w:rsidP="0000572B">
      <w:pPr>
        <w:numPr>
          <w:ilvl w:val="0"/>
          <w:numId w:val="37"/>
        </w:numPr>
        <w:contextualSpacing/>
        <w:rPr>
          <w:rFonts w:cstheme="minorHAnsi"/>
          <w:szCs w:val="22"/>
        </w:rPr>
      </w:pPr>
      <w:r w:rsidRPr="0000572B">
        <w:rPr>
          <w:rFonts w:cstheme="minorHAnsi"/>
        </w:rPr>
        <w:t>Seminar in Research Design (e.g., Marketing 593)</w:t>
      </w:r>
    </w:p>
    <w:p w14:paraId="33357855" w14:textId="77777777" w:rsidR="0000572B" w:rsidRPr="0000572B" w:rsidRDefault="0000572B" w:rsidP="0000572B">
      <w:pPr>
        <w:rPr>
          <w:rFonts w:cstheme="minorHAnsi"/>
        </w:rPr>
      </w:pPr>
      <w:r w:rsidRPr="0000572B">
        <w:rPr>
          <w:rFonts w:cstheme="minorHAnsi"/>
        </w:rPr>
        <w:t xml:space="preserve">3 additional credits </w:t>
      </w:r>
      <w:proofErr w:type="gramStart"/>
      <w:r w:rsidRPr="0000572B">
        <w:rPr>
          <w:rFonts w:cstheme="minorHAnsi"/>
        </w:rPr>
        <w:t>of</w:t>
      </w:r>
      <w:proofErr w:type="gramEnd"/>
      <w:r w:rsidRPr="0000572B">
        <w:rPr>
          <w:rFonts w:cstheme="minorHAnsi"/>
        </w:rPr>
        <w:t xml:space="preserve"> accounting or related courses approved by the </w:t>
      </w:r>
      <w:proofErr w:type="gramStart"/>
      <w:r w:rsidRPr="0000572B">
        <w:rPr>
          <w:rFonts w:cstheme="minorHAnsi"/>
        </w:rPr>
        <w:t>student’s</w:t>
      </w:r>
      <w:proofErr w:type="gramEnd"/>
      <w:r w:rsidRPr="0000572B">
        <w:rPr>
          <w:rFonts w:cstheme="minorHAnsi"/>
        </w:rPr>
        <w:t xml:space="preserve"> committee</w:t>
      </w:r>
    </w:p>
    <w:p w14:paraId="25561432" w14:textId="77777777" w:rsidR="0000572B" w:rsidRPr="0000572B" w:rsidRDefault="0000572B" w:rsidP="0000572B">
      <w:pPr>
        <w:rPr>
          <w:rFonts w:cstheme="minorHAnsi"/>
          <w:b/>
          <w:bCs/>
        </w:rPr>
      </w:pPr>
      <w:r w:rsidRPr="0000572B">
        <w:rPr>
          <w:rFonts w:cstheme="minorHAnsi"/>
          <w:b/>
          <w:bCs/>
        </w:rPr>
        <w:t>4. Carson College of Business Doctoral Program Course Requirements: 4 Credits</w:t>
      </w:r>
    </w:p>
    <w:p w14:paraId="7251884B" w14:textId="77777777" w:rsidR="0000572B" w:rsidRPr="0000572B" w:rsidRDefault="0000572B" w:rsidP="0000572B">
      <w:pPr>
        <w:numPr>
          <w:ilvl w:val="0"/>
          <w:numId w:val="52"/>
        </w:numPr>
        <w:contextualSpacing/>
        <w:rPr>
          <w:rFonts w:cstheme="minorHAnsi"/>
          <w:szCs w:val="22"/>
        </w:rPr>
      </w:pPr>
      <w:r w:rsidRPr="0000572B">
        <w:rPr>
          <w:rFonts w:cstheme="minorHAnsi"/>
        </w:rPr>
        <w:t>B_A 598</w:t>
      </w:r>
      <w:proofErr w:type="gramStart"/>
      <w:r w:rsidRPr="0000572B">
        <w:rPr>
          <w:rFonts w:cstheme="minorHAnsi"/>
        </w:rPr>
        <w:t>:  Research</w:t>
      </w:r>
      <w:proofErr w:type="gramEnd"/>
      <w:r w:rsidRPr="0000572B">
        <w:rPr>
          <w:rFonts w:cstheme="minorHAnsi"/>
        </w:rPr>
        <w:t xml:space="preserve"> and Professional Development Seminar (1 credit)</w:t>
      </w:r>
    </w:p>
    <w:p w14:paraId="3CE6A60C" w14:textId="77777777" w:rsidR="0000572B" w:rsidRPr="0000572B" w:rsidRDefault="0000572B" w:rsidP="0000572B">
      <w:pPr>
        <w:numPr>
          <w:ilvl w:val="0"/>
          <w:numId w:val="52"/>
        </w:numPr>
        <w:contextualSpacing/>
        <w:rPr>
          <w:rFonts w:cstheme="minorHAnsi"/>
          <w:szCs w:val="22"/>
        </w:rPr>
      </w:pPr>
      <w:r w:rsidRPr="0000572B">
        <w:rPr>
          <w:rFonts w:cstheme="minorHAnsi"/>
        </w:rPr>
        <w:t>B_A 590: Seminar in Management Teaching (3 credits)</w:t>
      </w:r>
    </w:p>
    <w:p w14:paraId="777CFD7D" w14:textId="77777777" w:rsidR="0000572B" w:rsidRPr="0000572B" w:rsidRDefault="0000572B" w:rsidP="0000572B">
      <w:pPr>
        <w:rPr>
          <w:rFonts w:cstheme="minorHAnsi"/>
          <w:szCs w:val="22"/>
        </w:rPr>
      </w:pPr>
      <w:r w:rsidRPr="0000572B">
        <w:rPr>
          <w:rFonts w:cstheme="minorHAnsi"/>
          <w:szCs w:val="22"/>
        </w:rPr>
        <w:t>Because seminar topics rotate, students are encouraged—but not required—to continue attending and enrolling in seminars through the completion of their oral examinations, even if they have already fulfilled the required seminar coursework.</w:t>
      </w:r>
    </w:p>
    <w:p w14:paraId="11158A2A" w14:textId="77777777" w:rsidR="0000572B" w:rsidRPr="0000572B" w:rsidRDefault="0000572B" w:rsidP="0000572B">
      <w:pPr>
        <w:rPr>
          <w:rFonts w:cstheme="minorHAnsi"/>
          <w:b/>
          <w:bCs/>
          <w:szCs w:val="22"/>
        </w:rPr>
      </w:pPr>
      <w:r w:rsidRPr="0000572B">
        <w:rPr>
          <w:rFonts w:cstheme="minorHAnsi"/>
          <w:b/>
          <w:bCs/>
          <w:szCs w:val="22"/>
        </w:rPr>
        <w:t>5. Research Methods and Statistics Requirements (12 credits)</w:t>
      </w:r>
    </w:p>
    <w:p w14:paraId="02623A83" w14:textId="77777777" w:rsidR="0000572B" w:rsidRPr="0000572B" w:rsidRDefault="0000572B" w:rsidP="0000572B">
      <w:pPr>
        <w:rPr>
          <w:rFonts w:cstheme="minorHAnsi"/>
        </w:rPr>
      </w:pPr>
      <w:r w:rsidRPr="0000572B">
        <w:rPr>
          <w:rFonts w:cstheme="minorHAnsi"/>
        </w:rPr>
        <w:t xml:space="preserve">Doctoral students are required to complete a minimum of 12 credits of graduate level statistics covering topics such as experimental design, ANOVA, multivariate analysis, regression, psychometric theory, and structural equation modeling. (Note: Ph.D. students may combine courses </w:t>
      </w:r>
      <w:proofErr w:type="gramStart"/>
      <w:r w:rsidRPr="0000572B">
        <w:rPr>
          <w:rFonts w:cstheme="minorHAnsi"/>
        </w:rPr>
        <w:t>from</w:t>
      </w:r>
      <w:proofErr w:type="gramEnd"/>
      <w:r w:rsidRPr="0000572B">
        <w:rPr>
          <w:rFonts w:cstheme="minorHAnsi"/>
        </w:rPr>
        <w:t xml:space="preserve"> psychology, economics, statistics, etc., as indicated, to meet the Research Methods and Statistics requirement):  </w:t>
      </w:r>
    </w:p>
    <w:p w14:paraId="0D6B717C" w14:textId="77777777" w:rsidR="0000572B" w:rsidRPr="0000572B" w:rsidRDefault="0000572B" w:rsidP="0000572B">
      <w:pPr>
        <w:rPr>
          <w:rFonts w:cstheme="minorHAnsi"/>
          <w:szCs w:val="22"/>
        </w:rPr>
      </w:pPr>
      <w:r w:rsidRPr="0000572B">
        <w:rPr>
          <w:rFonts w:cstheme="minorHAnsi"/>
          <w:szCs w:val="22"/>
        </w:rPr>
        <w:t>Required Courses:</w:t>
      </w:r>
    </w:p>
    <w:p w14:paraId="6DED56DF" w14:textId="77777777" w:rsidR="0000572B" w:rsidRPr="0000572B" w:rsidRDefault="0000572B" w:rsidP="0000572B">
      <w:pPr>
        <w:rPr>
          <w:rFonts w:cstheme="minorHAnsi"/>
          <w:i/>
          <w:iCs/>
        </w:rPr>
      </w:pPr>
      <w:r w:rsidRPr="0000572B">
        <w:rPr>
          <w:rFonts w:cstheme="minorHAnsi"/>
          <w:i/>
          <w:iCs/>
        </w:rPr>
        <w:t>Behavioral Track</w:t>
      </w:r>
    </w:p>
    <w:p w14:paraId="452A9C07" w14:textId="77777777" w:rsidR="0000572B" w:rsidRPr="0000572B" w:rsidRDefault="0000572B" w:rsidP="0000572B">
      <w:pPr>
        <w:rPr>
          <w:rFonts w:cstheme="minorHAnsi"/>
          <w:i/>
          <w:iCs/>
        </w:rPr>
      </w:pPr>
      <w:r w:rsidRPr="0000572B">
        <w:rPr>
          <w:rFonts w:cstheme="minorHAnsi"/>
          <w:i/>
          <w:iCs/>
        </w:rPr>
        <w:t>MKTG 565 is a two-course sequence that can fulfill two of the three behavioral track requirements below.</w:t>
      </w:r>
    </w:p>
    <w:p w14:paraId="0EB08B7E" w14:textId="77777777" w:rsidR="0000572B" w:rsidRPr="0000572B" w:rsidRDefault="0000572B" w:rsidP="0000572B">
      <w:pPr>
        <w:numPr>
          <w:ilvl w:val="0"/>
          <w:numId w:val="38"/>
        </w:numPr>
        <w:contextualSpacing/>
        <w:rPr>
          <w:rFonts w:cstheme="minorHAnsi"/>
        </w:rPr>
      </w:pPr>
      <w:r w:rsidRPr="0000572B">
        <w:rPr>
          <w:rFonts w:cstheme="minorHAnsi"/>
        </w:rPr>
        <w:t>Analysis of Variance and Experimental Design</w:t>
      </w:r>
    </w:p>
    <w:p w14:paraId="25E4172C" w14:textId="77777777" w:rsidR="0000572B" w:rsidRPr="0000572B" w:rsidRDefault="0000572B" w:rsidP="0000572B">
      <w:pPr>
        <w:numPr>
          <w:ilvl w:val="0"/>
          <w:numId w:val="38"/>
        </w:numPr>
        <w:contextualSpacing/>
        <w:rPr>
          <w:rFonts w:cstheme="minorHAnsi"/>
        </w:rPr>
      </w:pPr>
      <w:proofErr w:type="spellStart"/>
      <w:r w:rsidRPr="0000572B">
        <w:rPr>
          <w:rFonts w:cstheme="minorHAnsi"/>
          <w:lang w:val="fr-FR"/>
        </w:rPr>
        <w:t>Regression</w:t>
      </w:r>
      <w:proofErr w:type="spellEnd"/>
      <w:r w:rsidRPr="0000572B">
        <w:rPr>
          <w:rFonts w:cstheme="minorHAnsi"/>
          <w:lang w:val="fr-FR"/>
        </w:rPr>
        <w:t xml:space="preserve"> </w:t>
      </w:r>
      <w:proofErr w:type="spellStart"/>
      <w:r w:rsidRPr="0000572B">
        <w:rPr>
          <w:rFonts w:cstheme="minorHAnsi"/>
          <w:lang w:val="fr-FR"/>
        </w:rPr>
        <w:t>Analysis</w:t>
      </w:r>
      <w:proofErr w:type="spellEnd"/>
      <w:r w:rsidRPr="0000572B">
        <w:rPr>
          <w:rFonts w:cstheme="minorHAnsi"/>
        </w:rPr>
        <w:t xml:space="preserve"> </w:t>
      </w:r>
    </w:p>
    <w:p w14:paraId="3A59C7E1" w14:textId="77777777" w:rsidR="0000572B" w:rsidRPr="0000572B" w:rsidRDefault="0000572B" w:rsidP="0000572B">
      <w:pPr>
        <w:numPr>
          <w:ilvl w:val="0"/>
          <w:numId w:val="38"/>
        </w:numPr>
        <w:contextualSpacing/>
        <w:rPr>
          <w:rFonts w:cstheme="minorHAnsi"/>
        </w:rPr>
      </w:pPr>
      <w:r w:rsidRPr="0000572B">
        <w:rPr>
          <w:rFonts w:cstheme="minorHAnsi"/>
        </w:rPr>
        <w:t>Quantitative Methods and Research Design</w:t>
      </w:r>
    </w:p>
    <w:p w14:paraId="2155D4DD" w14:textId="77777777" w:rsidR="0000572B" w:rsidRPr="0000572B" w:rsidRDefault="0000572B" w:rsidP="0000572B">
      <w:pPr>
        <w:numPr>
          <w:ilvl w:val="0"/>
          <w:numId w:val="38"/>
        </w:numPr>
        <w:contextualSpacing/>
        <w:rPr>
          <w:rFonts w:cstheme="minorHAnsi"/>
          <w:lang w:val="fr-FR"/>
        </w:rPr>
      </w:pPr>
      <w:r w:rsidRPr="0000572B">
        <w:rPr>
          <w:rFonts w:cstheme="minorHAnsi"/>
          <w:lang w:val="fr-FR"/>
        </w:rPr>
        <w:t xml:space="preserve">One </w:t>
      </w:r>
      <w:proofErr w:type="spellStart"/>
      <w:r w:rsidRPr="0000572B">
        <w:rPr>
          <w:rFonts w:cstheme="minorHAnsi"/>
          <w:lang w:val="fr-FR"/>
        </w:rPr>
        <w:t>approved</w:t>
      </w:r>
      <w:proofErr w:type="spellEnd"/>
      <w:r w:rsidRPr="0000572B">
        <w:rPr>
          <w:rFonts w:cstheme="minorHAnsi"/>
          <w:lang w:val="fr-FR"/>
        </w:rPr>
        <w:t xml:space="preserve"> Advanced Methods Course</w:t>
      </w:r>
    </w:p>
    <w:p w14:paraId="0C62D211" w14:textId="77777777" w:rsidR="00B0174A" w:rsidRDefault="00B0174A" w:rsidP="0000572B">
      <w:pPr>
        <w:rPr>
          <w:rFonts w:cstheme="minorHAnsi"/>
          <w:i/>
          <w:szCs w:val="22"/>
        </w:rPr>
      </w:pPr>
    </w:p>
    <w:p w14:paraId="74D3D8C1" w14:textId="1E3C5A59" w:rsidR="0000572B" w:rsidRPr="0000572B" w:rsidRDefault="0000572B" w:rsidP="0000572B">
      <w:pPr>
        <w:rPr>
          <w:rFonts w:cstheme="minorHAnsi"/>
          <w:szCs w:val="22"/>
        </w:rPr>
      </w:pPr>
      <w:r w:rsidRPr="0000572B">
        <w:rPr>
          <w:rFonts w:cstheme="minorHAnsi"/>
          <w:i/>
          <w:szCs w:val="22"/>
        </w:rPr>
        <w:lastRenderedPageBreak/>
        <w:t>Archival Track</w:t>
      </w:r>
    </w:p>
    <w:p w14:paraId="7E2F6656" w14:textId="77777777" w:rsidR="0000572B" w:rsidRPr="0000572B" w:rsidRDefault="0000572B" w:rsidP="0000572B">
      <w:pPr>
        <w:numPr>
          <w:ilvl w:val="0"/>
          <w:numId w:val="39"/>
        </w:numPr>
        <w:contextualSpacing/>
        <w:rPr>
          <w:rFonts w:cstheme="minorHAnsi"/>
        </w:rPr>
      </w:pPr>
      <w:r w:rsidRPr="0000572B">
        <w:rPr>
          <w:rFonts w:cstheme="minorHAnsi"/>
        </w:rPr>
        <w:t>Regression Analysis</w:t>
      </w:r>
    </w:p>
    <w:p w14:paraId="7B75E5C1" w14:textId="77777777" w:rsidR="0000572B" w:rsidRPr="0000572B" w:rsidRDefault="0000572B" w:rsidP="0000572B">
      <w:pPr>
        <w:numPr>
          <w:ilvl w:val="0"/>
          <w:numId w:val="39"/>
        </w:numPr>
        <w:contextualSpacing/>
        <w:rPr>
          <w:rFonts w:cstheme="minorHAnsi"/>
        </w:rPr>
      </w:pPr>
      <w:r w:rsidRPr="0000572B">
        <w:rPr>
          <w:rFonts w:cstheme="minorHAnsi"/>
        </w:rPr>
        <w:t xml:space="preserve">Econometrics I or Approved Replacement </w:t>
      </w:r>
    </w:p>
    <w:p w14:paraId="74FC0855" w14:textId="77777777" w:rsidR="0000572B" w:rsidRPr="0000572B" w:rsidRDefault="0000572B" w:rsidP="0000572B">
      <w:pPr>
        <w:numPr>
          <w:ilvl w:val="0"/>
          <w:numId w:val="39"/>
        </w:numPr>
        <w:contextualSpacing/>
        <w:rPr>
          <w:rFonts w:cstheme="minorHAnsi"/>
          <w:lang w:val="fr-FR"/>
        </w:rPr>
      </w:pPr>
      <w:proofErr w:type="spellStart"/>
      <w:r w:rsidRPr="0000572B">
        <w:rPr>
          <w:rFonts w:cstheme="minorHAnsi"/>
          <w:lang w:val="fr-FR"/>
        </w:rPr>
        <w:t>Econometrics</w:t>
      </w:r>
      <w:proofErr w:type="spellEnd"/>
      <w:r w:rsidRPr="0000572B">
        <w:rPr>
          <w:rFonts w:cstheme="minorHAnsi"/>
          <w:lang w:val="fr-FR"/>
        </w:rPr>
        <w:t xml:space="preserve"> II or </w:t>
      </w:r>
      <w:proofErr w:type="spellStart"/>
      <w:r w:rsidRPr="0000572B">
        <w:rPr>
          <w:rFonts w:cstheme="minorHAnsi"/>
          <w:lang w:val="fr-FR"/>
        </w:rPr>
        <w:t>Approved</w:t>
      </w:r>
      <w:proofErr w:type="spellEnd"/>
      <w:r w:rsidRPr="0000572B">
        <w:rPr>
          <w:rFonts w:cstheme="minorHAnsi"/>
          <w:lang w:val="fr-FR"/>
        </w:rPr>
        <w:t xml:space="preserve"> Replacement </w:t>
      </w:r>
    </w:p>
    <w:p w14:paraId="03D8A263" w14:textId="77777777" w:rsidR="0000572B" w:rsidRPr="0000572B" w:rsidRDefault="0000572B" w:rsidP="0000572B">
      <w:pPr>
        <w:numPr>
          <w:ilvl w:val="0"/>
          <w:numId w:val="39"/>
        </w:numPr>
        <w:contextualSpacing/>
        <w:rPr>
          <w:rFonts w:cstheme="minorHAnsi"/>
          <w:lang w:val="fr-FR"/>
        </w:rPr>
      </w:pPr>
      <w:r w:rsidRPr="0000572B">
        <w:rPr>
          <w:rFonts w:cstheme="minorHAnsi"/>
          <w:lang w:val="fr-FR"/>
        </w:rPr>
        <w:t xml:space="preserve">One </w:t>
      </w:r>
      <w:proofErr w:type="spellStart"/>
      <w:r w:rsidRPr="0000572B">
        <w:rPr>
          <w:rFonts w:cstheme="minorHAnsi"/>
          <w:lang w:val="fr-FR"/>
        </w:rPr>
        <w:t>approved</w:t>
      </w:r>
      <w:proofErr w:type="spellEnd"/>
      <w:r w:rsidRPr="0000572B">
        <w:rPr>
          <w:rFonts w:cstheme="minorHAnsi"/>
          <w:lang w:val="fr-FR"/>
        </w:rPr>
        <w:t xml:space="preserve"> Advanced Methods Course</w:t>
      </w:r>
    </w:p>
    <w:p w14:paraId="28DA6D08" w14:textId="77777777" w:rsidR="0000572B" w:rsidRPr="0000572B" w:rsidRDefault="0000572B" w:rsidP="0000572B">
      <w:pPr>
        <w:rPr>
          <w:rFonts w:cstheme="minorHAnsi"/>
          <w:b/>
          <w:bCs/>
          <w:szCs w:val="22"/>
        </w:rPr>
      </w:pPr>
      <w:r w:rsidRPr="0000572B">
        <w:rPr>
          <w:rFonts w:cstheme="minorHAnsi"/>
          <w:b/>
          <w:bCs/>
        </w:rPr>
        <w:t>6</w:t>
      </w:r>
      <w:r w:rsidRPr="0000572B">
        <w:rPr>
          <w:rFonts w:cstheme="minorHAnsi"/>
          <w:b/>
          <w:bCs/>
          <w:szCs w:val="22"/>
        </w:rPr>
        <w:t>. Accounting Supporting Field Requirements (9 credits)</w:t>
      </w:r>
    </w:p>
    <w:p w14:paraId="5E95A72B" w14:textId="2B201AD2" w:rsidR="0000572B" w:rsidRPr="0000572B" w:rsidRDefault="0000572B" w:rsidP="0000572B">
      <w:pPr>
        <w:rPr>
          <w:rFonts w:cstheme="minorHAnsi"/>
          <w:szCs w:val="22"/>
        </w:rPr>
      </w:pPr>
      <w:r w:rsidRPr="0000572B">
        <w:rPr>
          <w:rFonts w:cstheme="minorHAnsi"/>
          <w:szCs w:val="22"/>
        </w:rPr>
        <w:t xml:space="preserve">Program requirements in this area constitute an integrated portfolio intended to develop proficiency in a field of study outside of accounting. The supporting field may consist of graduate level courses and seminars in Economics, Finance, Psychology, Sociology, Management, Management Information Systems, Marketing, or other areas consistent with the student’s research concentration. The </w:t>
      </w:r>
      <w:proofErr w:type="gramStart"/>
      <w:r w:rsidRPr="0000572B">
        <w:rPr>
          <w:rFonts w:cstheme="minorHAnsi"/>
          <w:szCs w:val="22"/>
        </w:rPr>
        <w:t>student</w:t>
      </w:r>
      <w:r>
        <w:rPr>
          <w:rFonts w:cstheme="minorHAnsi"/>
          <w:szCs w:val="22"/>
        </w:rPr>
        <w:t xml:space="preserve"> </w:t>
      </w:r>
      <w:r w:rsidRPr="0000572B">
        <w:rPr>
          <w:rFonts w:cstheme="minorHAnsi"/>
          <w:szCs w:val="22"/>
        </w:rPr>
        <w:t>in consultation</w:t>
      </w:r>
      <w:proofErr w:type="gramEnd"/>
      <w:r w:rsidRPr="0000572B">
        <w:rPr>
          <w:rFonts w:cstheme="minorHAnsi"/>
          <w:szCs w:val="22"/>
        </w:rPr>
        <w:t xml:space="preserve"> with the Accounting Ph.D. Program Coordinator and/or the student’s Ph.D. committee chooses the supporting field courses.</w:t>
      </w:r>
    </w:p>
    <w:p w14:paraId="2E3AFF9A" w14:textId="77777777" w:rsidR="0000572B" w:rsidRPr="0000572B" w:rsidRDefault="0000572B" w:rsidP="0000572B">
      <w:pPr>
        <w:rPr>
          <w:rFonts w:cstheme="minorHAnsi"/>
          <w:b/>
          <w:bCs/>
        </w:rPr>
      </w:pPr>
      <w:r w:rsidRPr="0000572B">
        <w:rPr>
          <w:rFonts w:cstheme="minorHAnsi"/>
          <w:b/>
          <w:bCs/>
        </w:rPr>
        <w:t>7. Research Papers</w:t>
      </w:r>
    </w:p>
    <w:p w14:paraId="286C8EC3" w14:textId="77777777" w:rsidR="0000572B" w:rsidRPr="0000572B" w:rsidRDefault="0000572B" w:rsidP="0000572B">
      <w:pPr>
        <w:rPr>
          <w:rFonts w:cstheme="minorHAnsi"/>
        </w:rPr>
      </w:pPr>
      <w:r w:rsidRPr="0000572B">
        <w:rPr>
          <w:rFonts w:cstheme="minorHAnsi"/>
        </w:rPr>
        <w:t xml:space="preserve">First Year Paper: </w:t>
      </w:r>
    </w:p>
    <w:p w14:paraId="67ADA42E" w14:textId="77777777" w:rsidR="0000572B" w:rsidRPr="0000572B" w:rsidRDefault="0000572B" w:rsidP="0000572B">
      <w:pPr>
        <w:rPr>
          <w:rFonts w:cstheme="minorHAnsi"/>
        </w:rPr>
      </w:pPr>
      <w:r w:rsidRPr="0000572B">
        <w:rPr>
          <w:rFonts w:cstheme="minorHAnsi"/>
        </w:rPr>
        <w:t>Each student is expected to complete a faculty-directed research paper and present it to the accounting faculty in their third semester of the program. The purpose of this paper is to familiarize students with the process of writing papers in a supervised setting, while also working towards publishing in high quality accounting journals.</w:t>
      </w:r>
    </w:p>
    <w:p w14:paraId="0B8074A5" w14:textId="77777777" w:rsidR="0000572B" w:rsidRPr="0000572B" w:rsidRDefault="0000572B" w:rsidP="0000572B">
      <w:pPr>
        <w:rPr>
          <w:rFonts w:cstheme="minorHAnsi"/>
        </w:rPr>
      </w:pPr>
      <w:r w:rsidRPr="0000572B">
        <w:rPr>
          <w:rFonts w:cstheme="minorHAnsi"/>
        </w:rPr>
        <w:t>Second Year Paper:</w:t>
      </w:r>
    </w:p>
    <w:p w14:paraId="5A07A20D" w14:textId="77777777" w:rsidR="0000572B" w:rsidRPr="0000572B" w:rsidRDefault="0000572B" w:rsidP="0000572B">
      <w:pPr>
        <w:rPr>
          <w:rFonts w:cstheme="minorHAnsi"/>
        </w:rPr>
      </w:pPr>
      <w:r w:rsidRPr="0000572B">
        <w:rPr>
          <w:rFonts w:cstheme="minorHAnsi"/>
        </w:rPr>
        <w:t xml:space="preserve">Each student is expected to complete a substantial research paper reflecting an appropriate mastery of a specific area of literature, research design, methodology, and analysis. As stated in the CCB Ph.D. Policies and Procedures Manual (Section 2.5), the purpose of the paper is “to provide the student with an opportunity to work with faculty members on research, provide experience as preparation for the dissertation and to develop a publication record prior to entering the job market.” </w:t>
      </w:r>
    </w:p>
    <w:p w14:paraId="71E0AAD4" w14:textId="77777777" w:rsidR="0000572B" w:rsidRPr="0000572B" w:rsidRDefault="0000572B" w:rsidP="0000572B">
      <w:pPr>
        <w:rPr>
          <w:rFonts w:cstheme="minorHAnsi"/>
          <w:szCs w:val="22"/>
        </w:rPr>
      </w:pPr>
      <w:r w:rsidRPr="0000572B">
        <w:rPr>
          <w:rFonts w:cstheme="minorHAnsi"/>
          <w:szCs w:val="22"/>
        </w:rPr>
        <w:t xml:space="preserve">The </w:t>
      </w:r>
      <w:proofErr w:type="gramStart"/>
      <w:r w:rsidRPr="0000572B">
        <w:rPr>
          <w:rFonts w:cstheme="minorHAnsi"/>
          <w:szCs w:val="22"/>
        </w:rPr>
        <w:t>paper is</w:t>
      </w:r>
      <w:proofErr w:type="gramEnd"/>
      <w:r w:rsidRPr="0000572B">
        <w:rPr>
          <w:rFonts w:cstheme="minorHAnsi"/>
          <w:szCs w:val="22"/>
        </w:rPr>
        <w:t xml:space="preserve"> normally </w:t>
      </w:r>
      <w:proofErr w:type="gramStart"/>
      <w:r w:rsidRPr="0000572B">
        <w:rPr>
          <w:rFonts w:cstheme="minorHAnsi"/>
          <w:szCs w:val="22"/>
        </w:rPr>
        <w:t>started</w:t>
      </w:r>
      <w:proofErr w:type="gramEnd"/>
      <w:r w:rsidRPr="0000572B">
        <w:rPr>
          <w:rFonts w:cstheme="minorHAnsi"/>
          <w:szCs w:val="22"/>
        </w:rPr>
        <w:t xml:space="preserve"> following the student’s second </w:t>
      </w:r>
      <w:proofErr w:type="gramStart"/>
      <w:r w:rsidRPr="0000572B">
        <w:rPr>
          <w:rFonts w:cstheme="minorHAnsi"/>
          <w:szCs w:val="22"/>
        </w:rPr>
        <w:t>semester, but</w:t>
      </w:r>
      <w:proofErr w:type="gramEnd"/>
      <w:r w:rsidRPr="0000572B">
        <w:rPr>
          <w:rFonts w:cstheme="minorHAnsi"/>
          <w:szCs w:val="22"/>
        </w:rPr>
        <w:t xml:space="preserve"> may be initiated before this time. The completed paper is to be presented by the student in a research workshop before </w:t>
      </w:r>
      <w:proofErr w:type="gramStart"/>
      <w:r w:rsidRPr="0000572B">
        <w:rPr>
          <w:rFonts w:cstheme="minorHAnsi"/>
          <w:szCs w:val="22"/>
        </w:rPr>
        <w:t>sitting for</w:t>
      </w:r>
      <w:proofErr w:type="gramEnd"/>
      <w:r w:rsidRPr="0000572B">
        <w:rPr>
          <w:rFonts w:cstheme="minorHAnsi"/>
          <w:szCs w:val="22"/>
        </w:rPr>
        <w:t xml:space="preserve"> comprehensive exams.</w:t>
      </w:r>
    </w:p>
    <w:p w14:paraId="0E23AEEE" w14:textId="77777777" w:rsidR="00B0174A" w:rsidRDefault="00B0174A" w:rsidP="0000572B">
      <w:pPr>
        <w:rPr>
          <w:rFonts w:cstheme="minorHAnsi"/>
          <w:b/>
          <w:szCs w:val="22"/>
        </w:rPr>
      </w:pPr>
    </w:p>
    <w:p w14:paraId="7079C848" w14:textId="77777777" w:rsidR="00B0174A" w:rsidRDefault="00B0174A" w:rsidP="0000572B">
      <w:pPr>
        <w:rPr>
          <w:rFonts w:cstheme="minorHAnsi"/>
          <w:b/>
          <w:szCs w:val="22"/>
        </w:rPr>
      </w:pPr>
    </w:p>
    <w:p w14:paraId="6BAD7D68" w14:textId="77777777" w:rsidR="00B0174A" w:rsidRDefault="00B0174A" w:rsidP="0000572B">
      <w:pPr>
        <w:rPr>
          <w:rFonts w:cstheme="minorHAnsi"/>
          <w:b/>
          <w:szCs w:val="22"/>
        </w:rPr>
      </w:pPr>
    </w:p>
    <w:p w14:paraId="149D8D9B" w14:textId="77777777" w:rsidR="00B0174A" w:rsidRDefault="00B0174A" w:rsidP="0000572B">
      <w:pPr>
        <w:rPr>
          <w:rFonts w:cstheme="minorHAnsi"/>
          <w:b/>
          <w:szCs w:val="22"/>
        </w:rPr>
      </w:pPr>
    </w:p>
    <w:p w14:paraId="03129D97" w14:textId="77777777" w:rsidR="00B0174A" w:rsidRDefault="00B0174A" w:rsidP="0000572B">
      <w:pPr>
        <w:rPr>
          <w:rFonts w:cstheme="minorHAnsi"/>
          <w:b/>
          <w:szCs w:val="22"/>
        </w:rPr>
      </w:pPr>
    </w:p>
    <w:p w14:paraId="53068C9D" w14:textId="7B4E39F6" w:rsidR="0000572B" w:rsidRPr="0000572B" w:rsidRDefault="0000572B" w:rsidP="0000572B">
      <w:pPr>
        <w:rPr>
          <w:rFonts w:cstheme="minorHAnsi"/>
          <w:b/>
          <w:szCs w:val="22"/>
        </w:rPr>
      </w:pPr>
      <w:r w:rsidRPr="0000572B">
        <w:rPr>
          <w:rFonts w:cstheme="minorHAnsi"/>
          <w:b/>
          <w:szCs w:val="22"/>
        </w:rPr>
        <w:lastRenderedPageBreak/>
        <w:t xml:space="preserve">8. Sample Program of Study </w:t>
      </w:r>
    </w:p>
    <w:p w14:paraId="3D4D37C8" w14:textId="77777777" w:rsidR="0000572B" w:rsidRPr="0000572B" w:rsidRDefault="0000572B" w:rsidP="0000572B">
      <w:pPr>
        <w:rPr>
          <w:rFonts w:cstheme="minorHAnsi"/>
        </w:rPr>
      </w:pPr>
      <w:r w:rsidRPr="0000572B">
        <w:rPr>
          <w:rFonts w:cstheme="minorHAnsi"/>
        </w:rPr>
        <w:t>Year 1: Tools and supporting field courses</w:t>
      </w:r>
    </w:p>
    <w:tbl>
      <w:tblPr>
        <w:tblStyle w:val="TableGrid"/>
        <w:tblW w:w="0" w:type="auto"/>
        <w:tblLayout w:type="fixed"/>
        <w:tblLook w:val="06A0" w:firstRow="1" w:lastRow="0" w:firstColumn="1" w:lastColumn="0" w:noHBand="1" w:noVBand="1"/>
      </w:tblPr>
      <w:tblGrid>
        <w:gridCol w:w="4680"/>
        <w:gridCol w:w="4680"/>
      </w:tblGrid>
      <w:tr w:rsidR="0000572B" w:rsidRPr="0000572B" w14:paraId="2C991E30" w14:textId="77777777" w:rsidTr="00707FCA">
        <w:trPr>
          <w:trHeight w:val="300"/>
        </w:trPr>
        <w:tc>
          <w:tcPr>
            <w:tcW w:w="4680" w:type="dxa"/>
          </w:tcPr>
          <w:p w14:paraId="5661B7D7" w14:textId="77777777" w:rsidR="0000572B" w:rsidRPr="0000572B" w:rsidRDefault="0000572B" w:rsidP="0000572B">
            <w:pPr>
              <w:rPr>
                <w:rFonts w:cstheme="minorHAnsi"/>
              </w:rPr>
            </w:pPr>
            <w:r w:rsidRPr="0000572B">
              <w:rPr>
                <w:rFonts w:cstheme="minorHAnsi"/>
              </w:rPr>
              <w:t>First Semester</w:t>
            </w:r>
          </w:p>
        </w:tc>
        <w:tc>
          <w:tcPr>
            <w:tcW w:w="4680" w:type="dxa"/>
          </w:tcPr>
          <w:p w14:paraId="7DD6982E" w14:textId="77777777" w:rsidR="0000572B" w:rsidRPr="0000572B" w:rsidRDefault="0000572B" w:rsidP="0000572B">
            <w:pPr>
              <w:rPr>
                <w:rFonts w:cstheme="minorHAnsi"/>
              </w:rPr>
            </w:pPr>
            <w:r w:rsidRPr="0000572B">
              <w:rPr>
                <w:rFonts w:cstheme="minorHAnsi"/>
              </w:rPr>
              <w:t>Second Semester</w:t>
            </w:r>
          </w:p>
        </w:tc>
      </w:tr>
      <w:tr w:rsidR="0000572B" w:rsidRPr="0000572B" w14:paraId="58B0EF9E" w14:textId="77777777" w:rsidTr="00707FCA">
        <w:trPr>
          <w:trHeight w:val="300"/>
        </w:trPr>
        <w:tc>
          <w:tcPr>
            <w:tcW w:w="4680" w:type="dxa"/>
          </w:tcPr>
          <w:p w14:paraId="0927EC7C" w14:textId="77777777" w:rsidR="0000572B" w:rsidRPr="0000572B" w:rsidRDefault="0000572B" w:rsidP="0000572B">
            <w:pPr>
              <w:rPr>
                <w:rFonts w:cstheme="minorHAnsi"/>
              </w:rPr>
            </w:pPr>
            <w:r w:rsidRPr="0000572B">
              <w:rPr>
                <w:rFonts w:cstheme="minorHAnsi"/>
              </w:rPr>
              <w:t>ACCTG 596 – Seminar</w:t>
            </w:r>
          </w:p>
        </w:tc>
        <w:tc>
          <w:tcPr>
            <w:tcW w:w="4680" w:type="dxa"/>
          </w:tcPr>
          <w:p w14:paraId="5BA80ABE" w14:textId="77777777" w:rsidR="0000572B" w:rsidRPr="0000572B" w:rsidRDefault="0000572B" w:rsidP="0000572B">
            <w:pPr>
              <w:rPr>
                <w:rFonts w:cstheme="minorHAnsi"/>
              </w:rPr>
            </w:pPr>
            <w:r w:rsidRPr="0000572B">
              <w:rPr>
                <w:rFonts w:cstheme="minorHAnsi"/>
              </w:rPr>
              <w:t>Approved Supporting Field Course</w:t>
            </w:r>
          </w:p>
        </w:tc>
      </w:tr>
      <w:tr w:rsidR="0000572B" w:rsidRPr="0000572B" w14:paraId="1837BDBA" w14:textId="77777777" w:rsidTr="00707FCA">
        <w:trPr>
          <w:trHeight w:val="300"/>
        </w:trPr>
        <w:tc>
          <w:tcPr>
            <w:tcW w:w="4680" w:type="dxa"/>
          </w:tcPr>
          <w:p w14:paraId="16E55D03" w14:textId="77777777" w:rsidR="0000572B" w:rsidRPr="0000572B" w:rsidRDefault="0000572B" w:rsidP="0000572B">
            <w:pPr>
              <w:rPr>
                <w:rFonts w:cstheme="minorHAnsi"/>
              </w:rPr>
            </w:pPr>
            <w:r w:rsidRPr="0000572B">
              <w:rPr>
                <w:rFonts w:cstheme="minorHAnsi"/>
              </w:rPr>
              <w:t>Research Methods / Statistics</w:t>
            </w:r>
          </w:p>
        </w:tc>
        <w:tc>
          <w:tcPr>
            <w:tcW w:w="4680" w:type="dxa"/>
          </w:tcPr>
          <w:p w14:paraId="782E030B" w14:textId="77777777" w:rsidR="0000572B" w:rsidRPr="0000572B" w:rsidRDefault="0000572B" w:rsidP="0000572B">
            <w:pPr>
              <w:rPr>
                <w:rFonts w:cstheme="minorHAnsi"/>
              </w:rPr>
            </w:pPr>
            <w:r w:rsidRPr="0000572B">
              <w:rPr>
                <w:rFonts w:cstheme="minorHAnsi"/>
              </w:rPr>
              <w:t>Research Methods / Statistics</w:t>
            </w:r>
          </w:p>
        </w:tc>
      </w:tr>
      <w:tr w:rsidR="0000572B" w:rsidRPr="0000572B" w14:paraId="23BFCACD" w14:textId="77777777" w:rsidTr="00707FCA">
        <w:trPr>
          <w:trHeight w:val="300"/>
        </w:trPr>
        <w:tc>
          <w:tcPr>
            <w:tcW w:w="4680" w:type="dxa"/>
          </w:tcPr>
          <w:p w14:paraId="2D763E72" w14:textId="77777777" w:rsidR="0000572B" w:rsidRPr="0000572B" w:rsidRDefault="0000572B" w:rsidP="0000572B">
            <w:pPr>
              <w:rPr>
                <w:rFonts w:cstheme="minorHAnsi"/>
              </w:rPr>
            </w:pPr>
            <w:r w:rsidRPr="0000572B">
              <w:rPr>
                <w:rFonts w:cstheme="minorHAnsi"/>
              </w:rPr>
              <w:t>MKTG 593 (Seminar in Research Design)</w:t>
            </w:r>
          </w:p>
        </w:tc>
        <w:tc>
          <w:tcPr>
            <w:tcW w:w="4680" w:type="dxa"/>
          </w:tcPr>
          <w:p w14:paraId="2C4665E5" w14:textId="77777777" w:rsidR="0000572B" w:rsidRPr="0000572B" w:rsidRDefault="0000572B" w:rsidP="0000572B">
            <w:pPr>
              <w:rPr>
                <w:rFonts w:cstheme="minorHAnsi"/>
              </w:rPr>
            </w:pPr>
            <w:r w:rsidRPr="0000572B">
              <w:rPr>
                <w:rFonts w:cstheme="minorHAnsi"/>
              </w:rPr>
              <w:t>Research Methods / Statistics</w:t>
            </w:r>
          </w:p>
        </w:tc>
      </w:tr>
      <w:tr w:rsidR="0000572B" w:rsidRPr="0000572B" w14:paraId="30DAB91F" w14:textId="77777777" w:rsidTr="00707FCA">
        <w:trPr>
          <w:trHeight w:val="300"/>
        </w:trPr>
        <w:tc>
          <w:tcPr>
            <w:tcW w:w="4680" w:type="dxa"/>
          </w:tcPr>
          <w:p w14:paraId="0FD3CE54" w14:textId="77777777" w:rsidR="0000572B" w:rsidRPr="0000572B" w:rsidRDefault="0000572B" w:rsidP="0000572B">
            <w:pPr>
              <w:rPr>
                <w:rFonts w:cstheme="minorHAnsi"/>
              </w:rPr>
            </w:pPr>
          </w:p>
        </w:tc>
        <w:tc>
          <w:tcPr>
            <w:tcW w:w="4680" w:type="dxa"/>
          </w:tcPr>
          <w:p w14:paraId="4B9F144D" w14:textId="77777777" w:rsidR="0000572B" w:rsidRPr="0000572B" w:rsidRDefault="0000572B" w:rsidP="0000572B">
            <w:pPr>
              <w:rPr>
                <w:rFonts w:cstheme="minorHAnsi"/>
              </w:rPr>
            </w:pPr>
            <w:r w:rsidRPr="0000572B">
              <w:rPr>
                <w:rFonts w:cstheme="minorHAnsi"/>
              </w:rPr>
              <w:t>BA 598 (Research and Professional Development)</w:t>
            </w:r>
          </w:p>
        </w:tc>
      </w:tr>
    </w:tbl>
    <w:p w14:paraId="51FCAA5C" w14:textId="77777777" w:rsidR="0000572B" w:rsidRPr="0000572B" w:rsidRDefault="0000572B" w:rsidP="0000572B">
      <w:pPr>
        <w:rPr>
          <w:rFonts w:cstheme="minorHAnsi"/>
          <w:szCs w:val="22"/>
        </w:rPr>
      </w:pPr>
      <w:r w:rsidRPr="0000572B">
        <w:rPr>
          <w:rFonts w:cstheme="minorHAnsi"/>
          <w:szCs w:val="22"/>
        </w:rPr>
        <w:t>Summer: Independent Research Paper</w:t>
      </w:r>
    </w:p>
    <w:p w14:paraId="65206BED" w14:textId="77777777" w:rsidR="0000572B" w:rsidRPr="0000572B" w:rsidRDefault="0000572B" w:rsidP="0000572B">
      <w:pPr>
        <w:rPr>
          <w:rFonts w:cstheme="minorHAnsi"/>
        </w:rPr>
      </w:pPr>
      <w:r w:rsidRPr="0000572B">
        <w:rPr>
          <w:rFonts w:cstheme="minorHAnsi"/>
        </w:rPr>
        <w:t>Year 2: Tools and supporting field courses</w:t>
      </w:r>
    </w:p>
    <w:tbl>
      <w:tblPr>
        <w:tblStyle w:val="TableGrid"/>
        <w:tblW w:w="0" w:type="auto"/>
        <w:tblLayout w:type="fixed"/>
        <w:tblLook w:val="06A0" w:firstRow="1" w:lastRow="0" w:firstColumn="1" w:lastColumn="0" w:noHBand="1" w:noVBand="1"/>
      </w:tblPr>
      <w:tblGrid>
        <w:gridCol w:w="4680"/>
        <w:gridCol w:w="4680"/>
      </w:tblGrid>
      <w:tr w:rsidR="0000572B" w:rsidRPr="0000572B" w14:paraId="5EAC6FF4" w14:textId="77777777" w:rsidTr="00707FCA">
        <w:trPr>
          <w:trHeight w:val="300"/>
        </w:trPr>
        <w:tc>
          <w:tcPr>
            <w:tcW w:w="4680" w:type="dxa"/>
          </w:tcPr>
          <w:p w14:paraId="27D96181" w14:textId="77777777" w:rsidR="0000572B" w:rsidRPr="0000572B" w:rsidRDefault="0000572B" w:rsidP="0000572B">
            <w:pPr>
              <w:rPr>
                <w:rFonts w:cstheme="minorHAnsi"/>
              </w:rPr>
            </w:pPr>
            <w:r w:rsidRPr="0000572B">
              <w:rPr>
                <w:rFonts w:cstheme="minorHAnsi"/>
              </w:rPr>
              <w:t>First Semester</w:t>
            </w:r>
          </w:p>
        </w:tc>
        <w:tc>
          <w:tcPr>
            <w:tcW w:w="4680" w:type="dxa"/>
          </w:tcPr>
          <w:p w14:paraId="597E55BF" w14:textId="77777777" w:rsidR="0000572B" w:rsidRPr="0000572B" w:rsidRDefault="0000572B" w:rsidP="0000572B">
            <w:pPr>
              <w:rPr>
                <w:rFonts w:cstheme="minorHAnsi"/>
              </w:rPr>
            </w:pPr>
            <w:r w:rsidRPr="0000572B">
              <w:rPr>
                <w:rFonts w:cstheme="minorHAnsi"/>
              </w:rPr>
              <w:t>Second Semester</w:t>
            </w:r>
          </w:p>
        </w:tc>
      </w:tr>
      <w:tr w:rsidR="0000572B" w:rsidRPr="0000572B" w14:paraId="28492989" w14:textId="77777777" w:rsidTr="00707FCA">
        <w:trPr>
          <w:trHeight w:val="300"/>
        </w:trPr>
        <w:tc>
          <w:tcPr>
            <w:tcW w:w="4680" w:type="dxa"/>
          </w:tcPr>
          <w:p w14:paraId="184FCF3E" w14:textId="77777777" w:rsidR="0000572B" w:rsidRPr="0000572B" w:rsidRDefault="0000572B" w:rsidP="0000572B">
            <w:pPr>
              <w:rPr>
                <w:rFonts w:cstheme="minorHAnsi"/>
              </w:rPr>
            </w:pPr>
            <w:r w:rsidRPr="0000572B">
              <w:rPr>
                <w:rFonts w:cstheme="minorHAnsi"/>
              </w:rPr>
              <w:t>ACCTG 596 – Seminar</w:t>
            </w:r>
          </w:p>
        </w:tc>
        <w:tc>
          <w:tcPr>
            <w:tcW w:w="4680" w:type="dxa"/>
          </w:tcPr>
          <w:p w14:paraId="48CE2AB4" w14:textId="77777777" w:rsidR="0000572B" w:rsidRPr="0000572B" w:rsidRDefault="0000572B" w:rsidP="0000572B">
            <w:pPr>
              <w:rPr>
                <w:rFonts w:cstheme="minorHAnsi"/>
              </w:rPr>
            </w:pPr>
            <w:r w:rsidRPr="0000572B">
              <w:rPr>
                <w:rFonts w:cstheme="minorHAnsi"/>
              </w:rPr>
              <w:t>ACCTG 596 – Seminar</w:t>
            </w:r>
          </w:p>
        </w:tc>
      </w:tr>
      <w:tr w:rsidR="0000572B" w:rsidRPr="0000572B" w14:paraId="799AA4B3" w14:textId="77777777" w:rsidTr="00707FCA">
        <w:trPr>
          <w:trHeight w:val="300"/>
        </w:trPr>
        <w:tc>
          <w:tcPr>
            <w:tcW w:w="4680" w:type="dxa"/>
          </w:tcPr>
          <w:p w14:paraId="19CB4710" w14:textId="77777777" w:rsidR="0000572B" w:rsidRPr="0000572B" w:rsidRDefault="0000572B" w:rsidP="0000572B">
            <w:pPr>
              <w:rPr>
                <w:rFonts w:cstheme="minorHAnsi"/>
              </w:rPr>
            </w:pPr>
            <w:r w:rsidRPr="0000572B">
              <w:rPr>
                <w:rFonts w:cstheme="minorHAnsi"/>
              </w:rPr>
              <w:t>Research Methods / Statistics</w:t>
            </w:r>
          </w:p>
        </w:tc>
        <w:tc>
          <w:tcPr>
            <w:tcW w:w="4680" w:type="dxa"/>
          </w:tcPr>
          <w:p w14:paraId="2671DF92" w14:textId="77777777" w:rsidR="0000572B" w:rsidRPr="0000572B" w:rsidRDefault="0000572B" w:rsidP="0000572B">
            <w:pPr>
              <w:rPr>
                <w:rFonts w:cstheme="minorHAnsi"/>
              </w:rPr>
            </w:pPr>
            <w:r w:rsidRPr="0000572B">
              <w:rPr>
                <w:rFonts w:cstheme="minorHAnsi"/>
              </w:rPr>
              <w:t>Research Methods / Statistics</w:t>
            </w:r>
          </w:p>
        </w:tc>
      </w:tr>
      <w:tr w:rsidR="0000572B" w:rsidRPr="0000572B" w14:paraId="52DA349B" w14:textId="77777777" w:rsidTr="00707FCA">
        <w:trPr>
          <w:trHeight w:val="300"/>
        </w:trPr>
        <w:tc>
          <w:tcPr>
            <w:tcW w:w="4680" w:type="dxa"/>
          </w:tcPr>
          <w:p w14:paraId="3CAD5DDD" w14:textId="77777777" w:rsidR="0000572B" w:rsidRPr="0000572B" w:rsidRDefault="0000572B" w:rsidP="0000572B">
            <w:pPr>
              <w:rPr>
                <w:rFonts w:cstheme="minorHAnsi"/>
              </w:rPr>
            </w:pPr>
            <w:r w:rsidRPr="0000572B">
              <w:rPr>
                <w:rFonts w:cstheme="minorHAnsi"/>
              </w:rPr>
              <w:t>BA 590 (Teaching Seminar)</w:t>
            </w:r>
          </w:p>
        </w:tc>
        <w:tc>
          <w:tcPr>
            <w:tcW w:w="4680" w:type="dxa"/>
          </w:tcPr>
          <w:p w14:paraId="61F6C46B" w14:textId="77777777" w:rsidR="0000572B" w:rsidRPr="0000572B" w:rsidRDefault="0000572B" w:rsidP="0000572B">
            <w:pPr>
              <w:rPr>
                <w:rFonts w:cstheme="minorHAnsi"/>
              </w:rPr>
            </w:pPr>
            <w:r w:rsidRPr="0000572B">
              <w:rPr>
                <w:rFonts w:cstheme="minorHAnsi"/>
              </w:rPr>
              <w:t xml:space="preserve">Approved Supporting Field Course </w:t>
            </w:r>
          </w:p>
        </w:tc>
      </w:tr>
      <w:tr w:rsidR="0000572B" w:rsidRPr="0000572B" w14:paraId="3A20DE0F" w14:textId="77777777" w:rsidTr="00707FCA">
        <w:trPr>
          <w:trHeight w:val="300"/>
        </w:trPr>
        <w:tc>
          <w:tcPr>
            <w:tcW w:w="4680" w:type="dxa"/>
          </w:tcPr>
          <w:p w14:paraId="18210231" w14:textId="77777777" w:rsidR="0000572B" w:rsidRPr="0000572B" w:rsidRDefault="0000572B" w:rsidP="0000572B">
            <w:pPr>
              <w:rPr>
                <w:rFonts w:cstheme="minorHAnsi"/>
              </w:rPr>
            </w:pPr>
            <w:r w:rsidRPr="0000572B">
              <w:rPr>
                <w:rFonts w:cstheme="minorHAnsi"/>
              </w:rPr>
              <w:t>Approved Supporting Field Course</w:t>
            </w:r>
          </w:p>
        </w:tc>
        <w:tc>
          <w:tcPr>
            <w:tcW w:w="4680" w:type="dxa"/>
          </w:tcPr>
          <w:p w14:paraId="455DCA26" w14:textId="77777777" w:rsidR="0000572B" w:rsidRPr="0000572B" w:rsidRDefault="0000572B" w:rsidP="0000572B">
            <w:pPr>
              <w:rPr>
                <w:rFonts w:cstheme="minorHAnsi"/>
              </w:rPr>
            </w:pPr>
          </w:p>
        </w:tc>
      </w:tr>
    </w:tbl>
    <w:p w14:paraId="19F3BF84" w14:textId="77777777" w:rsidR="0000572B" w:rsidRPr="0000572B" w:rsidDel="00E953DE" w:rsidRDefault="0000572B" w:rsidP="0000572B">
      <w:pPr>
        <w:rPr>
          <w:rFonts w:cstheme="minorHAnsi"/>
        </w:rPr>
      </w:pPr>
      <w:r w:rsidRPr="0000572B">
        <w:rPr>
          <w:rFonts w:cstheme="minorHAnsi"/>
        </w:rPr>
        <w:t>Summer: Preparation for Comprehensive Exam and 2</w:t>
      </w:r>
      <w:r w:rsidRPr="0000572B">
        <w:rPr>
          <w:rFonts w:cstheme="minorHAnsi"/>
          <w:vertAlign w:val="superscript"/>
        </w:rPr>
        <w:t>nd</w:t>
      </w:r>
      <w:r w:rsidRPr="0000572B">
        <w:rPr>
          <w:rFonts w:cstheme="minorHAnsi"/>
        </w:rPr>
        <w:t xml:space="preserve"> Yr. paper presentation</w:t>
      </w:r>
    </w:p>
    <w:p w14:paraId="3706EB2B" w14:textId="77777777" w:rsidR="0000572B" w:rsidRPr="0000572B" w:rsidRDefault="0000572B" w:rsidP="0000572B">
      <w:pPr>
        <w:rPr>
          <w:rFonts w:cstheme="minorHAnsi"/>
        </w:rPr>
      </w:pPr>
      <w:r w:rsidRPr="0000572B">
        <w:rPr>
          <w:rFonts w:cstheme="minorHAnsi"/>
        </w:rPr>
        <w:t>Year 3: 2</w:t>
      </w:r>
      <w:r w:rsidRPr="0000572B">
        <w:rPr>
          <w:rFonts w:cstheme="minorHAnsi"/>
          <w:vertAlign w:val="superscript"/>
        </w:rPr>
        <w:t>nd</w:t>
      </w:r>
      <w:r w:rsidRPr="0000572B">
        <w:rPr>
          <w:rFonts w:cstheme="minorHAnsi"/>
        </w:rPr>
        <w:t xml:space="preserve"> year paper presentation, comprehensive exams, and dissertation proposal</w:t>
      </w:r>
    </w:p>
    <w:p w14:paraId="1F789DA6" w14:textId="77777777" w:rsidR="0000572B" w:rsidRPr="0000572B" w:rsidRDefault="0000572B" w:rsidP="0000572B">
      <w:pPr>
        <w:rPr>
          <w:rFonts w:cstheme="minorHAnsi"/>
          <w:szCs w:val="22"/>
        </w:rPr>
      </w:pPr>
      <w:r w:rsidRPr="0000572B">
        <w:rPr>
          <w:rFonts w:cstheme="minorHAnsi"/>
          <w:bCs/>
          <w:szCs w:val="22"/>
          <w:u w:val="single"/>
        </w:rPr>
        <w:t>First Semester</w:t>
      </w:r>
      <w:r w:rsidRPr="0000572B">
        <w:rPr>
          <w:rFonts w:cstheme="minorHAnsi"/>
          <w:bCs/>
          <w:szCs w:val="22"/>
          <w:u w:val="single"/>
        </w:rPr>
        <w:tab/>
      </w:r>
      <w:r w:rsidRPr="0000572B">
        <w:rPr>
          <w:rFonts w:cstheme="minorHAnsi"/>
          <w:szCs w:val="22"/>
        </w:rPr>
        <w:tab/>
      </w:r>
      <w:r w:rsidRPr="0000572B">
        <w:rPr>
          <w:rFonts w:cstheme="minorHAnsi"/>
          <w:szCs w:val="22"/>
        </w:rPr>
        <w:tab/>
      </w:r>
      <w:r w:rsidRPr="0000572B">
        <w:rPr>
          <w:rFonts w:cstheme="minorHAnsi"/>
          <w:szCs w:val="22"/>
        </w:rPr>
        <w:tab/>
      </w:r>
      <w:r w:rsidRPr="0000572B">
        <w:rPr>
          <w:rFonts w:cstheme="minorHAnsi"/>
          <w:szCs w:val="22"/>
        </w:rPr>
        <w:tab/>
      </w:r>
      <w:r w:rsidRPr="0000572B">
        <w:rPr>
          <w:rFonts w:cstheme="minorHAnsi"/>
          <w:szCs w:val="22"/>
        </w:rPr>
        <w:tab/>
      </w:r>
      <w:r w:rsidRPr="0000572B">
        <w:rPr>
          <w:rFonts w:cstheme="minorHAnsi"/>
          <w:bCs/>
          <w:szCs w:val="22"/>
          <w:u w:val="single"/>
        </w:rPr>
        <w:t>Second Semester</w:t>
      </w:r>
    </w:p>
    <w:p w14:paraId="7144B8A7" w14:textId="77777777" w:rsidR="0000572B" w:rsidRPr="0000572B" w:rsidRDefault="0000572B" w:rsidP="0000572B">
      <w:pPr>
        <w:rPr>
          <w:rFonts w:cstheme="minorHAnsi"/>
          <w:szCs w:val="22"/>
        </w:rPr>
      </w:pPr>
      <w:r w:rsidRPr="0000572B">
        <w:rPr>
          <w:rFonts w:cstheme="minorHAnsi"/>
          <w:szCs w:val="22"/>
        </w:rPr>
        <w:t>Comprehensive exams</w:t>
      </w:r>
      <w:r w:rsidRPr="0000572B">
        <w:rPr>
          <w:rFonts w:cstheme="minorHAnsi"/>
          <w:szCs w:val="22"/>
        </w:rPr>
        <w:tab/>
      </w:r>
      <w:r w:rsidRPr="0000572B">
        <w:rPr>
          <w:rFonts w:cstheme="minorHAnsi"/>
          <w:szCs w:val="22"/>
        </w:rPr>
        <w:tab/>
      </w:r>
      <w:r w:rsidRPr="0000572B">
        <w:rPr>
          <w:rFonts w:cstheme="minorHAnsi"/>
          <w:szCs w:val="22"/>
        </w:rPr>
        <w:tab/>
      </w:r>
      <w:r w:rsidRPr="0000572B">
        <w:rPr>
          <w:rFonts w:cstheme="minorHAnsi"/>
          <w:szCs w:val="22"/>
        </w:rPr>
        <w:tab/>
      </w:r>
      <w:r w:rsidRPr="0000572B">
        <w:rPr>
          <w:rFonts w:cstheme="minorHAnsi"/>
          <w:szCs w:val="22"/>
        </w:rPr>
        <w:tab/>
        <w:t>Dissertation Proposal</w:t>
      </w:r>
    </w:p>
    <w:p w14:paraId="746CC637" w14:textId="77777777" w:rsidR="0000572B" w:rsidRPr="0000572B" w:rsidRDefault="0000572B" w:rsidP="0000572B">
      <w:pPr>
        <w:rPr>
          <w:rFonts w:cstheme="minorHAnsi"/>
        </w:rPr>
      </w:pPr>
      <w:r w:rsidRPr="0000572B">
        <w:rPr>
          <w:rFonts w:cstheme="minorHAnsi"/>
        </w:rPr>
        <w:t>Year 4</w:t>
      </w:r>
      <w:proofErr w:type="gramStart"/>
      <w:r w:rsidRPr="0000572B">
        <w:rPr>
          <w:rFonts w:cstheme="minorHAnsi"/>
        </w:rPr>
        <w:t>:  Dissertation</w:t>
      </w:r>
      <w:proofErr w:type="gramEnd"/>
      <w:r w:rsidRPr="0000572B">
        <w:rPr>
          <w:rFonts w:cstheme="minorHAnsi"/>
        </w:rPr>
        <w:t xml:space="preserve"> and Continued Research Progress</w:t>
      </w:r>
    </w:p>
    <w:p w14:paraId="0BFD2D63" w14:textId="77777777" w:rsidR="0000572B" w:rsidRPr="0000572B" w:rsidRDefault="0000572B" w:rsidP="0000572B">
      <w:pPr>
        <w:rPr>
          <w:rFonts w:cstheme="minorHAnsi"/>
        </w:rPr>
      </w:pPr>
      <w:r w:rsidRPr="0000572B">
        <w:rPr>
          <w:rFonts w:cstheme="minorHAnsi"/>
        </w:rPr>
        <w:t>Year 5 (If approved): Dissertation and Continued Research Progress.</w:t>
      </w:r>
    </w:p>
    <w:p w14:paraId="0AC2D6C1" w14:textId="77777777" w:rsidR="0000572B" w:rsidRPr="0000572B" w:rsidRDefault="0000572B" w:rsidP="0000572B">
      <w:pPr>
        <w:rPr>
          <w:rFonts w:cstheme="minorHAnsi"/>
          <w:szCs w:val="22"/>
        </w:rPr>
      </w:pPr>
    </w:p>
    <w:p w14:paraId="4E25AC1C" w14:textId="77777777" w:rsidR="0000572B" w:rsidRDefault="0000572B" w:rsidP="001370C7">
      <w:pPr>
        <w:pStyle w:val="BodyText"/>
        <w:rPr>
          <w:b/>
          <w:sz w:val="60"/>
          <w:szCs w:val="60"/>
        </w:rPr>
      </w:pPr>
    </w:p>
    <w:p w14:paraId="7D01F92D" w14:textId="77777777" w:rsidR="00B0174A" w:rsidRDefault="00B0174A" w:rsidP="001370C7">
      <w:pPr>
        <w:pStyle w:val="BodyText"/>
        <w:rPr>
          <w:b/>
          <w:sz w:val="60"/>
          <w:szCs w:val="60"/>
        </w:rPr>
      </w:pPr>
    </w:p>
    <w:p w14:paraId="1738757F" w14:textId="7C3449D9" w:rsidR="0088356E" w:rsidRPr="0088356E" w:rsidRDefault="0088356E" w:rsidP="001370C7">
      <w:pPr>
        <w:pStyle w:val="BodyText"/>
        <w:rPr>
          <w:b/>
          <w:sz w:val="60"/>
          <w:szCs w:val="60"/>
        </w:rPr>
      </w:pPr>
      <w:r w:rsidRPr="0088356E">
        <w:rPr>
          <w:b/>
          <w:sz w:val="60"/>
          <w:szCs w:val="60"/>
        </w:rPr>
        <w:lastRenderedPageBreak/>
        <w:t>Finance</w:t>
      </w:r>
    </w:p>
    <w:p w14:paraId="544FFF69" w14:textId="0C9DA7BB" w:rsidR="00D165B9" w:rsidRPr="00140879" w:rsidRDefault="00D165B9" w:rsidP="001370C7">
      <w:pPr>
        <w:pStyle w:val="BodyText"/>
      </w:pPr>
      <w:r w:rsidRPr="00140879">
        <w:t>This program will prepare you for a research- and teaching-focused career in higher education. Graduates are qualified to teach at AACSB-accredited universities throughout the United States and abroad.</w:t>
      </w:r>
    </w:p>
    <w:p w14:paraId="1C0641D4" w14:textId="77777777" w:rsidR="00D165B9" w:rsidRPr="00140879" w:rsidRDefault="00D165B9" w:rsidP="001370C7">
      <w:pPr>
        <w:pStyle w:val="BodyText"/>
      </w:pPr>
      <w:r w:rsidRPr="00140879">
        <w:t>You will develop substantial competencies in the theory, practice, and research methodology essential to the advancement of finance knowledge, while incorporating your own background, experience, and objectives. The program includes a variety of formal and informal interactions and projects with faculty and others, as well as coursework, comprehensive exams, teaching experience, and dissertation research.</w:t>
      </w:r>
    </w:p>
    <w:p w14:paraId="37181DF6" w14:textId="77777777" w:rsidR="00D165B9" w:rsidRPr="00140879" w:rsidRDefault="00D165B9" w:rsidP="001370C7">
      <w:pPr>
        <w:pStyle w:val="BodyText"/>
      </w:pPr>
      <w:r w:rsidRPr="00140879">
        <w:t>Coursework covers finance topics as well as subject matter from supporting fields such as economics, accounting, etc. Extensive study of research methods and statistics associated with finance research is a large component of the program. In addition to specific coursework, you will have opportunities to collaborate with finance faculty and other graduate students to develop your research competencies.</w:t>
      </w:r>
    </w:p>
    <w:p w14:paraId="0BB23074" w14:textId="076C0ADD" w:rsidR="00D165B9" w:rsidRPr="00140879" w:rsidRDefault="001370C7" w:rsidP="001370C7">
      <w:pPr>
        <w:pStyle w:val="Heading2"/>
      </w:pPr>
      <w:r w:rsidRPr="00140879">
        <w:t>Admission Requirements</w:t>
      </w:r>
    </w:p>
    <w:p w14:paraId="77629D42" w14:textId="700ED7AC" w:rsidR="00D165B9" w:rsidRPr="00140879" w:rsidRDefault="00D165B9" w:rsidP="001370C7">
      <w:pPr>
        <w:pStyle w:val="BodyText"/>
        <w:rPr>
          <w:rFonts w:ascii="Times New Roman" w:hAnsi="Times New Roman" w:cs="Times New Roman"/>
          <w:caps/>
        </w:rPr>
      </w:pPr>
      <w:r w:rsidRPr="00140879">
        <w:t>A minimum admissions index score of 1250 is required to be considered for admission. The index is based on the formula GPA x 200 + GMAT (and a TOEFL of 580 for ESL students). There is not a minimum GMAT score requirement. However, successful candidates typically exceed 650.</w:t>
      </w:r>
    </w:p>
    <w:p w14:paraId="1D37EB15" w14:textId="6910F773" w:rsidR="00D165B9" w:rsidRPr="00140879" w:rsidRDefault="001370C7" w:rsidP="001370C7">
      <w:pPr>
        <w:pStyle w:val="Heading3"/>
      </w:pPr>
      <w:r w:rsidRPr="00140879">
        <w:t>Desired Prerequisites</w:t>
      </w:r>
    </w:p>
    <w:p w14:paraId="05425315" w14:textId="77777777" w:rsidR="00D165B9" w:rsidRPr="00140879" w:rsidRDefault="00D165B9" w:rsidP="009D683C">
      <w:pPr>
        <w:pStyle w:val="ListParagraph"/>
        <w:numPr>
          <w:ilvl w:val="0"/>
          <w:numId w:val="15"/>
        </w:numPr>
      </w:pPr>
      <w:r w:rsidRPr="00140879">
        <w:t>3 semesters of college calculus</w:t>
      </w:r>
    </w:p>
    <w:p w14:paraId="5C7A06EC" w14:textId="77777777" w:rsidR="00D165B9" w:rsidRPr="00140879" w:rsidRDefault="00D165B9" w:rsidP="009D683C">
      <w:pPr>
        <w:pStyle w:val="ListParagraph"/>
        <w:numPr>
          <w:ilvl w:val="0"/>
          <w:numId w:val="15"/>
        </w:numPr>
      </w:pPr>
      <w:r w:rsidRPr="00140879">
        <w:t>1 semester of mathematics for economists</w:t>
      </w:r>
    </w:p>
    <w:p w14:paraId="506871B6" w14:textId="77777777" w:rsidR="00D165B9" w:rsidRPr="00140879" w:rsidRDefault="00D165B9" w:rsidP="009D683C">
      <w:pPr>
        <w:pStyle w:val="ListParagraph"/>
        <w:numPr>
          <w:ilvl w:val="0"/>
          <w:numId w:val="15"/>
        </w:numPr>
      </w:pPr>
      <w:r w:rsidRPr="00140879">
        <w:t>1 semester of linear algebra</w:t>
      </w:r>
    </w:p>
    <w:p w14:paraId="51DF351F" w14:textId="77777777" w:rsidR="00D165B9" w:rsidRPr="00140879" w:rsidRDefault="00D165B9" w:rsidP="009D683C">
      <w:pPr>
        <w:pStyle w:val="ListParagraph"/>
        <w:numPr>
          <w:ilvl w:val="0"/>
          <w:numId w:val="15"/>
        </w:numPr>
      </w:pPr>
      <w:r w:rsidRPr="00140879">
        <w:t>2 semesters of probability and statistics</w:t>
      </w:r>
    </w:p>
    <w:p w14:paraId="7B05D693" w14:textId="77777777" w:rsidR="00D165B9" w:rsidRPr="00140879" w:rsidRDefault="00D165B9" w:rsidP="009D683C">
      <w:pPr>
        <w:pStyle w:val="ListParagraph"/>
        <w:numPr>
          <w:ilvl w:val="0"/>
          <w:numId w:val="15"/>
        </w:numPr>
      </w:pPr>
      <w:r w:rsidRPr="00140879">
        <w:t>1 semester of intermediate microeconomics</w:t>
      </w:r>
    </w:p>
    <w:p w14:paraId="2A05D052" w14:textId="77777777" w:rsidR="00D165B9" w:rsidRPr="00140879" w:rsidRDefault="00D165B9" w:rsidP="009D683C">
      <w:pPr>
        <w:pStyle w:val="ListParagraph"/>
        <w:numPr>
          <w:ilvl w:val="0"/>
          <w:numId w:val="15"/>
        </w:numPr>
      </w:pPr>
      <w:r w:rsidRPr="00140879">
        <w:t>1 semester of intermediate corporate finance</w:t>
      </w:r>
    </w:p>
    <w:p w14:paraId="3C15AAA3" w14:textId="77777777" w:rsidR="00D165B9" w:rsidRPr="00140879" w:rsidRDefault="00D165B9" w:rsidP="009D683C">
      <w:pPr>
        <w:pStyle w:val="ListParagraph"/>
        <w:numPr>
          <w:ilvl w:val="0"/>
          <w:numId w:val="15"/>
        </w:numPr>
      </w:pPr>
      <w:r w:rsidRPr="00140879">
        <w:t>1 semester of investments</w:t>
      </w:r>
    </w:p>
    <w:p w14:paraId="264008AE" w14:textId="77777777" w:rsidR="00D165B9" w:rsidRPr="00140879" w:rsidRDefault="00D165B9" w:rsidP="009D683C">
      <w:pPr>
        <w:pStyle w:val="ListParagraph"/>
        <w:numPr>
          <w:ilvl w:val="0"/>
          <w:numId w:val="15"/>
        </w:numPr>
      </w:pPr>
      <w:r w:rsidRPr="00140879">
        <w:t>1 semester of financial markets and institutions</w:t>
      </w:r>
    </w:p>
    <w:p w14:paraId="1420F7CD" w14:textId="77777777" w:rsidR="00E54631" w:rsidRPr="009A6D92" w:rsidRDefault="00E54631" w:rsidP="00E54631">
      <w:pPr>
        <w:pStyle w:val="Heading2"/>
      </w:pPr>
      <w:r>
        <w:t>Ph.D. Professional Development Seminar (1 Credit)</w:t>
      </w:r>
    </w:p>
    <w:p w14:paraId="4FCF2BF8" w14:textId="77777777" w:rsidR="00E54631" w:rsidRDefault="00E54631" w:rsidP="00E54631">
      <w:pPr>
        <w:pStyle w:val="BodyText"/>
      </w:pPr>
      <w:r w:rsidRPr="009A6D92">
        <w:t xml:space="preserve">Students will take the </w:t>
      </w:r>
      <w:r>
        <w:t>one</w:t>
      </w:r>
      <w:r w:rsidRPr="009A6D92">
        <w:t xml:space="preserve">-credit </w:t>
      </w:r>
      <w:r>
        <w:t>college</w:t>
      </w:r>
      <w:r w:rsidRPr="009A6D92">
        <w:t xml:space="preserve">-wide </w:t>
      </w:r>
      <w:r>
        <w:t>p</w:t>
      </w:r>
      <w:r w:rsidRPr="009A6D92">
        <w:t xml:space="preserve">rofessional </w:t>
      </w:r>
      <w:r>
        <w:t>d</w:t>
      </w:r>
      <w:r w:rsidRPr="009A6D92">
        <w:t>evelopment colloquium (</w:t>
      </w:r>
      <w:r>
        <w:t>BA 598</w:t>
      </w:r>
      <w:r w:rsidRPr="009A6D92">
        <w:t xml:space="preserve">) during their </w:t>
      </w:r>
      <w:r>
        <w:t>1</w:t>
      </w:r>
      <w:r w:rsidRPr="00C62599">
        <w:rPr>
          <w:vertAlign w:val="superscript"/>
        </w:rPr>
        <w:t>st</w:t>
      </w:r>
      <w:r>
        <w:t xml:space="preserve"> year</w:t>
      </w:r>
      <w:r w:rsidRPr="009A6D92">
        <w:t xml:space="preserve"> </w:t>
      </w:r>
      <w:r>
        <w:t>or as soon as possible when approved by the area coordinator</w:t>
      </w:r>
      <w:r w:rsidRPr="009A6D92">
        <w:t>.</w:t>
      </w:r>
    </w:p>
    <w:p w14:paraId="59D6A148" w14:textId="77777777" w:rsidR="00E54631" w:rsidRPr="009A6D92" w:rsidRDefault="00E54631" w:rsidP="00E54631">
      <w:pPr>
        <w:pStyle w:val="Heading2"/>
      </w:pPr>
      <w:r>
        <w:t>Ph.D. Teaching Course (3 Credits)</w:t>
      </w:r>
    </w:p>
    <w:p w14:paraId="19F63F58" w14:textId="77777777" w:rsidR="00E54631" w:rsidRPr="009A6D92" w:rsidRDefault="00E54631" w:rsidP="00E54631">
      <w:pPr>
        <w:pStyle w:val="BodyText"/>
      </w:pPr>
      <w:r w:rsidRPr="009A6D92">
        <w:t xml:space="preserve">Students will take the </w:t>
      </w:r>
      <w:r>
        <w:t>3</w:t>
      </w:r>
      <w:r w:rsidRPr="009A6D92">
        <w:t xml:space="preserve">-credit </w:t>
      </w:r>
      <w:r>
        <w:t xml:space="preserve">BA 596 teaching course, ideally in the fall of their second year.  </w:t>
      </w:r>
    </w:p>
    <w:p w14:paraId="2A8CC7DD" w14:textId="6FA7052E" w:rsidR="00D165B9" w:rsidRPr="00140879" w:rsidRDefault="001370C7" w:rsidP="002E3D99">
      <w:pPr>
        <w:pStyle w:val="Heading2"/>
      </w:pPr>
      <w:r w:rsidRPr="00140879">
        <w:lastRenderedPageBreak/>
        <w:t>Major Field Requirements</w:t>
      </w:r>
      <w:r>
        <w:t xml:space="preserve"> (1</w:t>
      </w:r>
      <w:r w:rsidR="00D165B9" w:rsidRPr="00140879">
        <w:t xml:space="preserve">5 </w:t>
      </w:r>
      <w:r w:rsidRPr="00140879">
        <w:t>credits</w:t>
      </w:r>
      <w:r>
        <w:t>)</w:t>
      </w:r>
    </w:p>
    <w:p w14:paraId="75DC2BC7" w14:textId="77777777" w:rsidR="00D165B9" w:rsidRPr="00140879" w:rsidRDefault="00D165B9" w:rsidP="009D683C">
      <w:pPr>
        <w:pStyle w:val="ListParagraph"/>
        <w:numPr>
          <w:ilvl w:val="0"/>
          <w:numId w:val="16"/>
        </w:numPr>
      </w:pPr>
      <w:proofErr w:type="spellStart"/>
      <w:r w:rsidRPr="00140879">
        <w:t>EconS</w:t>
      </w:r>
      <w:proofErr w:type="spellEnd"/>
      <w:r w:rsidRPr="00140879">
        <w:t>/Fin 596 (I): Advanced Topics in Financial Economics</w:t>
      </w:r>
    </w:p>
    <w:p w14:paraId="1A885E94" w14:textId="77777777" w:rsidR="00D165B9" w:rsidRPr="00140879" w:rsidRDefault="00D165B9" w:rsidP="009D683C">
      <w:pPr>
        <w:pStyle w:val="ListParagraph"/>
        <w:numPr>
          <w:ilvl w:val="0"/>
          <w:numId w:val="16"/>
        </w:numPr>
      </w:pPr>
      <w:proofErr w:type="spellStart"/>
      <w:r w:rsidRPr="00140879">
        <w:t>EconS</w:t>
      </w:r>
      <w:proofErr w:type="spellEnd"/>
      <w:r w:rsidRPr="00140879">
        <w:t>/Fin 596 (II): Advanced Topics in Financial Economics</w:t>
      </w:r>
    </w:p>
    <w:p w14:paraId="7CA11793" w14:textId="77777777" w:rsidR="00D165B9" w:rsidRPr="00140879" w:rsidRDefault="00D165B9" w:rsidP="009D683C">
      <w:pPr>
        <w:pStyle w:val="ListParagraph"/>
        <w:numPr>
          <w:ilvl w:val="0"/>
          <w:numId w:val="16"/>
        </w:numPr>
      </w:pPr>
      <w:proofErr w:type="spellStart"/>
      <w:r w:rsidRPr="00140879">
        <w:t>EconS</w:t>
      </w:r>
      <w:proofErr w:type="spellEnd"/>
      <w:r w:rsidRPr="00140879">
        <w:t>/Fin 596 (III): Advanced Topics in Financial Economics</w:t>
      </w:r>
    </w:p>
    <w:p w14:paraId="17D42EB9" w14:textId="77777777" w:rsidR="00D165B9" w:rsidRPr="00140879" w:rsidRDefault="00D165B9" w:rsidP="009D683C">
      <w:pPr>
        <w:pStyle w:val="ListParagraph"/>
        <w:numPr>
          <w:ilvl w:val="0"/>
          <w:numId w:val="16"/>
        </w:numPr>
      </w:pPr>
      <w:r w:rsidRPr="00140879">
        <w:t xml:space="preserve">Two additional courses to be defined and approved by the coordinator of the Ph.D. program in finance. Possibilities include MBA-level finance courses, Fin 600: Independent Study (up to 6 credits), a Fin 400-level course (up to 6 credits), </w:t>
      </w:r>
      <w:proofErr w:type="spellStart"/>
      <w:r w:rsidRPr="00140879">
        <w:t>MgtOps</w:t>
      </w:r>
      <w:proofErr w:type="spellEnd"/>
      <w:r w:rsidRPr="00140879">
        <w:t xml:space="preserve"> 596, graduate level accounting courses, and statistics courses.</w:t>
      </w:r>
    </w:p>
    <w:p w14:paraId="50FA2B02" w14:textId="5A952B40" w:rsidR="00D165B9" w:rsidRPr="001370C7" w:rsidRDefault="001370C7" w:rsidP="002E3D99">
      <w:pPr>
        <w:pStyle w:val="Heading2"/>
        <w:shd w:val="clear" w:color="auto" w:fill="FFFFFF"/>
        <w:spacing w:line="240" w:lineRule="atLeast"/>
        <w:textAlignment w:val="baseline"/>
      </w:pPr>
      <w:r w:rsidRPr="00140879">
        <w:t>Supporting Field Requirements</w:t>
      </w:r>
      <w:r>
        <w:t xml:space="preserve"> (</w:t>
      </w:r>
      <w:r w:rsidR="00D165B9" w:rsidRPr="001370C7">
        <w:t xml:space="preserve">6 </w:t>
      </w:r>
      <w:r>
        <w:t>credits)</w:t>
      </w:r>
    </w:p>
    <w:p w14:paraId="2850BEF9" w14:textId="77777777" w:rsidR="00D165B9" w:rsidRPr="00140879" w:rsidRDefault="00D165B9" w:rsidP="001370C7">
      <w:r w:rsidRPr="00140879">
        <w:t>Students will take two of the following Courses:</w:t>
      </w:r>
    </w:p>
    <w:p w14:paraId="3CBB28BB" w14:textId="77777777" w:rsidR="00D165B9" w:rsidRPr="00140879" w:rsidRDefault="00D165B9" w:rsidP="009D683C">
      <w:pPr>
        <w:pStyle w:val="ListParagraph"/>
        <w:numPr>
          <w:ilvl w:val="0"/>
          <w:numId w:val="17"/>
        </w:numPr>
      </w:pPr>
      <w:proofErr w:type="spellStart"/>
      <w:r w:rsidRPr="00140879">
        <w:t>EconS</w:t>
      </w:r>
      <w:proofErr w:type="spellEnd"/>
      <w:r w:rsidRPr="00140879">
        <w:t xml:space="preserve">/Fin 500: </w:t>
      </w:r>
      <w:r w:rsidRPr="001370C7">
        <w:rPr>
          <w:rStyle w:val="courseheader"/>
          <w:rFonts w:ascii="Times New Roman" w:hAnsi="Times New Roman" w:cs="Times New Roman"/>
          <w:bCs/>
        </w:rPr>
        <w:t>Macroeconomic Theory I</w:t>
      </w:r>
      <w:r w:rsidRPr="001370C7">
        <w:rPr>
          <w:rStyle w:val="apple-converted-space"/>
          <w:rFonts w:ascii="Times New Roman" w:hAnsi="Times New Roman" w:cs="Times New Roman"/>
          <w:bCs/>
        </w:rPr>
        <w:t> </w:t>
      </w:r>
    </w:p>
    <w:p w14:paraId="73165257" w14:textId="77777777" w:rsidR="00D165B9" w:rsidRPr="00140879" w:rsidRDefault="00D165B9" w:rsidP="009D683C">
      <w:pPr>
        <w:pStyle w:val="ListParagraph"/>
        <w:numPr>
          <w:ilvl w:val="0"/>
          <w:numId w:val="17"/>
        </w:numPr>
      </w:pPr>
      <w:proofErr w:type="spellStart"/>
      <w:r w:rsidRPr="00140879">
        <w:t>EconS</w:t>
      </w:r>
      <w:proofErr w:type="spellEnd"/>
      <w:r w:rsidRPr="00140879">
        <w:t xml:space="preserve">/Fin 501: </w:t>
      </w:r>
      <w:r w:rsidRPr="001370C7">
        <w:rPr>
          <w:rStyle w:val="courseheader"/>
          <w:rFonts w:ascii="Times New Roman" w:hAnsi="Times New Roman" w:cs="Times New Roman"/>
          <w:bCs/>
        </w:rPr>
        <w:t>Microeconomic Theory I</w:t>
      </w:r>
      <w:r w:rsidRPr="001370C7">
        <w:rPr>
          <w:rStyle w:val="apple-converted-space"/>
          <w:rFonts w:ascii="Times New Roman" w:hAnsi="Times New Roman" w:cs="Times New Roman"/>
          <w:bCs/>
        </w:rPr>
        <w:t> </w:t>
      </w:r>
    </w:p>
    <w:p w14:paraId="3A61CD97" w14:textId="77777777" w:rsidR="00D165B9" w:rsidRPr="00140879" w:rsidRDefault="00D165B9" w:rsidP="009D683C">
      <w:pPr>
        <w:pStyle w:val="ListParagraph"/>
        <w:numPr>
          <w:ilvl w:val="0"/>
          <w:numId w:val="17"/>
        </w:numPr>
      </w:pPr>
      <w:proofErr w:type="spellStart"/>
      <w:r w:rsidRPr="00140879">
        <w:t>EconS</w:t>
      </w:r>
      <w:proofErr w:type="spellEnd"/>
      <w:r w:rsidRPr="00140879">
        <w:t xml:space="preserve">/Fin 502: </w:t>
      </w:r>
      <w:r w:rsidRPr="001370C7">
        <w:rPr>
          <w:rStyle w:val="courseheader"/>
          <w:rFonts w:ascii="Times New Roman" w:hAnsi="Times New Roman" w:cs="Times New Roman"/>
          <w:bCs/>
        </w:rPr>
        <w:t>Macroeconomic Theory II</w:t>
      </w:r>
      <w:r w:rsidRPr="001370C7">
        <w:rPr>
          <w:rStyle w:val="apple-converted-space"/>
          <w:rFonts w:ascii="Times New Roman" w:hAnsi="Times New Roman" w:cs="Times New Roman"/>
          <w:bCs/>
        </w:rPr>
        <w:t> </w:t>
      </w:r>
    </w:p>
    <w:p w14:paraId="5518E89B" w14:textId="77777777" w:rsidR="00D165B9" w:rsidRPr="00140879" w:rsidRDefault="00D165B9" w:rsidP="009D683C">
      <w:pPr>
        <w:pStyle w:val="ListParagraph"/>
        <w:numPr>
          <w:ilvl w:val="0"/>
          <w:numId w:val="17"/>
        </w:numPr>
      </w:pPr>
      <w:proofErr w:type="spellStart"/>
      <w:r w:rsidRPr="00140879">
        <w:t>EconS</w:t>
      </w:r>
      <w:proofErr w:type="spellEnd"/>
      <w:r w:rsidRPr="00140879">
        <w:t xml:space="preserve">/Fin 503: </w:t>
      </w:r>
      <w:r w:rsidRPr="001370C7">
        <w:rPr>
          <w:rStyle w:val="courseheader"/>
          <w:rFonts w:ascii="Times New Roman" w:hAnsi="Times New Roman" w:cs="Times New Roman"/>
          <w:bCs/>
        </w:rPr>
        <w:t>Microeconomic Theory II</w:t>
      </w:r>
      <w:r w:rsidRPr="001370C7">
        <w:rPr>
          <w:rStyle w:val="apple-converted-space"/>
          <w:rFonts w:ascii="Times New Roman" w:hAnsi="Times New Roman" w:cs="Times New Roman"/>
          <w:bCs/>
        </w:rPr>
        <w:t> </w:t>
      </w:r>
    </w:p>
    <w:p w14:paraId="49A4B011" w14:textId="2060475E" w:rsidR="00D165B9" w:rsidRPr="00140879" w:rsidRDefault="00D165B9" w:rsidP="005813AF">
      <w:pPr>
        <w:pStyle w:val="BodyText"/>
      </w:pPr>
      <w:r w:rsidRPr="00140879">
        <w:rPr>
          <w:rStyle w:val="courseheader"/>
          <w:b/>
          <w:bCs/>
          <w:i/>
          <w:szCs w:val="22"/>
        </w:rPr>
        <w:t>500 Macroeconomic Theory I</w:t>
      </w:r>
      <w:r w:rsidRPr="00140879">
        <w:rPr>
          <w:rStyle w:val="apple-converted-space"/>
          <w:b/>
          <w:bCs/>
          <w:i/>
          <w:szCs w:val="22"/>
        </w:rPr>
        <w:t> </w:t>
      </w:r>
      <w:r w:rsidRPr="00140879">
        <w:rPr>
          <w:rStyle w:val="coursedata"/>
          <w:i/>
          <w:szCs w:val="22"/>
        </w:rPr>
        <w:t>3 Introduction to dynamics, growth and investment, overlapping generations models, Ramsey model, consumption and investment. (</w:t>
      </w:r>
      <w:proofErr w:type="spellStart"/>
      <w:r w:rsidRPr="00140879">
        <w:rPr>
          <w:rStyle w:val="coursedata"/>
          <w:i/>
          <w:szCs w:val="22"/>
        </w:rPr>
        <w:t>Crosslisted</w:t>
      </w:r>
      <w:proofErr w:type="spellEnd"/>
      <w:r w:rsidRPr="00140879">
        <w:rPr>
          <w:rStyle w:val="coursedata"/>
          <w:i/>
          <w:szCs w:val="22"/>
        </w:rPr>
        <w:t xml:space="preserve"> course </w:t>
      </w:r>
      <w:proofErr w:type="gramStart"/>
      <w:r w:rsidRPr="00140879">
        <w:rPr>
          <w:rStyle w:val="coursedata"/>
          <w:i/>
          <w:szCs w:val="22"/>
        </w:rPr>
        <w:t>offered as</w:t>
      </w:r>
      <w:proofErr w:type="gramEnd"/>
      <w:r w:rsidRPr="00140879">
        <w:rPr>
          <w:rStyle w:val="coursedata"/>
          <w:i/>
          <w:szCs w:val="22"/>
        </w:rPr>
        <w:t xml:space="preserve"> ECONS 500, FIN 500). Required preparation must include intermediate macroeconomics and one year of calculus. Required preparation must include intermediate macroeconomics and one year of calculus. Typically offered Fall.</w:t>
      </w:r>
    </w:p>
    <w:p w14:paraId="4E035E68" w14:textId="77777777" w:rsidR="00D165B9" w:rsidRPr="00140879" w:rsidRDefault="00D165B9" w:rsidP="005813AF">
      <w:pPr>
        <w:pStyle w:val="BodyText"/>
      </w:pPr>
      <w:r w:rsidRPr="00140879">
        <w:rPr>
          <w:rStyle w:val="courseheader"/>
          <w:b/>
          <w:bCs/>
          <w:i/>
          <w:szCs w:val="22"/>
        </w:rPr>
        <w:t>501 Microeconomic Theory I</w:t>
      </w:r>
      <w:r w:rsidRPr="00140879">
        <w:rPr>
          <w:rStyle w:val="apple-converted-space"/>
          <w:b/>
          <w:bCs/>
          <w:i/>
          <w:szCs w:val="22"/>
        </w:rPr>
        <w:t> </w:t>
      </w:r>
      <w:r w:rsidRPr="00140879">
        <w:rPr>
          <w:rStyle w:val="coursedata"/>
          <w:i/>
          <w:szCs w:val="22"/>
        </w:rPr>
        <w:t>3 Microeconomic theory, multivariate optimization, consumer and producer theory, competitive partial equilibrium, introduction to imperfect competition. (</w:t>
      </w:r>
      <w:proofErr w:type="spellStart"/>
      <w:r w:rsidRPr="00140879">
        <w:rPr>
          <w:rStyle w:val="coursedata"/>
          <w:i/>
          <w:szCs w:val="22"/>
        </w:rPr>
        <w:t>Crosslisted</w:t>
      </w:r>
      <w:proofErr w:type="spellEnd"/>
      <w:r w:rsidRPr="00140879">
        <w:rPr>
          <w:rStyle w:val="coursedata"/>
          <w:i/>
          <w:szCs w:val="22"/>
        </w:rPr>
        <w:t xml:space="preserve"> course offered as ECONS 501, FIN 501). Required preparation must include intermediate microeconomics and one year of calculus. Required preparation must include intermediate microeconomics and one year of calculus. Typically offered Fall.</w:t>
      </w:r>
    </w:p>
    <w:p w14:paraId="72499AA3" w14:textId="77777777" w:rsidR="00D165B9" w:rsidRPr="00140879" w:rsidRDefault="00D165B9" w:rsidP="005813AF">
      <w:pPr>
        <w:pStyle w:val="BodyText"/>
      </w:pPr>
      <w:r w:rsidRPr="00140879">
        <w:rPr>
          <w:rStyle w:val="courseheader"/>
          <w:b/>
          <w:bCs/>
          <w:i/>
          <w:szCs w:val="22"/>
        </w:rPr>
        <w:t>502 Macroeconomic Theory II</w:t>
      </w:r>
      <w:r w:rsidRPr="00140879">
        <w:rPr>
          <w:rStyle w:val="apple-converted-space"/>
          <w:b/>
          <w:bCs/>
          <w:i/>
          <w:szCs w:val="22"/>
        </w:rPr>
        <w:t> </w:t>
      </w:r>
      <w:r w:rsidRPr="00140879">
        <w:rPr>
          <w:rStyle w:val="coursedata"/>
          <w:i/>
          <w:szCs w:val="22"/>
        </w:rPr>
        <w:t>3 Course Prerequisite: ECONS 500. Macroeconomic theory, short-run fluctuations and nominal rigidities, monetary economics and inflation, real business cycle models, unemployment international macroeconomics. (</w:t>
      </w:r>
      <w:proofErr w:type="spellStart"/>
      <w:r w:rsidRPr="00140879">
        <w:rPr>
          <w:rStyle w:val="coursedata"/>
          <w:i/>
          <w:szCs w:val="22"/>
        </w:rPr>
        <w:t>Crosslisted</w:t>
      </w:r>
      <w:proofErr w:type="spellEnd"/>
      <w:r w:rsidRPr="00140879">
        <w:rPr>
          <w:rStyle w:val="coursedata"/>
          <w:i/>
          <w:szCs w:val="22"/>
        </w:rPr>
        <w:t xml:space="preserve"> course offered as ECONS 502, FIN 502). Typically offered Spring.</w:t>
      </w:r>
    </w:p>
    <w:p w14:paraId="0CBE5DC6" w14:textId="77777777" w:rsidR="00D165B9" w:rsidRPr="00140879" w:rsidRDefault="00D165B9" w:rsidP="005813AF">
      <w:pPr>
        <w:pStyle w:val="BodyText"/>
      </w:pPr>
      <w:r w:rsidRPr="00140879">
        <w:rPr>
          <w:rStyle w:val="courseheader"/>
          <w:b/>
          <w:bCs/>
          <w:i/>
          <w:szCs w:val="22"/>
        </w:rPr>
        <w:t>503 Microeconomic Theory II</w:t>
      </w:r>
      <w:r w:rsidRPr="00140879">
        <w:rPr>
          <w:rStyle w:val="apple-converted-space"/>
          <w:b/>
          <w:bCs/>
          <w:i/>
          <w:szCs w:val="22"/>
        </w:rPr>
        <w:t> </w:t>
      </w:r>
      <w:r w:rsidRPr="00140879">
        <w:rPr>
          <w:rStyle w:val="coursedata"/>
          <w:i/>
          <w:szCs w:val="22"/>
        </w:rPr>
        <w:t>3 Course Prerequisite: ECONS 501. General equilibrium, welfare economics and social choice, market failure, game theory, economics of information. (</w:t>
      </w:r>
      <w:proofErr w:type="spellStart"/>
      <w:r w:rsidRPr="00140879">
        <w:rPr>
          <w:rStyle w:val="coursedata"/>
          <w:i/>
          <w:szCs w:val="22"/>
        </w:rPr>
        <w:t>Crosslisted</w:t>
      </w:r>
      <w:proofErr w:type="spellEnd"/>
      <w:r w:rsidRPr="00140879">
        <w:rPr>
          <w:rStyle w:val="coursedata"/>
          <w:i/>
          <w:szCs w:val="22"/>
        </w:rPr>
        <w:t xml:space="preserve"> course offered as ECONS 503, FIN 503). Typically offered Spring.</w:t>
      </w:r>
    </w:p>
    <w:p w14:paraId="318A3D2A" w14:textId="3A1B2352" w:rsidR="00D165B9" w:rsidRPr="00140879" w:rsidRDefault="001370C7" w:rsidP="001370C7">
      <w:pPr>
        <w:pStyle w:val="Heading2"/>
      </w:pPr>
      <w:r w:rsidRPr="00140879">
        <w:t>Research Tool Requirements</w:t>
      </w:r>
      <w:r>
        <w:t xml:space="preserve"> (1</w:t>
      </w:r>
      <w:r w:rsidR="00E54631">
        <w:t>5</w:t>
      </w:r>
      <w:r>
        <w:t xml:space="preserve"> credits)</w:t>
      </w:r>
    </w:p>
    <w:p w14:paraId="3C7E1024" w14:textId="77777777" w:rsidR="00D165B9" w:rsidRPr="00140879" w:rsidRDefault="00D165B9" w:rsidP="009D683C">
      <w:pPr>
        <w:pStyle w:val="ListParagraph"/>
        <w:numPr>
          <w:ilvl w:val="0"/>
          <w:numId w:val="18"/>
        </w:numPr>
      </w:pPr>
      <w:proofErr w:type="spellStart"/>
      <w:r w:rsidRPr="00140879">
        <w:t>EconS</w:t>
      </w:r>
      <w:proofErr w:type="spellEnd"/>
      <w:r w:rsidRPr="00140879">
        <w:t>/Fin 510: Statistics for Economists</w:t>
      </w:r>
    </w:p>
    <w:p w14:paraId="4B3DF67D" w14:textId="77777777" w:rsidR="00D165B9" w:rsidRPr="00140879" w:rsidRDefault="00D165B9" w:rsidP="009D683C">
      <w:pPr>
        <w:pStyle w:val="ListParagraph"/>
        <w:numPr>
          <w:ilvl w:val="0"/>
          <w:numId w:val="18"/>
        </w:numPr>
      </w:pPr>
      <w:proofErr w:type="spellStart"/>
      <w:r w:rsidRPr="00140879">
        <w:t>EconS</w:t>
      </w:r>
      <w:proofErr w:type="spellEnd"/>
      <w:r w:rsidRPr="00140879">
        <w:t>/Fin 511: Econometrics I</w:t>
      </w:r>
    </w:p>
    <w:p w14:paraId="23260935" w14:textId="77777777" w:rsidR="00D165B9" w:rsidRPr="00140879" w:rsidRDefault="00D165B9" w:rsidP="009D683C">
      <w:pPr>
        <w:pStyle w:val="ListParagraph"/>
        <w:numPr>
          <w:ilvl w:val="0"/>
          <w:numId w:val="18"/>
        </w:numPr>
      </w:pPr>
      <w:proofErr w:type="spellStart"/>
      <w:r w:rsidRPr="00140879">
        <w:t>EconS</w:t>
      </w:r>
      <w:proofErr w:type="spellEnd"/>
      <w:r w:rsidRPr="00140879">
        <w:t>/Fin 512: Econometrics II</w:t>
      </w:r>
    </w:p>
    <w:p w14:paraId="668DFC16" w14:textId="77777777" w:rsidR="00D165B9" w:rsidRPr="00140879" w:rsidRDefault="00D165B9" w:rsidP="009D683C">
      <w:pPr>
        <w:pStyle w:val="ListParagraph"/>
        <w:numPr>
          <w:ilvl w:val="0"/>
          <w:numId w:val="18"/>
        </w:numPr>
      </w:pPr>
      <w:r w:rsidRPr="00140879">
        <w:lastRenderedPageBreak/>
        <w:t>Two of the following:</w:t>
      </w:r>
    </w:p>
    <w:p w14:paraId="700CC742" w14:textId="77777777" w:rsidR="00D165B9" w:rsidRPr="00140879" w:rsidRDefault="00D165B9" w:rsidP="009D683C">
      <w:pPr>
        <w:pStyle w:val="ListParagraph"/>
        <w:numPr>
          <w:ilvl w:val="1"/>
          <w:numId w:val="18"/>
        </w:numPr>
      </w:pPr>
      <w:r w:rsidRPr="00140879">
        <w:t>Stat 530: Applied Linear Models</w:t>
      </w:r>
    </w:p>
    <w:p w14:paraId="35452511" w14:textId="77777777" w:rsidR="00D165B9" w:rsidRPr="00140879" w:rsidRDefault="00D165B9" w:rsidP="009D683C">
      <w:pPr>
        <w:pStyle w:val="ListParagraph"/>
        <w:numPr>
          <w:ilvl w:val="1"/>
          <w:numId w:val="18"/>
        </w:numPr>
      </w:pPr>
      <w:r w:rsidRPr="00140879">
        <w:t>MgtOp 516: Time Series Analysis</w:t>
      </w:r>
    </w:p>
    <w:p w14:paraId="38ABBAD8" w14:textId="77777777" w:rsidR="00D165B9" w:rsidRPr="00140879" w:rsidRDefault="00D165B9" w:rsidP="009D683C">
      <w:pPr>
        <w:pStyle w:val="ListParagraph"/>
        <w:numPr>
          <w:ilvl w:val="1"/>
          <w:numId w:val="18"/>
        </w:numPr>
      </w:pPr>
      <w:r w:rsidRPr="00140879">
        <w:t>Math 548: Numerical Analysis</w:t>
      </w:r>
    </w:p>
    <w:p w14:paraId="2F2BB6C1" w14:textId="77777777" w:rsidR="00D165B9" w:rsidRPr="00140879" w:rsidRDefault="00D165B9" w:rsidP="009D683C">
      <w:pPr>
        <w:pStyle w:val="ListParagraph"/>
        <w:numPr>
          <w:ilvl w:val="1"/>
          <w:numId w:val="18"/>
        </w:numPr>
      </w:pPr>
      <w:r w:rsidRPr="00140879">
        <w:t>Stat 556: Introduction to Statistical Theory</w:t>
      </w:r>
    </w:p>
    <w:p w14:paraId="3B0ECC20" w14:textId="77777777" w:rsidR="00D165B9" w:rsidRPr="00140879" w:rsidRDefault="00D165B9" w:rsidP="009D683C">
      <w:pPr>
        <w:pStyle w:val="ListParagraph"/>
        <w:numPr>
          <w:ilvl w:val="1"/>
          <w:numId w:val="18"/>
        </w:numPr>
      </w:pPr>
      <w:r w:rsidRPr="00140879">
        <w:t>Stat 536: Statistical Computing</w:t>
      </w:r>
    </w:p>
    <w:p w14:paraId="41B9C270" w14:textId="77777777" w:rsidR="00D165B9" w:rsidRPr="00140879" w:rsidRDefault="00D165B9" w:rsidP="009D683C">
      <w:pPr>
        <w:pStyle w:val="ListParagraph"/>
        <w:numPr>
          <w:ilvl w:val="1"/>
          <w:numId w:val="18"/>
        </w:numPr>
      </w:pPr>
      <w:r w:rsidRPr="00140879">
        <w:t>MgtOp 519: Applied Multivariate Analysis</w:t>
      </w:r>
    </w:p>
    <w:p w14:paraId="0E652239" w14:textId="77777777" w:rsidR="00D165B9" w:rsidRPr="00140879" w:rsidRDefault="00D165B9" w:rsidP="009D683C">
      <w:pPr>
        <w:pStyle w:val="ListParagraph"/>
        <w:numPr>
          <w:ilvl w:val="1"/>
          <w:numId w:val="18"/>
        </w:numPr>
      </w:pPr>
      <w:proofErr w:type="gramStart"/>
      <w:r w:rsidRPr="00140879">
        <w:t>Stat</w:t>
      </w:r>
      <w:proofErr w:type="gramEnd"/>
      <w:r w:rsidRPr="00140879">
        <w:t xml:space="preserve"> 522: Biostatistics and Epidemiology</w:t>
      </w:r>
    </w:p>
    <w:p w14:paraId="58DEAEE3" w14:textId="77777777" w:rsidR="00D165B9" w:rsidRPr="00140879" w:rsidRDefault="00D165B9" w:rsidP="009D683C">
      <w:pPr>
        <w:pStyle w:val="ListParagraph"/>
        <w:numPr>
          <w:ilvl w:val="1"/>
          <w:numId w:val="18"/>
        </w:numPr>
      </w:pPr>
      <w:proofErr w:type="spellStart"/>
      <w:r w:rsidRPr="00140879">
        <w:t>MgtOps</w:t>
      </w:r>
      <w:proofErr w:type="spellEnd"/>
      <w:r w:rsidRPr="00140879">
        <w:t xml:space="preserve"> 596: Advanced Topics in Operations and Statistics</w:t>
      </w:r>
    </w:p>
    <w:p w14:paraId="71E80D8F" w14:textId="77777777" w:rsidR="00D165B9" w:rsidRPr="00140879" w:rsidRDefault="00D165B9" w:rsidP="009D683C">
      <w:pPr>
        <w:pStyle w:val="ListParagraph"/>
        <w:numPr>
          <w:ilvl w:val="1"/>
          <w:numId w:val="18"/>
        </w:numPr>
      </w:pPr>
      <w:r w:rsidRPr="00140879">
        <w:t>Mktg 593: Behavioral Research Methods Seminar</w:t>
      </w:r>
    </w:p>
    <w:p w14:paraId="6E5D11A5" w14:textId="77777777" w:rsidR="00D165B9" w:rsidRPr="00140879" w:rsidRDefault="00D165B9" w:rsidP="009D683C">
      <w:pPr>
        <w:pStyle w:val="ListParagraph"/>
        <w:numPr>
          <w:ilvl w:val="1"/>
          <w:numId w:val="18"/>
        </w:numPr>
      </w:pPr>
      <w:r w:rsidRPr="00140879">
        <w:t>Course approved by the coordinator of the Ph.D. program in finance, e.g., FIN496 Special Topics in Finance.</w:t>
      </w:r>
    </w:p>
    <w:p w14:paraId="1B085EF4" w14:textId="12136759" w:rsidR="00D165B9" w:rsidRPr="00140879" w:rsidRDefault="001370C7" w:rsidP="001370C7">
      <w:pPr>
        <w:pStyle w:val="Heading2"/>
      </w:pPr>
      <w:r w:rsidRPr="00140879">
        <w:t>Suggested Study Program First Year</w:t>
      </w:r>
    </w:p>
    <w:p w14:paraId="5576ED87" w14:textId="1B241993" w:rsidR="00D165B9" w:rsidRPr="00140879" w:rsidRDefault="001370C7" w:rsidP="001370C7">
      <w:pPr>
        <w:pStyle w:val="Heading3"/>
      </w:pPr>
      <w:r w:rsidRPr="00140879">
        <w:t>Fall Semester</w:t>
      </w:r>
    </w:p>
    <w:p w14:paraId="4E83262A" w14:textId="77777777" w:rsidR="00D165B9" w:rsidRPr="00140879" w:rsidRDefault="00D165B9" w:rsidP="009D683C">
      <w:pPr>
        <w:pStyle w:val="ListParagraph"/>
        <w:numPr>
          <w:ilvl w:val="0"/>
          <w:numId w:val="19"/>
        </w:numPr>
      </w:pPr>
      <w:proofErr w:type="spellStart"/>
      <w:r w:rsidRPr="00140879">
        <w:t>EconS</w:t>
      </w:r>
      <w:proofErr w:type="spellEnd"/>
      <w:r w:rsidRPr="00140879">
        <w:t xml:space="preserve">/Fin 500: </w:t>
      </w:r>
      <w:r w:rsidRPr="001370C7">
        <w:rPr>
          <w:rStyle w:val="courseheader"/>
          <w:rFonts w:ascii="Times New Roman" w:hAnsi="Times New Roman" w:cs="Times New Roman"/>
          <w:bCs/>
        </w:rPr>
        <w:t>Macroeconomic</w:t>
      </w:r>
      <w:r w:rsidRPr="00140879">
        <w:t xml:space="preserve"> Theory I</w:t>
      </w:r>
      <w:r>
        <w:t xml:space="preserve"> and/or</w:t>
      </w:r>
    </w:p>
    <w:p w14:paraId="733B14E1" w14:textId="77777777" w:rsidR="00CD189A" w:rsidRDefault="00D165B9" w:rsidP="009D683C">
      <w:pPr>
        <w:pStyle w:val="ListParagraph"/>
        <w:numPr>
          <w:ilvl w:val="0"/>
          <w:numId w:val="19"/>
        </w:numPr>
      </w:pPr>
      <w:proofErr w:type="spellStart"/>
      <w:r w:rsidRPr="00BF59F7">
        <w:t>EconS</w:t>
      </w:r>
      <w:proofErr w:type="spellEnd"/>
      <w:r w:rsidRPr="00BF59F7">
        <w:t xml:space="preserve">/Fin 501: </w:t>
      </w:r>
      <w:r w:rsidRPr="001370C7">
        <w:rPr>
          <w:rStyle w:val="courseheader"/>
          <w:rFonts w:ascii="Times New Roman" w:hAnsi="Times New Roman" w:cs="Times New Roman"/>
          <w:bCs/>
        </w:rPr>
        <w:t>Microeconomic</w:t>
      </w:r>
      <w:r w:rsidRPr="00BF59F7">
        <w:t xml:space="preserve"> Theory I</w:t>
      </w:r>
      <w:r>
        <w:t xml:space="preserve"> </w:t>
      </w:r>
    </w:p>
    <w:p w14:paraId="185BF619" w14:textId="50E4C3DF" w:rsidR="00D165B9" w:rsidRPr="00BF59F7" w:rsidRDefault="00D165B9" w:rsidP="009D683C">
      <w:pPr>
        <w:pStyle w:val="ListParagraph"/>
        <w:numPr>
          <w:ilvl w:val="0"/>
          <w:numId w:val="19"/>
        </w:numPr>
      </w:pPr>
      <w:proofErr w:type="spellStart"/>
      <w:r w:rsidRPr="00BF59F7">
        <w:t>EconS</w:t>
      </w:r>
      <w:proofErr w:type="spellEnd"/>
      <w:r w:rsidRPr="00BF59F7">
        <w:t>/Fin 510: Statistics for Economists</w:t>
      </w:r>
    </w:p>
    <w:p w14:paraId="455AFAB4" w14:textId="5B8490E8" w:rsidR="001370C7" w:rsidRPr="00140879" w:rsidRDefault="001370C7" w:rsidP="001370C7">
      <w:pPr>
        <w:pStyle w:val="Heading3"/>
      </w:pPr>
      <w:r>
        <w:t>Spring</w:t>
      </w:r>
      <w:r w:rsidRPr="00140879">
        <w:t xml:space="preserve"> Semester</w:t>
      </w:r>
    </w:p>
    <w:p w14:paraId="52F67BDE" w14:textId="3B428AE2" w:rsidR="00D165B9" w:rsidRPr="00140879" w:rsidRDefault="00D165B9" w:rsidP="009D683C">
      <w:pPr>
        <w:pStyle w:val="ListParagraph"/>
        <w:numPr>
          <w:ilvl w:val="0"/>
          <w:numId w:val="20"/>
        </w:numPr>
      </w:pPr>
      <w:proofErr w:type="spellStart"/>
      <w:r w:rsidRPr="00140879">
        <w:t>EconS</w:t>
      </w:r>
      <w:proofErr w:type="spellEnd"/>
      <w:r w:rsidRPr="00140879">
        <w:t xml:space="preserve">/Fin 502: </w:t>
      </w:r>
      <w:r w:rsidRPr="001370C7">
        <w:rPr>
          <w:rStyle w:val="courseheader"/>
          <w:rFonts w:ascii="Times New Roman" w:hAnsi="Times New Roman" w:cs="Times New Roman"/>
          <w:bCs/>
        </w:rPr>
        <w:t>Macroeconomic</w:t>
      </w:r>
      <w:r w:rsidRPr="00140879">
        <w:t xml:space="preserve"> Theory II</w:t>
      </w:r>
      <w:r>
        <w:t xml:space="preserve"> and/or</w:t>
      </w:r>
    </w:p>
    <w:p w14:paraId="54FAD368" w14:textId="77777777" w:rsidR="00D165B9" w:rsidRPr="00140879" w:rsidRDefault="00D165B9" w:rsidP="009D683C">
      <w:pPr>
        <w:pStyle w:val="ListParagraph"/>
        <w:numPr>
          <w:ilvl w:val="0"/>
          <w:numId w:val="20"/>
        </w:numPr>
      </w:pPr>
      <w:proofErr w:type="spellStart"/>
      <w:r w:rsidRPr="00140879">
        <w:t>EconS</w:t>
      </w:r>
      <w:proofErr w:type="spellEnd"/>
      <w:r w:rsidRPr="00140879">
        <w:t xml:space="preserve">/Fin 503: </w:t>
      </w:r>
      <w:r w:rsidRPr="001370C7">
        <w:rPr>
          <w:rStyle w:val="courseheader"/>
          <w:rFonts w:ascii="Times New Roman" w:hAnsi="Times New Roman" w:cs="Times New Roman"/>
          <w:bCs/>
        </w:rPr>
        <w:t>Microeconomic</w:t>
      </w:r>
      <w:r w:rsidRPr="00140879">
        <w:t xml:space="preserve"> Theory I</w:t>
      </w:r>
      <w:r>
        <w:t xml:space="preserve">I </w:t>
      </w:r>
    </w:p>
    <w:p w14:paraId="358D1BDE" w14:textId="77777777" w:rsidR="00D165B9" w:rsidRPr="00140879" w:rsidRDefault="00D165B9" w:rsidP="009D683C">
      <w:pPr>
        <w:pStyle w:val="ListParagraph"/>
        <w:numPr>
          <w:ilvl w:val="0"/>
          <w:numId w:val="20"/>
        </w:numPr>
      </w:pPr>
      <w:proofErr w:type="spellStart"/>
      <w:r w:rsidRPr="00140879">
        <w:t>EconS</w:t>
      </w:r>
      <w:proofErr w:type="spellEnd"/>
      <w:r w:rsidRPr="00140879">
        <w:t>/Fin 511: Econometrics</w:t>
      </w:r>
    </w:p>
    <w:p w14:paraId="2E30A710" w14:textId="436EF011" w:rsidR="00D165B9" w:rsidRPr="00140879" w:rsidRDefault="001370C7" w:rsidP="001370C7">
      <w:pPr>
        <w:pStyle w:val="Heading2"/>
      </w:pPr>
      <w:r w:rsidRPr="00140879">
        <w:t>Qualifying Exam</w:t>
      </w:r>
    </w:p>
    <w:p w14:paraId="1B85D2E7" w14:textId="77777777" w:rsidR="00D165B9" w:rsidRPr="00140879" w:rsidRDefault="00D165B9" w:rsidP="001370C7">
      <w:pPr>
        <w:pStyle w:val="BodyText"/>
      </w:pPr>
      <w:r w:rsidRPr="00140879">
        <w:t xml:space="preserve">You are required to take the Micro, Macro, and Econometrics qualifying exams after completing the </w:t>
      </w:r>
      <w:proofErr w:type="spellStart"/>
      <w:r w:rsidRPr="00140879">
        <w:t>EconS</w:t>
      </w:r>
      <w:proofErr w:type="spellEnd"/>
      <w:r w:rsidRPr="00140879">
        <w:t xml:space="preserve"> courses (two of </w:t>
      </w:r>
      <w:proofErr w:type="spellStart"/>
      <w:r w:rsidRPr="00140879">
        <w:t>EconS</w:t>
      </w:r>
      <w:proofErr w:type="spellEnd"/>
      <w:r w:rsidRPr="00140879">
        <w:t xml:space="preserve">/Fin 500: </w:t>
      </w:r>
      <w:r w:rsidRPr="00140879">
        <w:rPr>
          <w:rStyle w:val="courseheader"/>
          <w:bCs/>
          <w:szCs w:val="22"/>
        </w:rPr>
        <w:t>Macroeconomic Theory I</w:t>
      </w:r>
      <w:r w:rsidRPr="00140879">
        <w:rPr>
          <w:rStyle w:val="apple-converted-space"/>
          <w:bCs/>
          <w:szCs w:val="22"/>
        </w:rPr>
        <w:t xml:space="preserve">, </w:t>
      </w:r>
      <w:proofErr w:type="spellStart"/>
      <w:r w:rsidRPr="00140879">
        <w:t>EconS</w:t>
      </w:r>
      <w:proofErr w:type="spellEnd"/>
      <w:r w:rsidRPr="00140879">
        <w:t xml:space="preserve">/Fin 501: </w:t>
      </w:r>
      <w:r w:rsidRPr="00140879">
        <w:rPr>
          <w:rStyle w:val="courseheader"/>
          <w:bCs/>
          <w:szCs w:val="22"/>
        </w:rPr>
        <w:t xml:space="preserve">Microeconomic Theory I, </w:t>
      </w:r>
      <w:proofErr w:type="spellStart"/>
      <w:r w:rsidRPr="00140879">
        <w:t>EconS</w:t>
      </w:r>
      <w:proofErr w:type="spellEnd"/>
      <w:r w:rsidRPr="00140879">
        <w:t xml:space="preserve">/Fin 502: </w:t>
      </w:r>
      <w:r w:rsidRPr="00140879">
        <w:rPr>
          <w:rStyle w:val="courseheader"/>
          <w:bCs/>
          <w:szCs w:val="22"/>
        </w:rPr>
        <w:t xml:space="preserve">Macroeconomic Theory II, and </w:t>
      </w:r>
      <w:proofErr w:type="spellStart"/>
      <w:r w:rsidRPr="00140879">
        <w:t>EconS</w:t>
      </w:r>
      <w:proofErr w:type="spellEnd"/>
      <w:r w:rsidRPr="00140879">
        <w:t xml:space="preserve">/Fin 503: </w:t>
      </w:r>
      <w:r w:rsidRPr="00140879">
        <w:rPr>
          <w:rStyle w:val="courseheader"/>
          <w:bCs/>
          <w:szCs w:val="22"/>
        </w:rPr>
        <w:t xml:space="preserve">Microeconomic Theory II, plus </w:t>
      </w:r>
      <w:proofErr w:type="spellStart"/>
      <w:r w:rsidRPr="00140879">
        <w:t>EconS</w:t>
      </w:r>
      <w:proofErr w:type="spellEnd"/>
      <w:r w:rsidRPr="00140879">
        <w:t xml:space="preserve">/Fin 510: Statistics for Economists and </w:t>
      </w:r>
      <w:proofErr w:type="spellStart"/>
      <w:r w:rsidRPr="00140879">
        <w:t>EconS</w:t>
      </w:r>
      <w:proofErr w:type="spellEnd"/>
      <w:r w:rsidRPr="00140879">
        <w:t>/Fin 511: Econometrics I). However, this requirement will be waived if you receive no lower than a B in any of the courses.</w:t>
      </w:r>
    </w:p>
    <w:p w14:paraId="1A5831CE" w14:textId="5F2B95AA" w:rsidR="00D165B9" w:rsidRPr="00140879" w:rsidRDefault="001370C7" w:rsidP="001370C7">
      <w:pPr>
        <w:pStyle w:val="Heading2"/>
      </w:pPr>
      <w:r w:rsidRPr="00140879">
        <w:t>Written Field Examination</w:t>
      </w:r>
    </w:p>
    <w:p w14:paraId="447B76D7" w14:textId="77777777" w:rsidR="00D165B9" w:rsidRPr="00140879" w:rsidRDefault="00D165B9" w:rsidP="001370C7">
      <w:pPr>
        <w:pStyle w:val="BodyText"/>
      </w:pPr>
      <w:r w:rsidRPr="00140879">
        <w:t>You will take this exam after you complete the Ph.D. seminars in Advanced Topics in Financial Economics.</w:t>
      </w:r>
    </w:p>
    <w:p w14:paraId="1F1E545B" w14:textId="2DDB7BD5" w:rsidR="00D165B9" w:rsidRPr="00140879" w:rsidRDefault="001370C7" w:rsidP="001370C7">
      <w:pPr>
        <w:pStyle w:val="Heading2"/>
      </w:pPr>
      <w:r w:rsidRPr="00140879">
        <w:t>Dissertation</w:t>
      </w:r>
    </w:p>
    <w:p w14:paraId="3DE65CD4" w14:textId="77777777" w:rsidR="005813AF" w:rsidRDefault="00D165B9" w:rsidP="001370C7">
      <w:pPr>
        <w:pStyle w:val="BodyText"/>
      </w:pPr>
      <w:r w:rsidRPr="00140879">
        <w:t>The research work must be original and relevant to the finance field and the existing body of finance literature.</w:t>
      </w:r>
    </w:p>
    <w:p w14:paraId="33BC74DA" w14:textId="0AC3CD86" w:rsidR="0088356E" w:rsidRPr="009D683C" w:rsidRDefault="0088356E" w:rsidP="009D683C">
      <w:pPr>
        <w:rPr>
          <w:smallCaps/>
          <w:spacing w:val="5"/>
          <w:sz w:val="28"/>
          <w:szCs w:val="28"/>
        </w:rPr>
      </w:pPr>
      <w:r w:rsidRPr="0088356E">
        <w:rPr>
          <w:b/>
          <w:sz w:val="60"/>
          <w:szCs w:val="60"/>
        </w:rPr>
        <w:lastRenderedPageBreak/>
        <w:t>Hospitality and Tourism Management</w:t>
      </w:r>
    </w:p>
    <w:p w14:paraId="1AC2F5E8" w14:textId="3A463DC5" w:rsidR="006F6F41" w:rsidRPr="000D7118" w:rsidRDefault="006F6F41" w:rsidP="001370C7">
      <w:pPr>
        <w:pStyle w:val="Heading2"/>
      </w:pPr>
      <w:r w:rsidRPr="000D7118">
        <w:t>General Competency</w:t>
      </w:r>
    </w:p>
    <w:p w14:paraId="446088CB" w14:textId="77777777" w:rsidR="006F6F41" w:rsidRPr="000D7118" w:rsidRDefault="006F6F41" w:rsidP="002E3D99">
      <w:pPr>
        <w:pStyle w:val="BodyText"/>
        <w:rPr>
          <w:rFonts w:eastAsia="MS Mincho"/>
          <w:lang w:eastAsia="ja-JP"/>
        </w:rPr>
      </w:pPr>
      <w:r w:rsidRPr="000D7118">
        <w:t xml:space="preserve">The requirements for this program follow the Ph.D. Program in Business Administration Policies and Procedures and Program Requirements </w:t>
      </w:r>
      <w:proofErr w:type="gramStart"/>
      <w:r w:rsidRPr="000D7118">
        <w:t>in</w:t>
      </w:r>
      <w:proofErr w:type="gramEnd"/>
      <w:r w:rsidRPr="000D7118">
        <w:t xml:space="preserve"> the </w:t>
      </w:r>
      <w:r>
        <w:t>Carson College</w:t>
      </w:r>
      <w:r w:rsidRPr="000D7118">
        <w:t xml:space="preserve"> of Business. The concentration in Hospitality and Tourism takes advantage of existing course and seminar offerings in the other five business disciplines to offer a diverse and flexible high-quality program. The program requirements for the concentration in Hospitality and Tourism are designed to develop proficiency in the student's major field of study with application</w:t>
      </w:r>
      <w:r>
        <w:t>s</w:t>
      </w:r>
      <w:r w:rsidRPr="000D7118">
        <w:t xml:space="preserve"> in hospitality business management.</w:t>
      </w:r>
    </w:p>
    <w:p w14:paraId="6C1832C7" w14:textId="089E94A7" w:rsidR="006F6F41" w:rsidRPr="000D7118" w:rsidRDefault="006F6F41" w:rsidP="001370C7">
      <w:pPr>
        <w:pStyle w:val="Heading2"/>
      </w:pPr>
      <w:r w:rsidRPr="000D7118">
        <w:t>Research Tool Requirements (12 credits)</w:t>
      </w:r>
    </w:p>
    <w:p w14:paraId="5EB226A8" w14:textId="77777777" w:rsidR="006F6F41" w:rsidRPr="000D7118" w:rsidRDefault="006F6F41" w:rsidP="002E3D99">
      <w:pPr>
        <w:pStyle w:val="BodyText"/>
      </w:pPr>
      <w:r w:rsidRPr="000D7118">
        <w:t xml:space="preserve">A minimum of 4 research </w:t>
      </w:r>
      <w:r w:rsidRPr="000209CB">
        <w:t>tool</w:t>
      </w:r>
      <w:r>
        <w:t xml:space="preserve"> </w:t>
      </w:r>
      <w:r w:rsidRPr="000D7118">
        <w:t xml:space="preserve">courses </w:t>
      </w:r>
      <w:r>
        <w:t xml:space="preserve">to be </w:t>
      </w:r>
      <w:r w:rsidRPr="000D7118">
        <w:t xml:space="preserve">selected by the student with </w:t>
      </w:r>
      <w:proofErr w:type="gramStart"/>
      <w:r w:rsidRPr="000D7118">
        <w:t>the approval</w:t>
      </w:r>
      <w:proofErr w:type="gramEnd"/>
      <w:r w:rsidRPr="000D7118">
        <w:t xml:space="preserve"> from his/her Ph.D. committee. </w:t>
      </w:r>
    </w:p>
    <w:p w14:paraId="5B81CAA0" w14:textId="77777777" w:rsidR="006F6F41" w:rsidRPr="002E3D99" w:rsidRDefault="006F6F41" w:rsidP="009D683C">
      <w:pPr>
        <w:pStyle w:val="ListParagraph"/>
        <w:numPr>
          <w:ilvl w:val="0"/>
          <w:numId w:val="21"/>
        </w:numPr>
        <w:rPr>
          <w:lang w:val="de-DE"/>
        </w:rPr>
      </w:pPr>
      <w:r w:rsidRPr="002E3D99">
        <w:rPr>
          <w:lang w:val="de-DE"/>
        </w:rPr>
        <w:t>ANOVA (e.g., Psych 511, Stat 507, Stat 512, or Soc 522)</w:t>
      </w:r>
    </w:p>
    <w:p w14:paraId="1D473943" w14:textId="77777777" w:rsidR="006F6F41" w:rsidRPr="000D7118" w:rsidRDefault="006F6F41" w:rsidP="009D683C">
      <w:pPr>
        <w:pStyle w:val="ListParagraph"/>
        <w:numPr>
          <w:ilvl w:val="0"/>
          <w:numId w:val="21"/>
        </w:numPr>
      </w:pPr>
      <w:r>
        <w:t xml:space="preserve">Regression/Econometrics (e.g., Psych 512, </w:t>
      </w:r>
      <w:r w:rsidRPr="000D7118">
        <w:t>Soc 521, Stat 5</w:t>
      </w:r>
      <w:r>
        <w:t>30, Stat 5</w:t>
      </w:r>
      <w:r w:rsidRPr="000D7118">
        <w:t xml:space="preserve">33, Stat 535, </w:t>
      </w:r>
      <w:proofErr w:type="spellStart"/>
      <w:r w:rsidRPr="000D7118">
        <w:t>Econ</w:t>
      </w:r>
      <w:r>
        <w:t>S</w:t>
      </w:r>
      <w:proofErr w:type="spellEnd"/>
      <w:r w:rsidRPr="000D7118">
        <w:t xml:space="preserve"> 511,</w:t>
      </w:r>
      <w:r>
        <w:t xml:space="preserve"> or</w:t>
      </w:r>
      <w:r w:rsidRPr="000D7118">
        <w:t xml:space="preserve"> </w:t>
      </w:r>
      <w:proofErr w:type="spellStart"/>
      <w:r w:rsidRPr="000D7118">
        <w:t>Econ</w:t>
      </w:r>
      <w:r>
        <w:t>S</w:t>
      </w:r>
      <w:proofErr w:type="spellEnd"/>
      <w:r w:rsidRPr="000D7118">
        <w:t xml:space="preserve"> 512)</w:t>
      </w:r>
    </w:p>
    <w:p w14:paraId="506C90B6" w14:textId="5D89518F" w:rsidR="006F6F41" w:rsidRPr="002E3D99" w:rsidRDefault="006F6F41" w:rsidP="009D683C">
      <w:pPr>
        <w:pStyle w:val="ListParagraph"/>
        <w:numPr>
          <w:ilvl w:val="0"/>
          <w:numId w:val="21"/>
        </w:numPr>
        <w:rPr>
          <w:lang w:val="de-DE"/>
        </w:rPr>
      </w:pPr>
      <w:r w:rsidRPr="002E3D99">
        <w:rPr>
          <w:lang w:val="de-DE"/>
        </w:rPr>
        <w:t>Psyc</w:t>
      </w:r>
      <w:r w:rsidR="008A59EE">
        <w:rPr>
          <w:lang w:val="de-DE"/>
        </w:rPr>
        <w:t xml:space="preserve">hometric Theory (e.g., Psych </w:t>
      </w:r>
      <w:r w:rsidRPr="002E3D99">
        <w:rPr>
          <w:lang w:val="de-DE"/>
        </w:rPr>
        <w:t>514 or Stat 520)</w:t>
      </w:r>
    </w:p>
    <w:p w14:paraId="6FF879FE" w14:textId="77777777" w:rsidR="006F6F41" w:rsidRPr="000209CB" w:rsidRDefault="006F6F41" w:rsidP="009D683C">
      <w:pPr>
        <w:pStyle w:val="ListParagraph"/>
        <w:numPr>
          <w:ilvl w:val="0"/>
          <w:numId w:val="21"/>
        </w:numPr>
      </w:pPr>
      <w:r>
        <w:t>Multivariate Statistics (e.g., BA596, Mktg 594,</w:t>
      </w:r>
      <w:r w:rsidRPr="000D7118">
        <w:t xml:space="preserve"> Stat 519, </w:t>
      </w:r>
      <w:r>
        <w:t>MgtOp</w:t>
      </w:r>
      <w:r w:rsidRPr="000D7118">
        <w:t xml:space="preserve">519, </w:t>
      </w:r>
      <w:r>
        <w:t>or MgtOp</w:t>
      </w:r>
      <w:r w:rsidRPr="000D7118">
        <w:t>591)</w:t>
      </w:r>
      <w:r w:rsidRPr="000209CB">
        <w:t xml:space="preserve"> or</w:t>
      </w:r>
      <w:r>
        <w:t xml:space="preserve"> </w:t>
      </w:r>
      <w:r w:rsidRPr="000209CB">
        <w:t>Applied Structural Equation Modeling (Psych 516)</w:t>
      </w:r>
    </w:p>
    <w:p w14:paraId="2A6D0A59" w14:textId="44E67D7F" w:rsidR="006F6F41" w:rsidRPr="000D7118" w:rsidRDefault="006F6F41" w:rsidP="002E3D99">
      <w:pPr>
        <w:pStyle w:val="BodyText"/>
      </w:pPr>
      <w:r w:rsidRPr="000D7118">
        <w:t>The</w:t>
      </w:r>
      <w:r w:rsidRPr="003D28B7">
        <w:t>se</w:t>
      </w:r>
      <w:r w:rsidRPr="000D7118">
        <w:t xml:space="preserve"> suggested courses above may be substituted for other courses that treat each of the above topics in a comprehensive fashion, as approved by the student’s </w:t>
      </w:r>
      <w:r w:rsidR="00D54A7B">
        <w:t>Ph.D.</w:t>
      </w:r>
      <w:r w:rsidRPr="000D7118">
        <w:t xml:space="preserve"> committee. Although four research tool courses are required, additional research courses may be taken as part of the student’s supporting field requirements.</w:t>
      </w:r>
    </w:p>
    <w:p w14:paraId="1A5FCE8F" w14:textId="62CBA96D" w:rsidR="006F6F41" w:rsidRPr="000D7118" w:rsidRDefault="006F6F41" w:rsidP="001370C7">
      <w:pPr>
        <w:pStyle w:val="Heading2"/>
      </w:pPr>
      <w:r>
        <w:t>Major Field Requirements (13</w:t>
      </w:r>
      <w:r w:rsidRPr="000D7118">
        <w:t xml:space="preserve"> </w:t>
      </w:r>
      <w:r>
        <w:t>c</w:t>
      </w:r>
      <w:r w:rsidRPr="000D7118">
        <w:t>redits)</w:t>
      </w:r>
    </w:p>
    <w:p w14:paraId="2BA08C49" w14:textId="77777777" w:rsidR="006F6F41" w:rsidRPr="00CE3FA3" w:rsidRDefault="006F6F41" w:rsidP="009D683C">
      <w:pPr>
        <w:pStyle w:val="ListParagraph"/>
        <w:numPr>
          <w:ilvl w:val="0"/>
          <w:numId w:val="24"/>
        </w:numPr>
      </w:pPr>
      <w:r w:rsidRPr="00CE3FA3">
        <w:t xml:space="preserve">HBM 591 Seminar in Services Management  </w:t>
      </w:r>
    </w:p>
    <w:p w14:paraId="49329BDE" w14:textId="77777777" w:rsidR="006F6F41" w:rsidRPr="00CE3FA3" w:rsidRDefault="006F6F41" w:rsidP="009D683C">
      <w:pPr>
        <w:pStyle w:val="ListParagraph"/>
        <w:numPr>
          <w:ilvl w:val="0"/>
          <w:numId w:val="24"/>
        </w:numPr>
      </w:pPr>
      <w:r w:rsidRPr="00CE3FA3">
        <w:t xml:space="preserve">HBM 592 Seminar </w:t>
      </w:r>
      <w:proofErr w:type="gramStart"/>
      <w:r w:rsidRPr="00CE3FA3">
        <w:t>in</w:t>
      </w:r>
      <w:proofErr w:type="gramEnd"/>
      <w:r w:rsidRPr="00CE3FA3">
        <w:t xml:space="preserve"> Current Issues in Travel and Tourism</w:t>
      </w:r>
    </w:p>
    <w:p w14:paraId="35927B33" w14:textId="77777777" w:rsidR="006F6F41" w:rsidRPr="00CE3FA3" w:rsidRDefault="006F6F41" w:rsidP="009D683C">
      <w:pPr>
        <w:pStyle w:val="ListParagraph"/>
        <w:numPr>
          <w:ilvl w:val="0"/>
          <w:numId w:val="24"/>
        </w:numPr>
      </w:pPr>
      <w:r w:rsidRPr="00CE3FA3">
        <w:t xml:space="preserve">MKTG 593 Behavioral Research Methods Seminar  </w:t>
      </w:r>
    </w:p>
    <w:p w14:paraId="4F8D2E6A" w14:textId="77777777" w:rsidR="006F6F41" w:rsidRPr="00CE3FA3" w:rsidRDefault="006F6F41" w:rsidP="009D683C">
      <w:pPr>
        <w:pStyle w:val="ListParagraph"/>
        <w:numPr>
          <w:ilvl w:val="0"/>
          <w:numId w:val="24"/>
        </w:numPr>
      </w:pPr>
      <w:r w:rsidRPr="00CE3FA3">
        <w:t>BA 598 Research and Professional Development Seminar (1 credit course)</w:t>
      </w:r>
    </w:p>
    <w:p w14:paraId="763A7F02" w14:textId="6B8B80CE" w:rsidR="006F6F41" w:rsidRPr="00CE3FA3" w:rsidRDefault="008A59EE" w:rsidP="009D683C">
      <w:pPr>
        <w:pStyle w:val="ListParagraph"/>
        <w:numPr>
          <w:ilvl w:val="0"/>
          <w:numId w:val="24"/>
        </w:numPr>
      </w:pPr>
      <w:r>
        <w:t>HBM 600 Independent Study (2</w:t>
      </w:r>
      <w:r w:rsidR="006F6F41" w:rsidRPr="00CE3FA3">
        <w:t>nd-Year Research Project)</w:t>
      </w:r>
    </w:p>
    <w:p w14:paraId="2A06F15A" w14:textId="556DBD71" w:rsidR="006F6F41" w:rsidRPr="0076589E" w:rsidRDefault="006F6F41" w:rsidP="001370C7">
      <w:pPr>
        <w:pStyle w:val="Heading2"/>
        <w:rPr>
          <w:lang w:eastAsia="ja-JP"/>
        </w:rPr>
      </w:pPr>
      <w:r w:rsidRPr="0076589E">
        <w:rPr>
          <w:lang w:eastAsia="ja-JP"/>
        </w:rPr>
        <w:t>Business Electives (</w:t>
      </w:r>
      <w:r>
        <w:rPr>
          <w:lang w:eastAsia="ja-JP"/>
        </w:rPr>
        <w:t>6</w:t>
      </w:r>
      <w:r w:rsidRPr="0076589E">
        <w:rPr>
          <w:lang w:eastAsia="ja-JP"/>
        </w:rPr>
        <w:t xml:space="preserve"> </w:t>
      </w:r>
      <w:r>
        <w:rPr>
          <w:lang w:eastAsia="ja-JP"/>
        </w:rPr>
        <w:t>C</w:t>
      </w:r>
      <w:r w:rsidRPr="0076589E">
        <w:rPr>
          <w:lang w:eastAsia="ja-JP"/>
        </w:rPr>
        <w:t>redits)</w:t>
      </w:r>
    </w:p>
    <w:p w14:paraId="48220F9C" w14:textId="74925AE6" w:rsidR="006F6F41" w:rsidRPr="000D7118" w:rsidRDefault="00D225B6" w:rsidP="002E3D99">
      <w:pPr>
        <w:pStyle w:val="BodyText"/>
      </w:pPr>
      <w:r>
        <w:t>At least two</w:t>
      </w:r>
      <w:r w:rsidR="006F6F41" w:rsidRPr="000D7118">
        <w:t xml:space="preserve"> of the following graduate-level business courses:</w:t>
      </w:r>
    </w:p>
    <w:p w14:paraId="50013469" w14:textId="77777777" w:rsidR="006F6F41" w:rsidRPr="002E3D99" w:rsidRDefault="006F6F41" w:rsidP="009D683C">
      <w:pPr>
        <w:pStyle w:val="ListParagraph"/>
        <w:numPr>
          <w:ilvl w:val="0"/>
          <w:numId w:val="22"/>
        </w:numPr>
        <w:rPr>
          <w:b/>
        </w:rPr>
      </w:pPr>
      <w:proofErr w:type="spellStart"/>
      <w:r w:rsidRPr="000D7118">
        <w:t>EconS</w:t>
      </w:r>
      <w:proofErr w:type="spellEnd"/>
      <w:r w:rsidRPr="000D7118">
        <w:t>/Fin 596 Advanced Topics in Financial Economics</w:t>
      </w:r>
    </w:p>
    <w:p w14:paraId="5944709E" w14:textId="77777777" w:rsidR="006F6F41" w:rsidRPr="002E3D99" w:rsidRDefault="006F6F41" w:rsidP="009D683C">
      <w:pPr>
        <w:pStyle w:val="ListParagraph"/>
        <w:numPr>
          <w:ilvl w:val="0"/>
          <w:numId w:val="22"/>
        </w:numPr>
        <w:rPr>
          <w:b/>
        </w:rPr>
      </w:pPr>
      <w:r>
        <w:t>MGTOP 516 Time Series</w:t>
      </w:r>
    </w:p>
    <w:p w14:paraId="31A13A63" w14:textId="77777777" w:rsidR="006F6F41" w:rsidRPr="002E3D99" w:rsidRDefault="006F6F41" w:rsidP="009D683C">
      <w:pPr>
        <w:pStyle w:val="ListParagraph"/>
        <w:numPr>
          <w:ilvl w:val="0"/>
          <w:numId w:val="22"/>
        </w:numPr>
        <w:rPr>
          <w:b/>
        </w:rPr>
      </w:pPr>
      <w:r w:rsidRPr="000D7118">
        <w:lastRenderedPageBreak/>
        <w:t>HBM 581 Services Management</w:t>
      </w:r>
    </w:p>
    <w:p w14:paraId="1149AB67" w14:textId="77777777" w:rsidR="006F6F41" w:rsidRPr="002E3D99" w:rsidRDefault="006F6F41" w:rsidP="009D683C">
      <w:pPr>
        <w:pStyle w:val="ListParagraph"/>
        <w:numPr>
          <w:ilvl w:val="0"/>
          <w:numId w:val="22"/>
        </w:numPr>
        <w:rPr>
          <w:b/>
        </w:rPr>
      </w:pPr>
      <w:r w:rsidRPr="000D7118">
        <w:t>IBUS 580 International Business Management</w:t>
      </w:r>
    </w:p>
    <w:p w14:paraId="5241542D" w14:textId="77777777" w:rsidR="006F6F41" w:rsidRPr="002E3D99" w:rsidRDefault="006F6F41" w:rsidP="009D683C">
      <w:pPr>
        <w:pStyle w:val="ListParagraph"/>
        <w:numPr>
          <w:ilvl w:val="0"/>
          <w:numId w:val="22"/>
        </w:numPr>
        <w:rPr>
          <w:b/>
        </w:rPr>
      </w:pPr>
      <w:r>
        <w:t>MGMT</w:t>
      </w:r>
      <w:r w:rsidRPr="000D7118">
        <w:t xml:space="preserve">597 Seminar </w:t>
      </w:r>
      <w:proofErr w:type="gramStart"/>
      <w:r w:rsidRPr="000D7118">
        <w:t>in</w:t>
      </w:r>
      <w:proofErr w:type="gramEnd"/>
      <w:r w:rsidRPr="000D7118">
        <w:t xml:space="preserve"> Organizational Behavior</w:t>
      </w:r>
    </w:p>
    <w:p w14:paraId="2F47204F" w14:textId="77777777" w:rsidR="006F6F41" w:rsidRPr="002E3D99" w:rsidRDefault="006F6F41" w:rsidP="009D683C">
      <w:pPr>
        <w:pStyle w:val="ListParagraph"/>
        <w:numPr>
          <w:ilvl w:val="0"/>
          <w:numId w:val="22"/>
        </w:numPr>
        <w:rPr>
          <w:b/>
        </w:rPr>
      </w:pPr>
      <w:r>
        <w:t>MGMT</w:t>
      </w:r>
      <w:r w:rsidRPr="000D7118">
        <w:t>597 Seminar in Organizational Theory</w:t>
      </w:r>
    </w:p>
    <w:p w14:paraId="56AF47FF" w14:textId="77777777" w:rsidR="006F6F41" w:rsidRPr="002E3D99" w:rsidRDefault="006F6F41" w:rsidP="009D683C">
      <w:pPr>
        <w:pStyle w:val="ListParagraph"/>
        <w:numPr>
          <w:ilvl w:val="0"/>
          <w:numId w:val="22"/>
        </w:numPr>
        <w:rPr>
          <w:b/>
        </w:rPr>
      </w:pPr>
      <w:r>
        <w:t>MGMT</w:t>
      </w:r>
      <w:r w:rsidRPr="000D7118">
        <w:t>597 Seminar in Strategic Management</w:t>
      </w:r>
    </w:p>
    <w:p w14:paraId="1D69DE8D" w14:textId="77777777" w:rsidR="006F6F41" w:rsidRPr="002E3D99" w:rsidRDefault="006F6F41" w:rsidP="009D683C">
      <w:pPr>
        <w:pStyle w:val="ListParagraph"/>
        <w:numPr>
          <w:ilvl w:val="0"/>
          <w:numId w:val="22"/>
        </w:numPr>
        <w:rPr>
          <w:b/>
        </w:rPr>
      </w:pPr>
      <w:r w:rsidRPr="000D7118">
        <w:t>MIS 572 Database Management Systems</w:t>
      </w:r>
    </w:p>
    <w:p w14:paraId="018B83B2" w14:textId="77777777" w:rsidR="006F6F41" w:rsidRPr="002E3D99" w:rsidRDefault="006F6F41" w:rsidP="009D683C">
      <w:pPr>
        <w:pStyle w:val="ListParagraph"/>
        <w:numPr>
          <w:ilvl w:val="0"/>
          <w:numId w:val="22"/>
        </w:numPr>
        <w:rPr>
          <w:b/>
        </w:rPr>
      </w:pPr>
      <w:r w:rsidRPr="000D7118">
        <w:t>MIS 574 Telecommunications and Networking in Business</w:t>
      </w:r>
    </w:p>
    <w:p w14:paraId="6047E72E" w14:textId="77777777" w:rsidR="006F6F41" w:rsidRPr="002E3D99" w:rsidRDefault="006F6F41" w:rsidP="009D683C">
      <w:pPr>
        <w:pStyle w:val="ListParagraph"/>
        <w:numPr>
          <w:ilvl w:val="0"/>
          <w:numId w:val="22"/>
        </w:numPr>
        <w:rPr>
          <w:b/>
        </w:rPr>
      </w:pPr>
      <w:r w:rsidRPr="000D7118">
        <w:t>MIS 582 Systems Analysis and Design</w:t>
      </w:r>
    </w:p>
    <w:p w14:paraId="417CAD4C" w14:textId="77777777" w:rsidR="006F6F41" w:rsidRPr="002E3D99" w:rsidRDefault="006F6F41" w:rsidP="009D683C">
      <w:pPr>
        <w:pStyle w:val="ListParagraph"/>
        <w:numPr>
          <w:ilvl w:val="0"/>
          <w:numId w:val="22"/>
        </w:numPr>
        <w:rPr>
          <w:b/>
        </w:rPr>
      </w:pPr>
      <w:r w:rsidRPr="000D7118">
        <w:t>MKTG 590 Seminar in Consumer Behavior</w:t>
      </w:r>
    </w:p>
    <w:p w14:paraId="67111CE4" w14:textId="77777777" w:rsidR="006F6F41" w:rsidRPr="002E3D99" w:rsidRDefault="006F6F41" w:rsidP="009D683C">
      <w:pPr>
        <w:pStyle w:val="ListParagraph"/>
        <w:numPr>
          <w:ilvl w:val="0"/>
          <w:numId w:val="22"/>
        </w:numPr>
        <w:rPr>
          <w:b/>
        </w:rPr>
      </w:pPr>
      <w:r w:rsidRPr="000D7118">
        <w:t>MKTG 591 Seminar in Marketing Management</w:t>
      </w:r>
    </w:p>
    <w:p w14:paraId="168E4054" w14:textId="77777777" w:rsidR="006F6F41" w:rsidRPr="002E3D99" w:rsidRDefault="006F6F41" w:rsidP="009D683C">
      <w:pPr>
        <w:pStyle w:val="ListParagraph"/>
        <w:numPr>
          <w:ilvl w:val="0"/>
          <w:numId w:val="22"/>
        </w:numPr>
        <w:rPr>
          <w:b/>
        </w:rPr>
      </w:pPr>
      <w:r w:rsidRPr="000D7118">
        <w:t>MKTG 592 Seminar in Marketing Foundations</w:t>
      </w:r>
    </w:p>
    <w:p w14:paraId="33787549" w14:textId="596957B6" w:rsidR="006F6F41" w:rsidRPr="000D7118" w:rsidRDefault="006F6F41" w:rsidP="002E3D99">
      <w:pPr>
        <w:pStyle w:val="BodyText"/>
      </w:pPr>
      <w:r w:rsidRPr="003D28B7">
        <w:t xml:space="preserve">These suggested courses above may be substituted for other courses as approved by the student’s </w:t>
      </w:r>
      <w:r w:rsidR="00D54A7B">
        <w:t>Ph.D.</w:t>
      </w:r>
      <w:r w:rsidRPr="003D28B7">
        <w:t xml:space="preserve"> committee.</w:t>
      </w:r>
    </w:p>
    <w:p w14:paraId="1C2EAB6D" w14:textId="6F7E9C87" w:rsidR="006F6F41" w:rsidRPr="0076589E" w:rsidRDefault="006F6F41" w:rsidP="001370C7">
      <w:pPr>
        <w:pStyle w:val="Heading2"/>
      </w:pPr>
      <w:r w:rsidRPr="0076589E">
        <w:t>Supporting Field Requirements (</w:t>
      </w:r>
      <w:r>
        <w:t>9</w:t>
      </w:r>
      <w:r w:rsidRPr="0076589E">
        <w:t xml:space="preserve"> </w:t>
      </w:r>
      <w:r>
        <w:t>c</w:t>
      </w:r>
      <w:r w:rsidRPr="0076589E">
        <w:t xml:space="preserve">redits) </w:t>
      </w:r>
    </w:p>
    <w:p w14:paraId="70089939" w14:textId="77777777" w:rsidR="006F6F41" w:rsidRPr="000D7118" w:rsidRDefault="006F6F41" w:rsidP="002E3D99">
      <w:pPr>
        <w:pStyle w:val="BodyText"/>
      </w:pPr>
      <w:r w:rsidRPr="000D7118">
        <w:t xml:space="preserve">Coursework in the area of specialization is intended to provide necessary skills and knowledge to conduct research in a chosen field. Courses must be related to an area of study selected by the student and approved by the doctoral student’s committee. Supporting doctoral level coursework may be selected from areas such as (but not limited to) research seminars in anthropology, psychology, sociology, economics, management, international business, information systems, marketing, communication, etc. Additional coursework in HBM may also be taken, with approval from the doctoral </w:t>
      </w:r>
      <w:proofErr w:type="gramStart"/>
      <w:r w:rsidRPr="000D7118">
        <w:t>student’s</w:t>
      </w:r>
      <w:proofErr w:type="gramEnd"/>
      <w:r w:rsidRPr="000D7118">
        <w:t xml:space="preserve"> committee. </w:t>
      </w:r>
    </w:p>
    <w:p w14:paraId="1AD243CA" w14:textId="7CBAF4D2" w:rsidR="006F6F41" w:rsidRDefault="006F6F41" w:rsidP="001370C7">
      <w:pPr>
        <w:pStyle w:val="Heading2"/>
      </w:pPr>
      <w:r>
        <w:t>PhD Research Credit Requirements (32 credits)</w:t>
      </w:r>
      <w:r w:rsidRPr="0076589E">
        <w:t xml:space="preserve"> </w:t>
      </w:r>
    </w:p>
    <w:p w14:paraId="26E1A626" w14:textId="77777777" w:rsidR="006F6F41" w:rsidRPr="00BF30D3" w:rsidRDefault="006F6F41" w:rsidP="002E3D99">
      <w:pPr>
        <w:pStyle w:val="BodyText"/>
      </w:pPr>
      <w:r>
        <w:t xml:space="preserve">In addition to major field requirements, business electives, and supporting field requirements, the Ph.D. in Hospitality and Tourism requires additional research credits associated with the development of the final dissertation. A minimum of 32 (800 level) research credit hours is required.   </w:t>
      </w:r>
    </w:p>
    <w:p w14:paraId="6454236F" w14:textId="77777777" w:rsidR="00CE3FA3" w:rsidRDefault="00CE3FA3" w:rsidP="00CE3FA3">
      <w:pPr>
        <w:pStyle w:val="Heading2"/>
      </w:pPr>
    </w:p>
    <w:p w14:paraId="5961DE09" w14:textId="77777777" w:rsidR="00CE3FA3" w:rsidRDefault="00CE3FA3" w:rsidP="00CE3FA3">
      <w:pPr>
        <w:rPr>
          <w:spacing w:val="5"/>
          <w:sz w:val="28"/>
          <w:szCs w:val="28"/>
        </w:rPr>
      </w:pPr>
      <w:r>
        <w:br w:type="page"/>
      </w:r>
    </w:p>
    <w:p w14:paraId="18053779" w14:textId="31C81551" w:rsidR="00CE3FA3" w:rsidRDefault="00CE3FA3" w:rsidP="00CE3FA3">
      <w:pPr>
        <w:pStyle w:val="Heading2"/>
      </w:pPr>
      <w:r w:rsidRPr="00CE3FA3">
        <w:lastRenderedPageBreak/>
        <w:t xml:space="preserve">Sample Ph.D. Program </w:t>
      </w:r>
      <w:r>
        <w:t>i</w:t>
      </w:r>
      <w:r w:rsidRPr="00CE3FA3">
        <w:t xml:space="preserve">n Business Administration With Concentration </w:t>
      </w:r>
      <w:r>
        <w:t>in</w:t>
      </w:r>
      <w:r w:rsidRPr="00CE3FA3">
        <w:t xml:space="preserve"> Hospitality </w:t>
      </w:r>
      <w:r>
        <w:t>a</w:t>
      </w:r>
      <w:r w:rsidRPr="00CE3FA3">
        <w:t>nd Tourism (based on approximately 9 credits per semester in the first two years of study)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15"/>
        <w:gridCol w:w="3060"/>
        <w:gridCol w:w="2790"/>
        <w:gridCol w:w="2291"/>
      </w:tblGrid>
      <w:tr w:rsidR="009D683C" w:rsidRPr="00CE3FA3" w14:paraId="68F68421" w14:textId="77777777" w:rsidTr="00B64A91">
        <w:tc>
          <w:tcPr>
            <w:tcW w:w="715" w:type="dxa"/>
          </w:tcPr>
          <w:p w14:paraId="52A68157" w14:textId="77777777" w:rsidR="009D683C" w:rsidRPr="00CE3FA3" w:rsidRDefault="009D683C" w:rsidP="00B64A91">
            <w:pPr>
              <w:pStyle w:val="NoSpacing"/>
              <w:jc w:val="center"/>
              <w:rPr>
                <w:b/>
              </w:rPr>
            </w:pPr>
            <w:r w:rsidRPr="00CE3FA3">
              <w:rPr>
                <w:b/>
              </w:rPr>
              <w:t>Year</w:t>
            </w:r>
          </w:p>
        </w:tc>
        <w:tc>
          <w:tcPr>
            <w:tcW w:w="3060" w:type="dxa"/>
          </w:tcPr>
          <w:p w14:paraId="58BCC8AF" w14:textId="77777777" w:rsidR="009D683C" w:rsidRPr="00CE3FA3" w:rsidRDefault="009D683C" w:rsidP="00B64A91">
            <w:pPr>
              <w:pStyle w:val="NoSpacing"/>
              <w:jc w:val="center"/>
              <w:rPr>
                <w:b/>
              </w:rPr>
            </w:pPr>
            <w:r w:rsidRPr="00CE3FA3">
              <w:rPr>
                <w:b/>
              </w:rPr>
              <w:t>Fall</w:t>
            </w:r>
          </w:p>
        </w:tc>
        <w:tc>
          <w:tcPr>
            <w:tcW w:w="2790" w:type="dxa"/>
          </w:tcPr>
          <w:p w14:paraId="5D6BD8DC" w14:textId="77777777" w:rsidR="009D683C" w:rsidRPr="00CE3FA3" w:rsidRDefault="009D683C" w:rsidP="00B64A91">
            <w:pPr>
              <w:pStyle w:val="NoSpacing"/>
              <w:jc w:val="center"/>
              <w:rPr>
                <w:b/>
              </w:rPr>
            </w:pPr>
            <w:r w:rsidRPr="00CE3FA3">
              <w:rPr>
                <w:b/>
              </w:rPr>
              <w:t>Spring</w:t>
            </w:r>
          </w:p>
        </w:tc>
        <w:tc>
          <w:tcPr>
            <w:tcW w:w="2291" w:type="dxa"/>
          </w:tcPr>
          <w:p w14:paraId="0D6B505C" w14:textId="77777777" w:rsidR="009D683C" w:rsidRPr="00CE3FA3" w:rsidRDefault="009D683C" w:rsidP="00B64A91">
            <w:pPr>
              <w:pStyle w:val="NoSpacing"/>
              <w:jc w:val="center"/>
              <w:rPr>
                <w:b/>
              </w:rPr>
            </w:pPr>
            <w:r w:rsidRPr="00CE3FA3">
              <w:rPr>
                <w:b/>
              </w:rPr>
              <w:t>Summer</w:t>
            </w:r>
          </w:p>
        </w:tc>
      </w:tr>
      <w:tr w:rsidR="009D683C" w:rsidRPr="000D7118" w14:paraId="14AE799C" w14:textId="77777777" w:rsidTr="00B64A91">
        <w:tc>
          <w:tcPr>
            <w:tcW w:w="715" w:type="dxa"/>
          </w:tcPr>
          <w:p w14:paraId="5437D45B" w14:textId="77777777" w:rsidR="009D683C" w:rsidRPr="000D7118" w:rsidRDefault="009D683C" w:rsidP="00B64A91">
            <w:pPr>
              <w:pStyle w:val="NoSpacing"/>
            </w:pPr>
            <w:r w:rsidRPr="000D7118">
              <w:t>1</w:t>
            </w:r>
          </w:p>
        </w:tc>
        <w:tc>
          <w:tcPr>
            <w:tcW w:w="3060" w:type="dxa"/>
          </w:tcPr>
          <w:p w14:paraId="7CDA9640" w14:textId="77777777" w:rsidR="009D683C" w:rsidRDefault="009D683C" w:rsidP="009D683C">
            <w:pPr>
              <w:pStyle w:val="NoSpacing"/>
              <w:numPr>
                <w:ilvl w:val="0"/>
                <w:numId w:val="42"/>
              </w:numPr>
              <w:jc w:val="left"/>
              <w:rPr>
                <w:szCs w:val="22"/>
              </w:rPr>
            </w:pPr>
            <w:r w:rsidRPr="00855BC9">
              <w:rPr>
                <w:szCs w:val="22"/>
              </w:rPr>
              <w:t>HBM 591</w:t>
            </w:r>
          </w:p>
          <w:p w14:paraId="68C3045E" w14:textId="77777777" w:rsidR="009D683C" w:rsidRDefault="009D683C" w:rsidP="009D683C">
            <w:pPr>
              <w:pStyle w:val="NoSpacing"/>
              <w:numPr>
                <w:ilvl w:val="0"/>
                <w:numId w:val="42"/>
              </w:numPr>
              <w:jc w:val="left"/>
              <w:rPr>
                <w:szCs w:val="22"/>
              </w:rPr>
            </w:pPr>
            <w:r w:rsidRPr="00D03DAE">
              <w:rPr>
                <w:szCs w:val="22"/>
              </w:rPr>
              <w:t>Psych 511</w:t>
            </w:r>
          </w:p>
          <w:p w14:paraId="1C8B7260" w14:textId="77777777" w:rsidR="009D683C" w:rsidRDefault="009D683C" w:rsidP="009D683C">
            <w:pPr>
              <w:pStyle w:val="NoSpacing"/>
              <w:numPr>
                <w:ilvl w:val="0"/>
                <w:numId w:val="42"/>
              </w:numPr>
              <w:jc w:val="left"/>
              <w:rPr>
                <w:szCs w:val="22"/>
              </w:rPr>
            </w:pPr>
            <w:r w:rsidRPr="00D03DAE">
              <w:rPr>
                <w:rFonts w:eastAsia="MS Mincho"/>
                <w:szCs w:val="22"/>
                <w:lang w:eastAsia="ja-JP"/>
              </w:rPr>
              <w:t>BA 598 (1 credit course)</w:t>
            </w:r>
          </w:p>
          <w:p w14:paraId="2CAF99C1" w14:textId="77777777" w:rsidR="009D683C" w:rsidRPr="00D03DAE" w:rsidRDefault="009D683C" w:rsidP="009D683C">
            <w:pPr>
              <w:pStyle w:val="NoSpacing"/>
              <w:numPr>
                <w:ilvl w:val="0"/>
                <w:numId w:val="42"/>
              </w:numPr>
              <w:jc w:val="left"/>
              <w:rPr>
                <w:szCs w:val="22"/>
              </w:rPr>
            </w:pPr>
            <w:r>
              <w:t>Business Elective</w:t>
            </w:r>
          </w:p>
        </w:tc>
        <w:tc>
          <w:tcPr>
            <w:tcW w:w="2790" w:type="dxa"/>
          </w:tcPr>
          <w:p w14:paraId="67AA4286" w14:textId="77777777" w:rsidR="009D683C" w:rsidRDefault="009D683C" w:rsidP="009D683C">
            <w:pPr>
              <w:pStyle w:val="NoSpacing"/>
              <w:numPr>
                <w:ilvl w:val="0"/>
                <w:numId w:val="42"/>
              </w:numPr>
              <w:jc w:val="left"/>
            </w:pPr>
            <w:r w:rsidRPr="00855BC9">
              <w:t>MKTG 593</w:t>
            </w:r>
          </w:p>
          <w:p w14:paraId="09C6FE7A" w14:textId="77777777" w:rsidR="009D683C" w:rsidRDefault="009D683C" w:rsidP="009D683C">
            <w:pPr>
              <w:pStyle w:val="NoSpacing"/>
              <w:numPr>
                <w:ilvl w:val="0"/>
                <w:numId w:val="42"/>
              </w:numPr>
              <w:jc w:val="left"/>
            </w:pPr>
            <w:r w:rsidRPr="00855BC9">
              <w:t>Psych 512</w:t>
            </w:r>
          </w:p>
          <w:p w14:paraId="321D4219" w14:textId="77777777" w:rsidR="009D683C" w:rsidRPr="00855BC9" w:rsidRDefault="009D683C" w:rsidP="009D683C">
            <w:pPr>
              <w:pStyle w:val="NoSpacing"/>
              <w:numPr>
                <w:ilvl w:val="0"/>
                <w:numId w:val="42"/>
              </w:numPr>
              <w:jc w:val="left"/>
            </w:pPr>
            <w:r w:rsidRPr="00855BC9">
              <w:t>Business Elective</w:t>
            </w:r>
          </w:p>
        </w:tc>
        <w:tc>
          <w:tcPr>
            <w:tcW w:w="2291" w:type="dxa"/>
          </w:tcPr>
          <w:p w14:paraId="277D8044" w14:textId="77777777" w:rsidR="009D683C" w:rsidRPr="00D03DAE" w:rsidRDefault="009D683C" w:rsidP="009D683C">
            <w:pPr>
              <w:pStyle w:val="NoSpacing"/>
              <w:numPr>
                <w:ilvl w:val="0"/>
                <w:numId w:val="42"/>
              </w:numPr>
              <w:jc w:val="left"/>
              <w:rPr>
                <w:color w:val="FF0000"/>
                <w:szCs w:val="22"/>
              </w:rPr>
            </w:pPr>
            <w:r w:rsidRPr="009D683C">
              <w:rPr>
                <w:szCs w:val="22"/>
              </w:rPr>
              <w:t>Start preparation for 2</w:t>
            </w:r>
            <w:r w:rsidRPr="009D683C">
              <w:rPr>
                <w:szCs w:val="22"/>
                <w:vertAlign w:val="superscript"/>
              </w:rPr>
              <w:t>nd</w:t>
            </w:r>
            <w:r w:rsidRPr="009D683C">
              <w:rPr>
                <w:szCs w:val="22"/>
              </w:rPr>
              <w:t xml:space="preserve"> Year Research Project</w:t>
            </w:r>
          </w:p>
        </w:tc>
      </w:tr>
      <w:tr w:rsidR="009D683C" w:rsidRPr="000D7118" w14:paraId="028B6A7D" w14:textId="77777777" w:rsidTr="00B64A91">
        <w:tc>
          <w:tcPr>
            <w:tcW w:w="715" w:type="dxa"/>
          </w:tcPr>
          <w:p w14:paraId="047C2566" w14:textId="77777777" w:rsidR="009D683C" w:rsidRPr="000D7118" w:rsidRDefault="009D683C" w:rsidP="00B64A91">
            <w:pPr>
              <w:pStyle w:val="NoSpacing"/>
            </w:pPr>
            <w:r w:rsidRPr="000D7118">
              <w:t>2</w:t>
            </w:r>
          </w:p>
        </w:tc>
        <w:tc>
          <w:tcPr>
            <w:tcW w:w="3060" w:type="dxa"/>
          </w:tcPr>
          <w:p w14:paraId="29B377B9" w14:textId="77777777" w:rsidR="009D683C" w:rsidRPr="00855BC9" w:rsidRDefault="009D683C" w:rsidP="009D683C">
            <w:pPr>
              <w:pStyle w:val="NoSpacing"/>
              <w:numPr>
                <w:ilvl w:val="0"/>
                <w:numId w:val="44"/>
              </w:numPr>
              <w:jc w:val="left"/>
            </w:pPr>
            <w:r w:rsidRPr="00855BC9">
              <w:t>HBM 592</w:t>
            </w:r>
          </w:p>
          <w:p w14:paraId="6504BA7D" w14:textId="77777777" w:rsidR="009D683C" w:rsidRPr="009D683C" w:rsidRDefault="009D683C" w:rsidP="009D683C">
            <w:pPr>
              <w:pStyle w:val="NoSpacing"/>
              <w:numPr>
                <w:ilvl w:val="0"/>
                <w:numId w:val="44"/>
              </w:numPr>
              <w:jc w:val="left"/>
            </w:pPr>
            <w:r w:rsidRPr="009D683C">
              <w:rPr>
                <w:lang w:val="de-DE"/>
              </w:rPr>
              <w:t>Psych 514</w:t>
            </w:r>
          </w:p>
          <w:p w14:paraId="017335CA" w14:textId="77777777" w:rsidR="009D683C" w:rsidRPr="00855BC9" w:rsidRDefault="009D683C" w:rsidP="009D683C">
            <w:pPr>
              <w:pStyle w:val="NoSpacing"/>
              <w:numPr>
                <w:ilvl w:val="0"/>
                <w:numId w:val="44"/>
              </w:numPr>
              <w:jc w:val="left"/>
            </w:pPr>
            <w:r>
              <w:rPr>
                <w:lang w:val="de-DE"/>
              </w:rPr>
              <w:t>Supporting Field Course</w:t>
            </w:r>
          </w:p>
          <w:p w14:paraId="3BE33AD5" w14:textId="77777777" w:rsidR="009D683C" w:rsidRPr="00855BC9" w:rsidRDefault="009D683C" w:rsidP="00B64A91">
            <w:pPr>
              <w:pStyle w:val="NoSpacing"/>
              <w:jc w:val="left"/>
            </w:pPr>
          </w:p>
        </w:tc>
        <w:tc>
          <w:tcPr>
            <w:tcW w:w="2790" w:type="dxa"/>
          </w:tcPr>
          <w:p w14:paraId="1754DCEB" w14:textId="77777777" w:rsidR="009D683C" w:rsidRPr="00D03DAE" w:rsidRDefault="009D683C" w:rsidP="009D683C">
            <w:pPr>
              <w:pStyle w:val="NoSpacing"/>
              <w:numPr>
                <w:ilvl w:val="0"/>
                <w:numId w:val="44"/>
              </w:numPr>
              <w:jc w:val="left"/>
              <w:rPr>
                <w:szCs w:val="22"/>
              </w:rPr>
            </w:pPr>
            <w:r w:rsidRPr="00855BC9">
              <w:rPr>
                <w:szCs w:val="22"/>
              </w:rPr>
              <w:t>HBM 600 (</w:t>
            </w:r>
            <w:r w:rsidRPr="00D03DAE">
              <w:rPr>
                <w:szCs w:val="22"/>
              </w:rPr>
              <w:t>2</w:t>
            </w:r>
            <w:r w:rsidRPr="00D03DAE">
              <w:rPr>
                <w:szCs w:val="22"/>
                <w:vertAlign w:val="superscript"/>
              </w:rPr>
              <w:t>nd</w:t>
            </w:r>
            <w:r w:rsidRPr="00D03DAE">
              <w:rPr>
                <w:szCs w:val="22"/>
              </w:rPr>
              <w:t xml:space="preserve"> Year Research </w:t>
            </w:r>
            <w:r>
              <w:rPr>
                <w:szCs w:val="22"/>
              </w:rPr>
              <w:t>P</w:t>
            </w:r>
            <w:r w:rsidRPr="00D03DAE">
              <w:rPr>
                <w:szCs w:val="22"/>
              </w:rPr>
              <w:t>roject)</w:t>
            </w:r>
          </w:p>
          <w:p w14:paraId="2DABD2A7" w14:textId="77777777" w:rsidR="009D683C" w:rsidRPr="00855BC9" w:rsidRDefault="009D683C" w:rsidP="009D683C">
            <w:pPr>
              <w:pStyle w:val="NoSpacing"/>
              <w:numPr>
                <w:ilvl w:val="0"/>
                <w:numId w:val="44"/>
              </w:numPr>
              <w:jc w:val="left"/>
              <w:rPr>
                <w:szCs w:val="22"/>
              </w:rPr>
            </w:pPr>
            <w:r w:rsidRPr="00855BC9">
              <w:rPr>
                <w:szCs w:val="22"/>
              </w:rPr>
              <w:t>Psych 516</w:t>
            </w:r>
          </w:p>
          <w:p w14:paraId="33BD1BBF" w14:textId="77777777" w:rsidR="009D683C" w:rsidRPr="00855BC9" w:rsidRDefault="009D683C" w:rsidP="009D683C">
            <w:pPr>
              <w:pStyle w:val="NoSpacing"/>
              <w:numPr>
                <w:ilvl w:val="0"/>
                <w:numId w:val="44"/>
              </w:numPr>
              <w:jc w:val="left"/>
            </w:pPr>
            <w:r w:rsidRPr="00855BC9">
              <w:t>Supporting Field Course</w:t>
            </w:r>
          </w:p>
        </w:tc>
        <w:tc>
          <w:tcPr>
            <w:tcW w:w="2291" w:type="dxa"/>
          </w:tcPr>
          <w:p w14:paraId="78DE485F" w14:textId="77777777" w:rsidR="009D683C" w:rsidRPr="000D7118" w:rsidRDefault="009D683C" w:rsidP="009D683C">
            <w:pPr>
              <w:pStyle w:val="NoSpacing"/>
              <w:numPr>
                <w:ilvl w:val="0"/>
                <w:numId w:val="43"/>
              </w:numPr>
              <w:jc w:val="left"/>
              <w:rPr>
                <w:lang w:val="de-DE"/>
              </w:rPr>
            </w:pPr>
            <w:r>
              <w:t xml:space="preserve">Preparation for Comprehensive </w:t>
            </w:r>
            <w:r w:rsidRPr="009D683C">
              <w:t>Exams</w:t>
            </w:r>
          </w:p>
        </w:tc>
      </w:tr>
      <w:tr w:rsidR="009D683C" w:rsidRPr="000D7118" w14:paraId="448D32C7" w14:textId="77777777" w:rsidTr="00B64A91">
        <w:tc>
          <w:tcPr>
            <w:tcW w:w="715" w:type="dxa"/>
          </w:tcPr>
          <w:p w14:paraId="3980E832" w14:textId="77777777" w:rsidR="009D683C" w:rsidRPr="000D7118" w:rsidRDefault="009D683C" w:rsidP="00B64A91">
            <w:pPr>
              <w:pStyle w:val="NoSpacing"/>
            </w:pPr>
            <w:r w:rsidRPr="000D7118">
              <w:t>3</w:t>
            </w:r>
          </w:p>
        </w:tc>
        <w:tc>
          <w:tcPr>
            <w:tcW w:w="3060" w:type="dxa"/>
          </w:tcPr>
          <w:p w14:paraId="21589525" w14:textId="77777777" w:rsidR="009D683C" w:rsidRPr="000D7118" w:rsidRDefault="009D683C" w:rsidP="009D683C">
            <w:pPr>
              <w:pStyle w:val="NoSpacing"/>
              <w:numPr>
                <w:ilvl w:val="0"/>
                <w:numId w:val="43"/>
              </w:numPr>
              <w:jc w:val="left"/>
            </w:pPr>
            <w:r w:rsidRPr="000D7118">
              <w:t>Comprehensive Exams</w:t>
            </w:r>
          </w:p>
          <w:p w14:paraId="5E5E61CA" w14:textId="77777777" w:rsidR="009D683C" w:rsidRPr="000D7118" w:rsidRDefault="009D683C" w:rsidP="009D683C">
            <w:pPr>
              <w:pStyle w:val="NoSpacing"/>
              <w:numPr>
                <w:ilvl w:val="0"/>
                <w:numId w:val="43"/>
              </w:numPr>
              <w:jc w:val="left"/>
            </w:pPr>
            <w:r w:rsidRPr="000D7118">
              <w:t>Supporting Field Course</w:t>
            </w:r>
          </w:p>
        </w:tc>
        <w:tc>
          <w:tcPr>
            <w:tcW w:w="2790" w:type="dxa"/>
          </w:tcPr>
          <w:p w14:paraId="65DA68CF" w14:textId="77777777" w:rsidR="009D683C" w:rsidRPr="000D7118" w:rsidRDefault="009D683C" w:rsidP="009D683C">
            <w:pPr>
              <w:pStyle w:val="NoSpacing"/>
              <w:numPr>
                <w:ilvl w:val="0"/>
                <w:numId w:val="43"/>
              </w:numPr>
              <w:jc w:val="left"/>
            </w:pPr>
            <w:r w:rsidRPr="000D7118">
              <w:t>Full-time Research (Dissertation and Other)</w:t>
            </w:r>
          </w:p>
          <w:p w14:paraId="06F3B2A8" w14:textId="77777777" w:rsidR="009D683C" w:rsidRPr="000D7118" w:rsidRDefault="009D683C" w:rsidP="00B64A91">
            <w:pPr>
              <w:pStyle w:val="NoSpacing"/>
              <w:jc w:val="left"/>
            </w:pPr>
          </w:p>
        </w:tc>
        <w:tc>
          <w:tcPr>
            <w:tcW w:w="2291" w:type="dxa"/>
          </w:tcPr>
          <w:p w14:paraId="4E198842" w14:textId="77777777" w:rsidR="009D683C" w:rsidRPr="000D7118" w:rsidRDefault="009D683C" w:rsidP="00B64A91">
            <w:pPr>
              <w:pStyle w:val="NoSpacing"/>
              <w:jc w:val="left"/>
            </w:pPr>
          </w:p>
        </w:tc>
      </w:tr>
      <w:tr w:rsidR="009D683C" w:rsidRPr="000D7118" w14:paraId="0A837E18" w14:textId="77777777" w:rsidTr="00B64A91">
        <w:trPr>
          <w:trHeight w:val="848"/>
        </w:trPr>
        <w:tc>
          <w:tcPr>
            <w:tcW w:w="715" w:type="dxa"/>
          </w:tcPr>
          <w:p w14:paraId="77E1DE39" w14:textId="77777777" w:rsidR="009D683C" w:rsidRPr="000D7118" w:rsidRDefault="009D683C" w:rsidP="00B64A91">
            <w:pPr>
              <w:pStyle w:val="NoSpacing"/>
            </w:pPr>
            <w:r w:rsidRPr="000D7118">
              <w:t>4</w:t>
            </w:r>
          </w:p>
        </w:tc>
        <w:tc>
          <w:tcPr>
            <w:tcW w:w="3060" w:type="dxa"/>
          </w:tcPr>
          <w:p w14:paraId="2F171A0F" w14:textId="77777777" w:rsidR="009D683C" w:rsidRPr="000D7118" w:rsidRDefault="009D683C" w:rsidP="009D683C">
            <w:pPr>
              <w:pStyle w:val="NoSpacing"/>
              <w:numPr>
                <w:ilvl w:val="0"/>
                <w:numId w:val="45"/>
              </w:numPr>
              <w:jc w:val="left"/>
            </w:pPr>
            <w:r w:rsidRPr="000D7118">
              <w:t>Full-time Research (Dissertation and Other)</w:t>
            </w:r>
          </w:p>
        </w:tc>
        <w:tc>
          <w:tcPr>
            <w:tcW w:w="2790" w:type="dxa"/>
          </w:tcPr>
          <w:p w14:paraId="244F73EA" w14:textId="77777777" w:rsidR="009D683C" w:rsidRPr="000D7118" w:rsidRDefault="009D683C" w:rsidP="009D683C">
            <w:pPr>
              <w:pStyle w:val="NoSpacing"/>
              <w:numPr>
                <w:ilvl w:val="0"/>
                <w:numId w:val="45"/>
              </w:numPr>
              <w:jc w:val="left"/>
            </w:pPr>
            <w:r w:rsidRPr="000D7118">
              <w:t>Full-time Research (Dissertation and Other)</w:t>
            </w:r>
          </w:p>
        </w:tc>
        <w:tc>
          <w:tcPr>
            <w:tcW w:w="2291" w:type="dxa"/>
          </w:tcPr>
          <w:p w14:paraId="171E8FE8" w14:textId="77777777" w:rsidR="009D683C" w:rsidRPr="000D7118" w:rsidRDefault="009D683C" w:rsidP="00B64A91">
            <w:pPr>
              <w:pStyle w:val="NoSpacing"/>
              <w:jc w:val="left"/>
            </w:pPr>
          </w:p>
        </w:tc>
      </w:tr>
    </w:tbl>
    <w:p w14:paraId="63E6A42F" w14:textId="77777777" w:rsidR="009D683C" w:rsidRPr="009D683C" w:rsidRDefault="009D683C" w:rsidP="009D683C"/>
    <w:p w14:paraId="5778DF92" w14:textId="77777777" w:rsidR="006F6F41" w:rsidRPr="00CE3FA3" w:rsidRDefault="006F6F41" w:rsidP="00CE3FA3">
      <w:pPr>
        <w:pStyle w:val="NoSpacing"/>
      </w:pPr>
      <w:r w:rsidRPr="00CE3FA3">
        <w:t>**Note</w:t>
      </w:r>
      <w:proofErr w:type="gramStart"/>
      <w:r w:rsidRPr="00CE3FA3">
        <w:t>:  1</w:t>
      </w:r>
      <w:proofErr w:type="gramEnd"/>
      <w:r w:rsidRPr="00CE3FA3">
        <w:t>. Courses cannot be counted twice under any of the above-mentioned requirements.</w:t>
      </w:r>
    </w:p>
    <w:p w14:paraId="6C003ABE" w14:textId="15A38062" w:rsidR="006F6F41" w:rsidRPr="00CE3FA3" w:rsidRDefault="006F6F41" w:rsidP="00CE3FA3">
      <w:pPr>
        <w:pStyle w:val="NoSpacing"/>
      </w:pPr>
      <w:r w:rsidRPr="00CE3FA3">
        <w:tab/>
        <w:t xml:space="preserve">  2. No more than 9 hours can be taken as independent study courses. </w:t>
      </w:r>
    </w:p>
    <w:p w14:paraId="5FDA7186" w14:textId="1184A73C" w:rsidR="006F6F41" w:rsidRPr="000D7118" w:rsidRDefault="006F6F41" w:rsidP="002E3D99">
      <w:pPr>
        <w:pStyle w:val="Heading2"/>
      </w:pPr>
      <w:r w:rsidRPr="000D7118">
        <w:t xml:space="preserve">Annual Review and </w:t>
      </w:r>
      <w:r>
        <w:t>Written and Preliminary</w:t>
      </w:r>
      <w:r w:rsidRPr="000D7118">
        <w:t xml:space="preserve"> Exams</w:t>
      </w:r>
    </w:p>
    <w:p w14:paraId="3323CEEB" w14:textId="65AE712F" w:rsidR="006F6F41" w:rsidRPr="000D7118" w:rsidRDefault="006F6F41" w:rsidP="002E3D99">
      <w:pPr>
        <w:pStyle w:val="BodyText"/>
      </w:pPr>
      <w:r w:rsidRPr="000D7118">
        <w:t xml:space="preserve">The goal of the annual reviews and </w:t>
      </w:r>
      <w:r>
        <w:t>the</w:t>
      </w:r>
      <w:r w:rsidRPr="000D7118">
        <w:t xml:space="preserve"> exams is to assess the candidate’s overall mastery of the core body of knowledge in the field and the degree of preparation to undertake research independently or with minimal supervision.  The Ph.D. Program</w:t>
      </w:r>
      <w:r>
        <w:t xml:space="preserve"> area</w:t>
      </w:r>
      <w:r w:rsidRPr="000D7118">
        <w:t xml:space="preserve"> </w:t>
      </w:r>
      <w:r>
        <w:t>coordinator</w:t>
      </w:r>
      <w:r w:rsidRPr="000D7118">
        <w:t xml:space="preserve"> and committee along with appropriate advisors will annually review the progress of the students in terms of publications and research effort.  The </w:t>
      </w:r>
      <w:r>
        <w:t>Preliminary</w:t>
      </w:r>
      <w:r w:rsidRPr="000D7118">
        <w:t xml:space="preserve"> Exam (scheduled sometime during the third year in the program) will test the candidate’s knowledge in five areas:</w:t>
      </w:r>
    </w:p>
    <w:p w14:paraId="6283BF7B" w14:textId="23AAACA8" w:rsidR="006F6F41" w:rsidRPr="000D7118" w:rsidRDefault="006F6F41" w:rsidP="009D683C">
      <w:pPr>
        <w:pStyle w:val="ListParagraph"/>
        <w:numPr>
          <w:ilvl w:val="0"/>
          <w:numId w:val="23"/>
        </w:numPr>
      </w:pPr>
      <w:r w:rsidRPr="000D7118">
        <w:t>Hospitality and tourism major field requirements: Hospitality and Tourism core knowledge includes a thorough understanding of hospitality and tourism, and behavioral research methods.</w:t>
      </w:r>
    </w:p>
    <w:p w14:paraId="7CD3CEB0" w14:textId="001999F1" w:rsidR="006F6F41" w:rsidRPr="000D7118" w:rsidRDefault="006F6F41" w:rsidP="009D683C">
      <w:pPr>
        <w:pStyle w:val="ListParagraph"/>
        <w:numPr>
          <w:ilvl w:val="0"/>
          <w:numId w:val="23"/>
        </w:numPr>
      </w:pPr>
      <w:r w:rsidRPr="000D7118">
        <w:t>Business electives: The student should be able to demonstrate an appropriate level of understanding of theories and research methods aligned with those business disciplines chosen for further study, including finance, information systems, international business, management</w:t>
      </w:r>
      <w:r>
        <w:t>,</w:t>
      </w:r>
      <w:r w:rsidRPr="000D7118">
        <w:t xml:space="preserve"> operations, and/or marketing.</w:t>
      </w:r>
    </w:p>
    <w:p w14:paraId="64AD1EFC" w14:textId="2A7DE9E6" w:rsidR="006F6F41" w:rsidRPr="000D7118" w:rsidRDefault="006F6F41" w:rsidP="006A46DE">
      <w:pPr>
        <w:pStyle w:val="ListParagraph"/>
        <w:numPr>
          <w:ilvl w:val="0"/>
          <w:numId w:val="23"/>
        </w:numPr>
      </w:pPr>
      <w:r w:rsidRPr="000D7118">
        <w:t>Hospitality and tourism research: The student should be able to demonstrate a thorough</w:t>
      </w:r>
      <w:r w:rsidR="006A46DE">
        <w:t xml:space="preserve"> </w:t>
      </w:r>
      <w:r w:rsidRPr="000D7118">
        <w:t>understanding of hospitality and tourism research, including explanatory theories and past research findings.  In addition, the candidate is expected to demonstrate command over the relevant literature from his/her supporting field.</w:t>
      </w:r>
    </w:p>
    <w:p w14:paraId="40B092AB" w14:textId="77777777" w:rsidR="006F6F41" w:rsidRDefault="006F6F41" w:rsidP="009D683C">
      <w:pPr>
        <w:pStyle w:val="ListParagraph"/>
        <w:numPr>
          <w:ilvl w:val="0"/>
          <w:numId w:val="23"/>
        </w:numPr>
      </w:pPr>
      <w:r w:rsidRPr="000D7118">
        <w:lastRenderedPageBreak/>
        <w:t>Hospitality and tourism research methods and statistics: The student should also have an extensive knowledge of statistics and the research methodologies that can be employed to study hospitality and tourism phenomena from a behavioral standpoint.</w:t>
      </w:r>
    </w:p>
    <w:p w14:paraId="3F7AA97A" w14:textId="2A51A31F" w:rsidR="006F6F41" w:rsidRPr="000D7118" w:rsidRDefault="006F6F41" w:rsidP="009D683C">
      <w:pPr>
        <w:pStyle w:val="ListParagraph"/>
        <w:numPr>
          <w:ilvl w:val="0"/>
          <w:numId w:val="23"/>
        </w:numPr>
      </w:pPr>
      <w:r w:rsidRPr="000D7118">
        <w:t>Oral and written communication skills: Given the program’s focus on producing hospitality and tourism scholars who can be successful at other accredited, peer or better research universities, the student is also expected to show a high level of written and oral communication skills exhibited in the written and oral comprehensive exams, research presentations at national/international conferences, and publications in hospitality &amp; tourism journals.</w:t>
      </w:r>
    </w:p>
    <w:p w14:paraId="390E1358" w14:textId="4D1BE093" w:rsidR="0088356E" w:rsidRDefault="0088356E">
      <w:pPr>
        <w:rPr>
          <w:rFonts w:ascii="Times New Roman" w:hAnsi="Times New Roman" w:cs="Times New Roman"/>
          <w:szCs w:val="22"/>
        </w:rPr>
      </w:pPr>
      <w:r>
        <w:rPr>
          <w:rFonts w:ascii="Times New Roman" w:hAnsi="Times New Roman" w:cs="Times New Roman"/>
          <w:szCs w:val="22"/>
        </w:rPr>
        <w:br w:type="page"/>
      </w:r>
    </w:p>
    <w:p w14:paraId="059569C0" w14:textId="77777777" w:rsidR="00723FA8" w:rsidRPr="00723FA8" w:rsidRDefault="00723FA8" w:rsidP="00723FA8">
      <w:pPr>
        <w:pStyle w:val="NoSpacing"/>
        <w:rPr>
          <w:b/>
          <w:sz w:val="60"/>
          <w:szCs w:val="60"/>
        </w:rPr>
      </w:pPr>
      <w:r>
        <w:rPr>
          <w:b/>
          <w:sz w:val="60"/>
          <w:szCs w:val="60"/>
        </w:rPr>
        <w:lastRenderedPageBreak/>
        <w:t>Information Systems</w:t>
      </w:r>
    </w:p>
    <w:p w14:paraId="5006A80B" w14:textId="77777777" w:rsidR="00723FA8" w:rsidRDefault="00723FA8" w:rsidP="00723FA8">
      <w:pPr>
        <w:pStyle w:val="BodyText"/>
      </w:pPr>
    </w:p>
    <w:p w14:paraId="2A698ECC" w14:textId="77777777" w:rsidR="00723FA8" w:rsidRDefault="00723FA8" w:rsidP="00723FA8">
      <w:pPr>
        <w:pStyle w:val="BodyText"/>
      </w:pPr>
      <w:r>
        <w:t>Successfully completing the PhD program in MIS requires completion of a prescribed set of coursework, a second-year paper, the comprehensive examination and preliminary oral examination and the dissertation.  Here we document the coursework and comprehensive examination requirements in detail. The other requirements are documented in the main text of the PhD program manual.</w:t>
      </w:r>
    </w:p>
    <w:p w14:paraId="2E97E660" w14:textId="77777777" w:rsidR="00723FA8" w:rsidRPr="009A6D92" w:rsidRDefault="00723FA8" w:rsidP="00723FA8">
      <w:pPr>
        <w:pStyle w:val="Heading2"/>
      </w:pPr>
      <w:r w:rsidRPr="009A6D92">
        <w:t>General Competency</w:t>
      </w:r>
    </w:p>
    <w:p w14:paraId="146DC88B" w14:textId="77777777" w:rsidR="00723FA8" w:rsidRPr="009A6D92" w:rsidRDefault="00723FA8" w:rsidP="00723FA8">
      <w:pPr>
        <w:pStyle w:val="BodyText"/>
      </w:pPr>
      <w:r w:rsidRPr="009A6D92">
        <w:t>In general, students accepted in the program need to satisfy the following requirements:</w:t>
      </w:r>
    </w:p>
    <w:p w14:paraId="52B343E7" w14:textId="77777777" w:rsidR="00723FA8" w:rsidRPr="009A6D92" w:rsidRDefault="00723FA8" w:rsidP="009D683C">
      <w:pPr>
        <w:pStyle w:val="ListParagraph"/>
        <w:numPr>
          <w:ilvl w:val="0"/>
          <w:numId w:val="4"/>
        </w:numPr>
      </w:pPr>
      <w:r w:rsidRPr="009A6D92">
        <w:t xml:space="preserve">A </w:t>
      </w:r>
      <w:proofErr w:type="gramStart"/>
      <w:r w:rsidRPr="009A6D92">
        <w:t>Master's</w:t>
      </w:r>
      <w:proofErr w:type="gramEnd"/>
      <w:r w:rsidRPr="009A6D92">
        <w:t xml:space="preserve"> degree (M.S., M. A. in a related discipline, or preferably MBA), although outstanding applicants with bachelor's degree will be considered.</w:t>
      </w:r>
    </w:p>
    <w:p w14:paraId="4240D2BA" w14:textId="77777777" w:rsidR="00723FA8" w:rsidRPr="009A6D92" w:rsidRDefault="00723FA8" w:rsidP="009D683C">
      <w:pPr>
        <w:pStyle w:val="ListParagraph"/>
        <w:numPr>
          <w:ilvl w:val="0"/>
          <w:numId w:val="4"/>
        </w:numPr>
      </w:pPr>
      <w:r w:rsidRPr="009A6D92">
        <w:t>A minimum GMAT score of 600 is required for admission (The scores of several admitted applicants in recent years are considerably higher).</w:t>
      </w:r>
    </w:p>
    <w:p w14:paraId="4BE1134B" w14:textId="77777777" w:rsidR="00723FA8" w:rsidRPr="009A6D92" w:rsidRDefault="00723FA8" w:rsidP="009D683C">
      <w:pPr>
        <w:pStyle w:val="ListParagraph"/>
        <w:numPr>
          <w:ilvl w:val="0"/>
          <w:numId w:val="4"/>
        </w:numPr>
      </w:pPr>
      <w:r w:rsidRPr="009A6D92">
        <w:t>GPA higher than 3.25 on a 4.00 scale.</w:t>
      </w:r>
    </w:p>
    <w:p w14:paraId="14AE0967" w14:textId="77777777" w:rsidR="00723FA8" w:rsidRPr="009A6D92" w:rsidRDefault="00723FA8" w:rsidP="009D683C">
      <w:pPr>
        <w:pStyle w:val="ListParagraph"/>
        <w:numPr>
          <w:ilvl w:val="0"/>
          <w:numId w:val="4"/>
        </w:numPr>
      </w:pPr>
      <w:r w:rsidRPr="009A6D92">
        <w:t>Some technology-related background (educational or professional).</w:t>
      </w:r>
    </w:p>
    <w:p w14:paraId="73AB7022" w14:textId="77777777" w:rsidR="00723FA8" w:rsidRPr="009A6D92" w:rsidRDefault="00723FA8" w:rsidP="009D683C">
      <w:pPr>
        <w:pStyle w:val="ListParagraph"/>
        <w:numPr>
          <w:ilvl w:val="0"/>
          <w:numId w:val="4"/>
        </w:numPr>
      </w:pPr>
      <w:r w:rsidRPr="009A6D92">
        <w:t>Fit between applicant and faculty areas of interest, and also compatibility of applicant’s goals with the doctoral program’s goals</w:t>
      </w:r>
    </w:p>
    <w:p w14:paraId="12F9BFA4" w14:textId="77777777" w:rsidR="00723FA8" w:rsidRPr="009A6D92" w:rsidRDefault="00723FA8" w:rsidP="009D683C">
      <w:pPr>
        <w:pStyle w:val="ListParagraph"/>
        <w:numPr>
          <w:ilvl w:val="0"/>
          <w:numId w:val="4"/>
        </w:numPr>
      </w:pPr>
      <w:r w:rsidRPr="009A6D92">
        <w:t>Letters of recommendation</w:t>
      </w:r>
    </w:p>
    <w:p w14:paraId="1239B0A7" w14:textId="77777777" w:rsidR="00723FA8" w:rsidRPr="009A6D92" w:rsidRDefault="00723FA8" w:rsidP="009D683C">
      <w:pPr>
        <w:pStyle w:val="ListParagraph"/>
        <w:numPr>
          <w:ilvl w:val="0"/>
          <w:numId w:val="4"/>
        </w:numPr>
      </w:pPr>
      <w:r w:rsidRPr="009A6D92">
        <w:t>Work experience (while not necessary, appropriate experience can make an applicant more attractive to the program.)</w:t>
      </w:r>
    </w:p>
    <w:p w14:paraId="4A3AA160" w14:textId="77777777" w:rsidR="00723FA8" w:rsidRPr="009A6D92" w:rsidRDefault="00723FA8" w:rsidP="00723FA8">
      <w:pPr>
        <w:pStyle w:val="BodyText"/>
      </w:pPr>
      <w:r w:rsidRPr="009A6D92">
        <w:t>While applicants can have diverse profiles, an educational or business background that reflects an understanding and interest in information systems or computer science creates a stronger applicant. Students with an MBA or good business experience are preferred. Since the program is focused on producing research ready faculty that can be placed at peer or better research institutions, incoming students should additionally have both good written and oral communication skills, as well as a reasonable level of skill in mathematics to facilitate the mastery of research methods and statistics.</w:t>
      </w:r>
    </w:p>
    <w:p w14:paraId="464DCE3F" w14:textId="77777777" w:rsidR="00723FA8" w:rsidRPr="009A6D92" w:rsidRDefault="00723FA8" w:rsidP="00723FA8">
      <w:pPr>
        <w:pStyle w:val="BodyText"/>
      </w:pPr>
      <w:r w:rsidRPr="009A6D92">
        <w:t xml:space="preserve">MIS is a profession that merges both technology and business, and as such, graduates from our program must show adequate understanding of non-MIS business disciplines, such as accounting, marketing, management, etc. Usually, those coming in with a </w:t>
      </w:r>
      <w:proofErr w:type="gramStart"/>
      <w:r w:rsidRPr="009A6D92">
        <w:t>Master’s degree in Business Administration</w:t>
      </w:r>
      <w:proofErr w:type="gramEnd"/>
      <w:r w:rsidRPr="009A6D92">
        <w:t xml:space="preserve"> automatically satisfy these requirements.  If there are deficiencies in this area, additional coursework beyond the formal requirements for the degree may be needed in order to successfully prepare for the comprehensive (or qualifying) examination. Likewise, a student with any information systems technology related deficiencies might also require additional coursework for adequate preparation.</w:t>
      </w:r>
    </w:p>
    <w:p w14:paraId="31EE0FB8" w14:textId="77777777" w:rsidR="00723FA8" w:rsidRDefault="00723FA8" w:rsidP="00723FA8">
      <w:pPr>
        <w:pStyle w:val="Heading2"/>
      </w:pPr>
      <w:r>
        <w:lastRenderedPageBreak/>
        <w:t>Required Course Work</w:t>
      </w:r>
    </w:p>
    <w:p w14:paraId="14DDCE9A" w14:textId="77777777" w:rsidR="00723FA8" w:rsidRDefault="00723FA8" w:rsidP="00723FA8">
      <w:pPr>
        <w:pStyle w:val="Heading3"/>
      </w:pPr>
      <w:r>
        <w:t>MIS Research (12-15 credits)</w:t>
      </w:r>
    </w:p>
    <w:p w14:paraId="1C4BABBC" w14:textId="77777777" w:rsidR="00723FA8" w:rsidRDefault="00723FA8" w:rsidP="00723FA8">
      <w:pPr>
        <w:pStyle w:val="BodyTextIndent"/>
      </w:pPr>
      <w:r>
        <w:t>Students are required to take at least 4 of the following 5 courses:</w:t>
      </w:r>
    </w:p>
    <w:p w14:paraId="1E081135" w14:textId="77777777" w:rsidR="00723FA8" w:rsidRDefault="00723FA8" w:rsidP="009D683C">
      <w:pPr>
        <w:pStyle w:val="ListParagraph"/>
        <w:numPr>
          <w:ilvl w:val="0"/>
          <w:numId w:val="4"/>
        </w:numPr>
      </w:pPr>
      <w:r>
        <w:t>MIS 595: MIS Research Foundations</w:t>
      </w:r>
    </w:p>
    <w:p w14:paraId="3688E3CA" w14:textId="77777777" w:rsidR="00723FA8" w:rsidRDefault="00723FA8" w:rsidP="009D683C">
      <w:pPr>
        <w:pStyle w:val="ListParagraph"/>
        <w:numPr>
          <w:ilvl w:val="0"/>
          <w:numId w:val="4"/>
        </w:numPr>
      </w:pPr>
      <w:r>
        <w:t>MIS 596: MIS Doctoral Topics</w:t>
      </w:r>
    </w:p>
    <w:p w14:paraId="3C978570" w14:textId="77777777" w:rsidR="00723FA8" w:rsidRDefault="00723FA8" w:rsidP="009D683C">
      <w:pPr>
        <w:pStyle w:val="ListParagraph"/>
        <w:numPr>
          <w:ilvl w:val="0"/>
          <w:numId w:val="4"/>
        </w:numPr>
      </w:pPr>
      <w:r>
        <w:t>MIS 597: MIS Research Methods</w:t>
      </w:r>
    </w:p>
    <w:p w14:paraId="1BE6F75A" w14:textId="77777777" w:rsidR="00723FA8" w:rsidRDefault="00723FA8" w:rsidP="009D683C">
      <w:pPr>
        <w:pStyle w:val="ListParagraph"/>
        <w:numPr>
          <w:ilvl w:val="0"/>
          <w:numId w:val="4"/>
        </w:numPr>
      </w:pPr>
      <w:r>
        <w:t>MIS 598: MIS Research Topics</w:t>
      </w:r>
    </w:p>
    <w:p w14:paraId="06ABED1F" w14:textId="77777777" w:rsidR="00723FA8" w:rsidRDefault="00723FA8" w:rsidP="009D683C">
      <w:pPr>
        <w:pStyle w:val="ListParagraph"/>
        <w:numPr>
          <w:ilvl w:val="0"/>
          <w:numId w:val="4"/>
        </w:numPr>
      </w:pPr>
      <w:r>
        <w:t>MIS 599: MIS Research Proposal Development</w:t>
      </w:r>
    </w:p>
    <w:p w14:paraId="0CB4854C" w14:textId="77777777" w:rsidR="00723FA8" w:rsidRDefault="00723FA8" w:rsidP="00723FA8">
      <w:pPr>
        <w:pStyle w:val="Heading3"/>
      </w:pPr>
      <w:r>
        <w:t>Research Methods and Statistics Requirements (15 credits)</w:t>
      </w:r>
    </w:p>
    <w:p w14:paraId="046A6F95" w14:textId="77777777" w:rsidR="00723FA8" w:rsidRDefault="00723FA8" w:rsidP="00723FA8">
      <w:pPr>
        <w:pStyle w:val="BodyTextIndent"/>
      </w:pPr>
      <w:r>
        <w:t>The purpose of these courses is to provide grounding for students in the area of philosophy of science, research methods, research design, and statistics in order to assist them in becoming productive information systems scholars.</w:t>
      </w:r>
    </w:p>
    <w:p w14:paraId="024758BC" w14:textId="77777777" w:rsidR="00723FA8" w:rsidRDefault="00723FA8" w:rsidP="00723FA8">
      <w:pPr>
        <w:pStyle w:val="BodyTextIndent"/>
      </w:pPr>
      <w:r>
        <w:t xml:space="preserve">All students must take at least one seminar in research methods, providing an overview of a wide range of methods. MKTG 593 is the typical </w:t>
      </w:r>
      <w:proofErr w:type="gramStart"/>
      <w:r>
        <w:t>course</w:t>
      </w:r>
      <w:proofErr w:type="gramEnd"/>
      <w:r>
        <w:t xml:space="preserve"> but another course can be substituted for this if MKTG 593 is not available.</w:t>
      </w:r>
    </w:p>
    <w:p w14:paraId="0623E138" w14:textId="77777777" w:rsidR="00723FA8" w:rsidRDefault="00723FA8" w:rsidP="00723FA8">
      <w:pPr>
        <w:pStyle w:val="BodyTextIndent"/>
      </w:pPr>
      <w:r>
        <w:t>Students must take a minimum of 12 credits of statistics, covering the following areas:</w:t>
      </w:r>
    </w:p>
    <w:p w14:paraId="2983C84F" w14:textId="144270CE" w:rsidR="00723FA8" w:rsidRDefault="00723FA8" w:rsidP="009D683C">
      <w:pPr>
        <w:pStyle w:val="ListParagraph"/>
        <w:numPr>
          <w:ilvl w:val="0"/>
          <w:numId w:val="5"/>
        </w:numPr>
      </w:pPr>
      <w:r>
        <w:t xml:space="preserve">Design of Experiments, ANOVA (e.g. </w:t>
      </w:r>
      <w:r w:rsidR="000C44B2">
        <w:t xml:space="preserve">MKTG 565, </w:t>
      </w:r>
      <w:r>
        <w:t>Stat 530, Stat 507, Soc 522)</w:t>
      </w:r>
    </w:p>
    <w:p w14:paraId="3FA85A8D" w14:textId="53EE42E9" w:rsidR="00723FA8" w:rsidRDefault="00723FA8" w:rsidP="009D683C">
      <w:pPr>
        <w:pStyle w:val="ListParagraph"/>
        <w:numPr>
          <w:ilvl w:val="0"/>
          <w:numId w:val="5"/>
        </w:numPr>
      </w:pPr>
      <w:r>
        <w:t xml:space="preserve">Regression/Econometrics (e.g. </w:t>
      </w:r>
      <w:r w:rsidR="000C44B2">
        <w:t xml:space="preserve">MKTG 565, </w:t>
      </w:r>
      <w:r>
        <w:t xml:space="preserve">Soc 521, Stat 513, Stat 533, Stat 535, </w:t>
      </w:r>
      <w:proofErr w:type="spellStart"/>
      <w:r>
        <w:t>EconS</w:t>
      </w:r>
      <w:proofErr w:type="spellEnd"/>
      <w:r>
        <w:t xml:space="preserve"> 511, </w:t>
      </w:r>
      <w:proofErr w:type="spellStart"/>
      <w:r>
        <w:t>EconS</w:t>
      </w:r>
      <w:proofErr w:type="spellEnd"/>
      <w:r>
        <w:t xml:space="preserve"> 512)</w:t>
      </w:r>
    </w:p>
    <w:p w14:paraId="38A6B857" w14:textId="77777777" w:rsidR="00723FA8" w:rsidRDefault="00723FA8" w:rsidP="009D683C">
      <w:pPr>
        <w:pStyle w:val="ListParagraph"/>
        <w:numPr>
          <w:ilvl w:val="0"/>
          <w:numId w:val="5"/>
        </w:numPr>
      </w:pPr>
      <w:r>
        <w:t xml:space="preserve">Psychometric Theory (e.g. Psych 514, Stat 520, </w:t>
      </w:r>
      <w:proofErr w:type="spellStart"/>
      <w:r>
        <w:t>EdPsy</w:t>
      </w:r>
      <w:proofErr w:type="spellEnd"/>
      <w:r>
        <w:t xml:space="preserve"> 576)</w:t>
      </w:r>
    </w:p>
    <w:p w14:paraId="6EFAACFB" w14:textId="77777777" w:rsidR="00723FA8" w:rsidRDefault="00723FA8" w:rsidP="009D683C">
      <w:pPr>
        <w:pStyle w:val="ListParagraph"/>
        <w:numPr>
          <w:ilvl w:val="0"/>
          <w:numId w:val="5"/>
        </w:numPr>
      </w:pPr>
      <w:r>
        <w:t>Structural Equation Modelling (e.g., Psych 516)</w:t>
      </w:r>
    </w:p>
    <w:p w14:paraId="21CB0F0C" w14:textId="77777777" w:rsidR="00723FA8" w:rsidRDefault="00723FA8" w:rsidP="00723FA8">
      <w:pPr>
        <w:pStyle w:val="BodyTextIndent"/>
      </w:pPr>
      <w:r>
        <w:t xml:space="preserve">Other </w:t>
      </w:r>
      <w:proofErr w:type="gramStart"/>
      <w:r>
        <w:t>methods</w:t>
      </w:r>
      <w:proofErr w:type="gramEnd"/>
      <w:r>
        <w:t xml:space="preserve"> courses to support a specific research area may be recommended for individual students. </w:t>
      </w:r>
    </w:p>
    <w:p w14:paraId="060D0E90" w14:textId="77777777" w:rsidR="00723FA8" w:rsidRDefault="00723FA8" w:rsidP="00723FA8">
      <w:pPr>
        <w:pStyle w:val="Heading3"/>
      </w:pPr>
      <w:r>
        <w:t>Supporting Field Requirements (3-6 credits)</w:t>
      </w:r>
    </w:p>
    <w:p w14:paraId="3DF45D90" w14:textId="77777777" w:rsidR="00723FA8" w:rsidRDefault="00723FA8" w:rsidP="00723FA8">
      <w:pPr>
        <w:pStyle w:val="BodyTextIndent"/>
      </w:pPr>
      <w:r>
        <w:t>The major field of Information Systems draws on numerous contributing disciplines for the purposes of research. In consultation with the doctoral student’s committee, supporting doctoral level coursework may be selected from areas such as (but not limited to) research seminars in Psychology, Management, Marketing, Communication, Sociology, etc.</w:t>
      </w:r>
    </w:p>
    <w:p w14:paraId="62B64071" w14:textId="77777777" w:rsidR="00723FA8" w:rsidRDefault="00723FA8" w:rsidP="00723FA8">
      <w:pPr>
        <w:pStyle w:val="BodyTextIndent"/>
      </w:pPr>
      <w:r>
        <w:t xml:space="preserve">Taking appropriate courses from multiple disciplines may fulfill the above requirements, although there needs to be some degree of coherence in the underlying themes of the courses. </w:t>
      </w:r>
    </w:p>
    <w:p w14:paraId="04D314CF" w14:textId="2EE72041" w:rsidR="00723FA8" w:rsidRDefault="00C00629" w:rsidP="000C7823">
      <w:pPr>
        <w:pStyle w:val="Heading3"/>
        <w:numPr>
          <w:ilvl w:val="0"/>
          <w:numId w:val="0"/>
        </w:numPr>
        <w:ind w:left="288"/>
      </w:pPr>
      <w:r>
        <w:lastRenderedPageBreak/>
        <w:t>Other Requirements (4</w:t>
      </w:r>
      <w:r w:rsidR="00723FA8">
        <w:t xml:space="preserve"> credit</w:t>
      </w:r>
      <w:r w:rsidR="0073083E">
        <w:t>s</w:t>
      </w:r>
      <w:r w:rsidR="00723FA8">
        <w:t>)</w:t>
      </w:r>
    </w:p>
    <w:p w14:paraId="30D1EFF0" w14:textId="33DCCD30" w:rsidR="00723FA8" w:rsidRDefault="00723FA8" w:rsidP="00723FA8">
      <w:pPr>
        <w:pStyle w:val="BodyTextIndent"/>
      </w:pPr>
      <w:r>
        <w:t>Students will also be required to take a one-credit course Research and Professional Development Seminar (BA 598) that will be coordinated by th</w:t>
      </w:r>
      <w:r w:rsidR="00C00629">
        <w:t>e CCB Graduate Programs Office and the 3-credit seminar in management teaching (BA 596).</w:t>
      </w:r>
    </w:p>
    <w:p w14:paraId="00EEA082" w14:textId="4FB81879" w:rsidR="00723FA8" w:rsidRDefault="00723FA8" w:rsidP="00723FA8">
      <w:pPr>
        <w:pStyle w:val="Heading3"/>
      </w:pPr>
      <w:r>
        <w:t>Sample Program of</w:t>
      </w:r>
      <w:r w:rsidR="006758DC">
        <w:t xml:space="preserve"> Study (based on approximately 10</w:t>
      </w:r>
      <w:r>
        <w:t xml:space="preserve"> credits per semester)</w:t>
      </w:r>
    </w:p>
    <w:tbl>
      <w:tblPr>
        <w:tblStyle w:val="TableGrid"/>
        <w:tblW w:w="11700" w:type="dxa"/>
        <w:tblInd w:w="-1175" w:type="dxa"/>
        <w:tblLook w:val="04A0" w:firstRow="1" w:lastRow="0" w:firstColumn="1" w:lastColumn="0" w:noHBand="0" w:noVBand="1"/>
      </w:tblPr>
      <w:tblGrid>
        <w:gridCol w:w="630"/>
        <w:gridCol w:w="4320"/>
        <w:gridCol w:w="4140"/>
        <w:gridCol w:w="2610"/>
      </w:tblGrid>
      <w:tr w:rsidR="00723FA8" w:rsidRPr="00430840" w14:paraId="5BCFF427" w14:textId="77777777" w:rsidTr="000C7823">
        <w:trPr>
          <w:trHeight w:val="249"/>
        </w:trPr>
        <w:tc>
          <w:tcPr>
            <w:tcW w:w="630" w:type="dxa"/>
            <w:tcBorders>
              <w:top w:val="single" w:sz="4" w:space="0" w:color="auto"/>
              <w:left w:val="single" w:sz="4" w:space="0" w:color="auto"/>
              <w:bottom w:val="single" w:sz="4" w:space="0" w:color="auto"/>
              <w:right w:val="single" w:sz="4" w:space="0" w:color="auto"/>
            </w:tcBorders>
            <w:hideMark/>
          </w:tcPr>
          <w:p w14:paraId="5D90584B" w14:textId="77777777" w:rsidR="00723FA8" w:rsidRPr="00430840" w:rsidRDefault="00723FA8" w:rsidP="0071771A">
            <w:pPr>
              <w:pStyle w:val="NoSpacing"/>
              <w:jc w:val="center"/>
              <w:rPr>
                <w:b/>
              </w:rPr>
            </w:pPr>
            <w:r w:rsidRPr="00430840">
              <w:rPr>
                <w:b/>
              </w:rPr>
              <w:t>Year</w:t>
            </w:r>
          </w:p>
        </w:tc>
        <w:tc>
          <w:tcPr>
            <w:tcW w:w="4320" w:type="dxa"/>
            <w:tcBorders>
              <w:top w:val="single" w:sz="4" w:space="0" w:color="auto"/>
              <w:left w:val="single" w:sz="4" w:space="0" w:color="auto"/>
              <w:bottom w:val="single" w:sz="4" w:space="0" w:color="auto"/>
              <w:right w:val="single" w:sz="4" w:space="0" w:color="auto"/>
            </w:tcBorders>
            <w:hideMark/>
          </w:tcPr>
          <w:p w14:paraId="05981084" w14:textId="77777777" w:rsidR="00723FA8" w:rsidRPr="00430840" w:rsidRDefault="00723FA8" w:rsidP="0071771A">
            <w:pPr>
              <w:pStyle w:val="NoSpacing"/>
              <w:jc w:val="center"/>
              <w:rPr>
                <w:b/>
              </w:rPr>
            </w:pPr>
            <w:r w:rsidRPr="00430840">
              <w:rPr>
                <w:b/>
              </w:rPr>
              <w:t>Fall</w:t>
            </w:r>
          </w:p>
        </w:tc>
        <w:tc>
          <w:tcPr>
            <w:tcW w:w="4140" w:type="dxa"/>
            <w:tcBorders>
              <w:top w:val="single" w:sz="4" w:space="0" w:color="auto"/>
              <w:left w:val="single" w:sz="4" w:space="0" w:color="auto"/>
              <w:bottom w:val="single" w:sz="4" w:space="0" w:color="auto"/>
              <w:right w:val="single" w:sz="4" w:space="0" w:color="auto"/>
            </w:tcBorders>
            <w:hideMark/>
          </w:tcPr>
          <w:p w14:paraId="35BE39AC" w14:textId="77777777" w:rsidR="00723FA8" w:rsidRPr="00430840" w:rsidRDefault="00723FA8" w:rsidP="0071771A">
            <w:pPr>
              <w:pStyle w:val="NoSpacing"/>
              <w:jc w:val="center"/>
              <w:rPr>
                <w:b/>
              </w:rPr>
            </w:pPr>
            <w:r w:rsidRPr="00430840">
              <w:rPr>
                <w:b/>
              </w:rPr>
              <w:t>Spring</w:t>
            </w:r>
          </w:p>
        </w:tc>
        <w:tc>
          <w:tcPr>
            <w:tcW w:w="2610" w:type="dxa"/>
            <w:tcBorders>
              <w:top w:val="single" w:sz="4" w:space="0" w:color="auto"/>
              <w:left w:val="single" w:sz="4" w:space="0" w:color="auto"/>
              <w:bottom w:val="single" w:sz="4" w:space="0" w:color="auto"/>
              <w:right w:val="single" w:sz="4" w:space="0" w:color="auto"/>
            </w:tcBorders>
            <w:hideMark/>
          </w:tcPr>
          <w:p w14:paraId="5DB74B48" w14:textId="77777777" w:rsidR="00723FA8" w:rsidRPr="00430840" w:rsidRDefault="00723FA8" w:rsidP="0071771A">
            <w:pPr>
              <w:pStyle w:val="NoSpacing"/>
              <w:jc w:val="center"/>
              <w:rPr>
                <w:b/>
              </w:rPr>
            </w:pPr>
            <w:r w:rsidRPr="00430840">
              <w:rPr>
                <w:b/>
              </w:rPr>
              <w:t>Summer</w:t>
            </w:r>
          </w:p>
        </w:tc>
      </w:tr>
      <w:tr w:rsidR="00723FA8" w14:paraId="4E9349FB" w14:textId="77777777" w:rsidTr="000C7823">
        <w:trPr>
          <w:trHeight w:val="1544"/>
        </w:trPr>
        <w:tc>
          <w:tcPr>
            <w:tcW w:w="630" w:type="dxa"/>
            <w:tcBorders>
              <w:top w:val="single" w:sz="4" w:space="0" w:color="auto"/>
              <w:left w:val="single" w:sz="4" w:space="0" w:color="auto"/>
              <w:bottom w:val="single" w:sz="4" w:space="0" w:color="auto"/>
              <w:right w:val="single" w:sz="4" w:space="0" w:color="auto"/>
            </w:tcBorders>
            <w:hideMark/>
          </w:tcPr>
          <w:p w14:paraId="53D664B1" w14:textId="77777777" w:rsidR="00723FA8" w:rsidRDefault="00723FA8" w:rsidP="0071771A">
            <w:pPr>
              <w:pStyle w:val="NoSpacing"/>
            </w:pPr>
            <w:r>
              <w:t>1</w:t>
            </w:r>
          </w:p>
        </w:tc>
        <w:tc>
          <w:tcPr>
            <w:tcW w:w="4320" w:type="dxa"/>
            <w:tcBorders>
              <w:top w:val="single" w:sz="4" w:space="0" w:color="auto"/>
              <w:left w:val="single" w:sz="4" w:space="0" w:color="auto"/>
              <w:bottom w:val="single" w:sz="4" w:space="0" w:color="auto"/>
              <w:right w:val="single" w:sz="4" w:space="0" w:color="auto"/>
            </w:tcBorders>
            <w:hideMark/>
          </w:tcPr>
          <w:p w14:paraId="62E1C30C" w14:textId="77777777" w:rsidR="00723FA8" w:rsidRDefault="00723FA8" w:rsidP="00ED77A7">
            <w:pPr>
              <w:pStyle w:val="NoSpacing"/>
              <w:numPr>
                <w:ilvl w:val="0"/>
                <w:numId w:val="6"/>
              </w:numPr>
              <w:ind w:left="195" w:hanging="180"/>
              <w:jc w:val="left"/>
            </w:pPr>
            <w:r>
              <w:t>MIS Research Seminar</w:t>
            </w:r>
          </w:p>
          <w:p w14:paraId="0A04A105" w14:textId="7689C7B2" w:rsidR="00723FA8" w:rsidRDefault="000C44B2" w:rsidP="00ED77A7">
            <w:pPr>
              <w:pStyle w:val="NoSpacing"/>
              <w:numPr>
                <w:ilvl w:val="0"/>
                <w:numId w:val="6"/>
              </w:numPr>
              <w:ind w:left="195" w:hanging="180"/>
              <w:jc w:val="left"/>
            </w:pPr>
            <w:r>
              <w:t>MKTG 565</w:t>
            </w:r>
          </w:p>
          <w:p w14:paraId="6EA1E161" w14:textId="1EBEFCD0" w:rsidR="00723FA8" w:rsidRDefault="000C44B2" w:rsidP="00ED77A7">
            <w:pPr>
              <w:pStyle w:val="NoSpacing"/>
              <w:numPr>
                <w:ilvl w:val="0"/>
                <w:numId w:val="6"/>
              </w:numPr>
              <w:ind w:left="195" w:hanging="180"/>
              <w:jc w:val="left"/>
            </w:pPr>
            <w:r>
              <w:t>MKTG 593 – Research Methods</w:t>
            </w:r>
          </w:p>
          <w:p w14:paraId="535038A7" w14:textId="72B4CC0C" w:rsidR="00723FA8" w:rsidRDefault="00723FA8" w:rsidP="00ED77A7">
            <w:pPr>
              <w:pStyle w:val="NoSpacing"/>
              <w:numPr>
                <w:ilvl w:val="0"/>
                <w:numId w:val="6"/>
              </w:numPr>
              <w:ind w:left="195" w:hanging="180"/>
              <w:jc w:val="left"/>
            </w:pPr>
            <w:r>
              <w:t>MIS 800 (</w:t>
            </w:r>
            <w:r w:rsidR="006758DC">
              <w:t>≥1 credit</w:t>
            </w:r>
            <w:r>
              <w:t>)</w:t>
            </w:r>
          </w:p>
        </w:tc>
        <w:tc>
          <w:tcPr>
            <w:tcW w:w="4140" w:type="dxa"/>
            <w:tcBorders>
              <w:top w:val="single" w:sz="4" w:space="0" w:color="auto"/>
              <w:left w:val="single" w:sz="4" w:space="0" w:color="auto"/>
              <w:bottom w:val="single" w:sz="4" w:space="0" w:color="auto"/>
              <w:right w:val="single" w:sz="4" w:space="0" w:color="auto"/>
            </w:tcBorders>
            <w:hideMark/>
          </w:tcPr>
          <w:p w14:paraId="479A4698" w14:textId="77777777" w:rsidR="00723FA8" w:rsidRDefault="00723FA8" w:rsidP="00ED77A7">
            <w:pPr>
              <w:pStyle w:val="NoSpacing"/>
              <w:numPr>
                <w:ilvl w:val="0"/>
                <w:numId w:val="8"/>
              </w:numPr>
              <w:ind w:left="225" w:hanging="180"/>
              <w:jc w:val="left"/>
            </w:pPr>
            <w:r>
              <w:t>MIS Research Seminar</w:t>
            </w:r>
          </w:p>
          <w:p w14:paraId="04930C97" w14:textId="1FF588DD" w:rsidR="00723FA8" w:rsidRDefault="000C44B2" w:rsidP="00ED77A7">
            <w:pPr>
              <w:pStyle w:val="NoSpacing"/>
              <w:numPr>
                <w:ilvl w:val="0"/>
                <w:numId w:val="8"/>
              </w:numPr>
              <w:ind w:left="225" w:hanging="180"/>
              <w:jc w:val="left"/>
            </w:pPr>
            <w:r>
              <w:t>MKTG 565</w:t>
            </w:r>
          </w:p>
          <w:p w14:paraId="1856A864" w14:textId="29903CD6" w:rsidR="00723FA8" w:rsidRDefault="000C44B2" w:rsidP="00ED77A7">
            <w:pPr>
              <w:pStyle w:val="NoSpacing"/>
              <w:numPr>
                <w:ilvl w:val="0"/>
                <w:numId w:val="8"/>
              </w:numPr>
              <w:ind w:left="225" w:hanging="180"/>
              <w:jc w:val="left"/>
            </w:pPr>
            <w:r>
              <w:t>Supporting Field Seminar</w:t>
            </w:r>
          </w:p>
          <w:p w14:paraId="4F86CC42" w14:textId="2511AD38" w:rsidR="00723FA8" w:rsidRDefault="00723FA8" w:rsidP="00ED77A7">
            <w:pPr>
              <w:pStyle w:val="NoSpacing"/>
              <w:numPr>
                <w:ilvl w:val="0"/>
                <w:numId w:val="8"/>
              </w:numPr>
              <w:ind w:left="225" w:hanging="180"/>
              <w:jc w:val="left"/>
            </w:pPr>
            <w:r>
              <w:t>BA598 – Pro</w:t>
            </w:r>
            <w:r w:rsidR="000C7823">
              <w:t>.</w:t>
            </w:r>
            <w:r>
              <w:t xml:space="preserve"> Development Seminar</w:t>
            </w:r>
          </w:p>
          <w:p w14:paraId="0156E835" w14:textId="3EAA49A9" w:rsidR="00723FA8" w:rsidRDefault="00723FA8" w:rsidP="00ED77A7">
            <w:pPr>
              <w:pStyle w:val="NoSpacing"/>
              <w:numPr>
                <w:ilvl w:val="0"/>
                <w:numId w:val="8"/>
              </w:numPr>
              <w:ind w:left="225" w:hanging="180"/>
              <w:jc w:val="left"/>
            </w:pPr>
            <w:r>
              <w:t>MIS 800 (</w:t>
            </w:r>
            <w:r w:rsidR="006758DC">
              <w:t>≥1 credit</w:t>
            </w:r>
            <w:r>
              <w:t>)</w:t>
            </w:r>
          </w:p>
        </w:tc>
        <w:tc>
          <w:tcPr>
            <w:tcW w:w="2610" w:type="dxa"/>
            <w:tcBorders>
              <w:top w:val="single" w:sz="4" w:space="0" w:color="auto"/>
              <w:left w:val="single" w:sz="4" w:space="0" w:color="auto"/>
              <w:bottom w:val="single" w:sz="4" w:space="0" w:color="auto"/>
              <w:right w:val="single" w:sz="4" w:space="0" w:color="auto"/>
            </w:tcBorders>
            <w:hideMark/>
          </w:tcPr>
          <w:p w14:paraId="7E16DFC3" w14:textId="77777777" w:rsidR="00723FA8" w:rsidRDefault="00723FA8" w:rsidP="00ED77A7">
            <w:pPr>
              <w:pStyle w:val="NoSpacing"/>
              <w:numPr>
                <w:ilvl w:val="0"/>
                <w:numId w:val="8"/>
              </w:numPr>
              <w:ind w:left="160" w:hanging="160"/>
              <w:jc w:val="left"/>
            </w:pPr>
            <w:r>
              <w:t>Begin work on 2</w:t>
            </w:r>
            <w:r>
              <w:rPr>
                <w:vertAlign w:val="superscript"/>
              </w:rPr>
              <w:t>nd</w:t>
            </w:r>
            <w:r>
              <w:t xml:space="preserve"> year paper</w:t>
            </w:r>
          </w:p>
        </w:tc>
      </w:tr>
      <w:tr w:rsidR="00723FA8" w14:paraId="7873A983" w14:textId="77777777" w:rsidTr="000C7823">
        <w:trPr>
          <w:trHeight w:val="1280"/>
        </w:trPr>
        <w:tc>
          <w:tcPr>
            <w:tcW w:w="630" w:type="dxa"/>
            <w:tcBorders>
              <w:top w:val="single" w:sz="4" w:space="0" w:color="auto"/>
              <w:left w:val="single" w:sz="4" w:space="0" w:color="auto"/>
              <w:bottom w:val="single" w:sz="4" w:space="0" w:color="auto"/>
              <w:right w:val="single" w:sz="4" w:space="0" w:color="auto"/>
            </w:tcBorders>
            <w:hideMark/>
          </w:tcPr>
          <w:p w14:paraId="0389F73B" w14:textId="77777777" w:rsidR="00723FA8" w:rsidRDefault="00723FA8" w:rsidP="0071771A">
            <w:pPr>
              <w:pStyle w:val="NoSpacing"/>
            </w:pPr>
            <w:r>
              <w:t>2</w:t>
            </w:r>
          </w:p>
        </w:tc>
        <w:tc>
          <w:tcPr>
            <w:tcW w:w="4320" w:type="dxa"/>
            <w:tcBorders>
              <w:top w:val="single" w:sz="4" w:space="0" w:color="auto"/>
              <w:left w:val="single" w:sz="4" w:space="0" w:color="auto"/>
              <w:bottom w:val="single" w:sz="4" w:space="0" w:color="auto"/>
              <w:right w:val="single" w:sz="4" w:space="0" w:color="auto"/>
            </w:tcBorders>
            <w:hideMark/>
          </w:tcPr>
          <w:p w14:paraId="5EDE4C20" w14:textId="77777777" w:rsidR="00723FA8" w:rsidRDefault="00723FA8" w:rsidP="00ED77A7">
            <w:pPr>
              <w:pStyle w:val="NoSpacing"/>
              <w:numPr>
                <w:ilvl w:val="0"/>
                <w:numId w:val="7"/>
              </w:numPr>
              <w:ind w:left="195" w:hanging="180"/>
              <w:jc w:val="left"/>
            </w:pPr>
            <w:r>
              <w:t>MIS Research Seminar</w:t>
            </w:r>
          </w:p>
          <w:p w14:paraId="111B6296" w14:textId="77777777" w:rsidR="00723FA8" w:rsidRDefault="00723FA8" w:rsidP="00ED77A7">
            <w:pPr>
              <w:pStyle w:val="NoSpacing"/>
              <w:numPr>
                <w:ilvl w:val="0"/>
                <w:numId w:val="7"/>
              </w:numPr>
              <w:ind w:left="195" w:hanging="180"/>
              <w:jc w:val="left"/>
            </w:pPr>
            <w:r>
              <w:t>RM/Stats 3 (e.g., Psych 514)</w:t>
            </w:r>
          </w:p>
          <w:p w14:paraId="3C956DAB" w14:textId="549AB94B" w:rsidR="00C00629" w:rsidRDefault="000C44B2" w:rsidP="00ED77A7">
            <w:pPr>
              <w:pStyle w:val="NoSpacing"/>
              <w:numPr>
                <w:ilvl w:val="0"/>
                <w:numId w:val="7"/>
              </w:numPr>
              <w:ind w:left="195" w:hanging="180"/>
              <w:jc w:val="left"/>
            </w:pPr>
            <w:r>
              <w:t xml:space="preserve">BA 590 – </w:t>
            </w:r>
            <w:r w:rsidR="00C00629">
              <w:t>Seminar in Management Teaching</w:t>
            </w:r>
          </w:p>
          <w:p w14:paraId="73EBA1FA" w14:textId="01469200" w:rsidR="00723FA8" w:rsidRDefault="00723FA8" w:rsidP="00ED77A7">
            <w:pPr>
              <w:pStyle w:val="NoSpacing"/>
              <w:numPr>
                <w:ilvl w:val="0"/>
                <w:numId w:val="7"/>
              </w:numPr>
              <w:ind w:left="195" w:hanging="180"/>
              <w:jc w:val="left"/>
            </w:pPr>
            <w:r>
              <w:t>MIS 800 (</w:t>
            </w:r>
            <w:r w:rsidR="006758DC">
              <w:t>≥1 credit</w:t>
            </w:r>
            <w:r>
              <w:t>)</w:t>
            </w:r>
          </w:p>
        </w:tc>
        <w:tc>
          <w:tcPr>
            <w:tcW w:w="4140" w:type="dxa"/>
            <w:tcBorders>
              <w:top w:val="single" w:sz="4" w:space="0" w:color="auto"/>
              <w:left w:val="single" w:sz="4" w:space="0" w:color="auto"/>
              <w:bottom w:val="single" w:sz="4" w:space="0" w:color="auto"/>
              <w:right w:val="single" w:sz="4" w:space="0" w:color="auto"/>
            </w:tcBorders>
            <w:hideMark/>
          </w:tcPr>
          <w:p w14:paraId="31B1F48C" w14:textId="77777777" w:rsidR="00723FA8" w:rsidRDefault="00723FA8" w:rsidP="00ED77A7">
            <w:pPr>
              <w:pStyle w:val="NoSpacing"/>
              <w:numPr>
                <w:ilvl w:val="0"/>
                <w:numId w:val="8"/>
              </w:numPr>
              <w:ind w:left="225" w:hanging="180"/>
              <w:jc w:val="left"/>
            </w:pPr>
            <w:r>
              <w:t>MIS Research Seminar</w:t>
            </w:r>
          </w:p>
          <w:p w14:paraId="12FF7B19" w14:textId="77777777" w:rsidR="00723FA8" w:rsidRDefault="00723FA8" w:rsidP="00ED77A7">
            <w:pPr>
              <w:pStyle w:val="NoSpacing"/>
              <w:numPr>
                <w:ilvl w:val="0"/>
                <w:numId w:val="8"/>
              </w:numPr>
              <w:ind w:left="225" w:hanging="180"/>
              <w:jc w:val="left"/>
            </w:pPr>
            <w:r>
              <w:t>RM/Stats 4 (e.g., Psych 516)</w:t>
            </w:r>
          </w:p>
          <w:p w14:paraId="6E22388F" w14:textId="1D7A9A36" w:rsidR="00723FA8" w:rsidRDefault="000C44B2" w:rsidP="00ED77A7">
            <w:pPr>
              <w:pStyle w:val="NoSpacing"/>
              <w:numPr>
                <w:ilvl w:val="0"/>
                <w:numId w:val="8"/>
              </w:numPr>
              <w:ind w:left="225" w:hanging="180"/>
              <w:jc w:val="left"/>
            </w:pPr>
            <w:r>
              <w:t>Supporting Field Seminar</w:t>
            </w:r>
          </w:p>
          <w:p w14:paraId="31E0B4EB" w14:textId="1DDA4FB0" w:rsidR="00723FA8" w:rsidRDefault="00723FA8" w:rsidP="00ED77A7">
            <w:pPr>
              <w:pStyle w:val="NoSpacing"/>
              <w:numPr>
                <w:ilvl w:val="0"/>
                <w:numId w:val="8"/>
              </w:numPr>
              <w:ind w:left="225" w:hanging="180"/>
              <w:jc w:val="left"/>
            </w:pPr>
            <w:r>
              <w:t>MIS 800 (</w:t>
            </w:r>
            <w:r w:rsidR="006758DC">
              <w:t>≥1 credit</w:t>
            </w:r>
            <w:r>
              <w:t>)</w:t>
            </w:r>
          </w:p>
        </w:tc>
        <w:tc>
          <w:tcPr>
            <w:tcW w:w="2610" w:type="dxa"/>
            <w:tcBorders>
              <w:top w:val="single" w:sz="4" w:space="0" w:color="auto"/>
              <w:left w:val="single" w:sz="4" w:space="0" w:color="auto"/>
              <w:bottom w:val="single" w:sz="4" w:space="0" w:color="auto"/>
              <w:right w:val="single" w:sz="4" w:space="0" w:color="auto"/>
            </w:tcBorders>
          </w:tcPr>
          <w:p w14:paraId="148975AA" w14:textId="77777777" w:rsidR="00723FA8" w:rsidRDefault="00723FA8" w:rsidP="00ED77A7">
            <w:pPr>
              <w:pStyle w:val="NoSpacing"/>
              <w:ind w:left="160" w:hanging="160"/>
              <w:jc w:val="left"/>
            </w:pPr>
          </w:p>
        </w:tc>
      </w:tr>
      <w:tr w:rsidR="00243455" w14:paraId="7E6159BD" w14:textId="77777777" w:rsidTr="000C7823">
        <w:trPr>
          <w:trHeight w:val="408"/>
        </w:trPr>
        <w:tc>
          <w:tcPr>
            <w:tcW w:w="630" w:type="dxa"/>
            <w:tcBorders>
              <w:top w:val="single" w:sz="4" w:space="0" w:color="auto"/>
              <w:left w:val="single" w:sz="4" w:space="0" w:color="auto"/>
              <w:bottom w:val="single" w:sz="4" w:space="0" w:color="auto"/>
              <w:right w:val="single" w:sz="4" w:space="0" w:color="auto"/>
            </w:tcBorders>
            <w:hideMark/>
          </w:tcPr>
          <w:p w14:paraId="083AED9F" w14:textId="77777777" w:rsidR="00243455" w:rsidRDefault="00243455" w:rsidP="0071771A">
            <w:pPr>
              <w:pStyle w:val="NoSpacing"/>
            </w:pPr>
            <w:r>
              <w:t>3</w:t>
            </w:r>
          </w:p>
        </w:tc>
        <w:tc>
          <w:tcPr>
            <w:tcW w:w="4320" w:type="dxa"/>
            <w:tcBorders>
              <w:top w:val="single" w:sz="4" w:space="0" w:color="auto"/>
              <w:left w:val="single" w:sz="4" w:space="0" w:color="auto"/>
              <w:bottom w:val="single" w:sz="4" w:space="0" w:color="auto"/>
              <w:right w:val="single" w:sz="4" w:space="0" w:color="auto"/>
            </w:tcBorders>
            <w:hideMark/>
          </w:tcPr>
          <w:p w14:paraId="57BA96F2" w14:textId="77777777" w:rsidR="00243455" w:rsidRDefault="00243455" w:rsidP="00ED77A7">
            <w:pPr>
              <w:pStyle w:val="NoSpacing"/>
              <w:numPr>
                <w:ilvl w:val="0"/>
                <w:numId w:val="7"/>
              </w:numPr>
              <w:ind w:left="195" w:hanging="180"/>
              <w:jc w:val="left"/>
            </w:pPr>
            <w:r>
              <w:t>Comprehensive Exam</w:t>
            </w:r>
          </w:p>
          <w:p w14:paraId="2C3DA5DF" w14:textId="0E69ADFF" w:rsidR="00243455" w:rsidRDefault="00243455" w:rsidP="00ED77A7">
            <w:pPr>
              <w:pStyle w:val="NoSpacing"/>
              <w:numPr>
                <w:ilvl w:val="0"/>
                <w:numId w:val="7"/>
              </w:numPr>
              <w:ind w:left="195" w:hanging="180"/>
              <w:jc w:val="left"/>
            </w:pPr>
            <w:r>
              <w:t>MIS 800 (≥1 credit)</w:t>
            </w:r>
          </w:p>
        </w:tc>
        <w:tc>
          <w:tcPr>
            <w:tcW w:w="4140" w:type="dxa"/>
            <w:tcBorders>
              <w:top w:val="single" w:sz="4" w:space="0" w:color="auto"/>
              <w:left w:val="single" w:sz="4" w:space="0" w:color="auto"/>
              <w:bottom w:val="single" w:sz="4" w:space="0" w:color="auto"/>
              <w:right w:val="single" w:sz="4" w:space="0" w:color="auto"/>
            </w:tcBorders>
            <w:hideMark/>
          </w:tcPr>
          <w:p w14:paraId="7694CB57" w14:textId="77777777" w:rsidR="00243455" w:rsidRDefault="00243455" w:rsidP="00ED77A7">
            <w:pPr>
              <w:pStyle w:val="NoSpacing"/>
              <w:numPr>
                <w:ilvl w:val="0"/>
                <w:numId w:val="8"/>
              </w:numPr>
              <w:ind w:left="225" w:hanging="180"/>
              <w:jc w:val="left"/>
            </w:pPr>
            <w:r>
              <w:t>Full time Research (Dissertation and other)</w:t>
            </w:r>
          </w:p>
          <w:p w14:paraId="1940537A" w14:textId="4A30307D" w:rsidR="00243455" w:rsidRDefault="00243455" w:rsidP="000C7823">
            <w:pPr>
              <w:pStyle w:val="NoSpacing"/>
              <w:jc w:val="left"/>
            </w:pPr>
          </w:p>
        </w:tc>
        <w:tc>
          <w:tcPr>
            <w:tcW w:w="2610" w:type="dxa"/>
            <w:tcBorders>
              <w:top w:val="single" w:sz="4" w:space="0" w:color="auto"/>
              <w:left w:val="single" w:sz="4" w:space="0" w:color="auto"/>
              <w:bottom w:val="single" w:sz="4" w:space="0" w:color="auto"/>
              <w:right w:val="single" w:sz="4" w:space="0" w:color="auto"/>
            </w:tcBorders>
          </w:tcPr>
          <w:p w14:paraId="792CCEF0" w14:textId="77777777" w:rsidR="00243455" w:rsidRDefault="00243455" w:rsidP="00243455">
            <w:pPr>
              <w:pStyle w:val="NoSpacing"/>
              <w:numPr>
                <w:ilvl w:val="0"/>
                <w:numId w:val="8"/>
              </w:numPr>
              <w:ind w:left="225" w:hanging="180"/>
              <w:jc w:val="left"/>
            </w:pPr>
            <w:r>
              <w:t>Full time Research (Dissertation and other)</w:t>
            </w:r>
          </w:p>
          <w:p w14:paraId="2F522BA6" w14:textId="063BBD3D" w:rsidR="00243455" w:rsidRDefault="00243455" w:rsidP="000C7823">
            <w:pPr>
              <w:pStyle w:val="NoSpacing"/>
              <w:ind w:left="45"/>
              <w:jc w:val="left"/>
            </w:pPr>
          </w:p>
        </w:tc>
      </w:tr>
      <w:tr w:rsidR="000C7823" w14:paraId="39626782" w14:textId="77777777" w:rsidTr="000C7823">
        <w:trPr>
          <w:trHeight w:val="332"/>
        </w:trPr>
        <w:tc>
          <w:tcPr>
            <w:tcW w:w="630" w:type="dxa"/>
            <w:tcBorders>
              <w:top w:val="single" w:sz="4" w:space="0" w:color="auto"/>
              <w:left w:val="single" w:sz="4" w:space="0" w:color="auto"/>
              <w:bottom w:val="single" w:sz="4" w:space="0" w:color="auto"/>
              <w:right w:val="single" w:sz="4" w:space="0" w:color="auto"/>
            </w:tcBorders>
            <w:hideMark/>
          </w:tcPr>
          <w:p w14:paraId="77BCB113" w14:textId="77777777" w:rsidR="000C7823" w:rsidRDefault="000C7823" w:rsidP="0071771A">
            <w:pPr>
              <w:pStyle w:val="NoSpacing"/>
            </w:pPr>
            <w:r>
              <w:t>4</w:t>
            </w:r>
          </w:p>
        </w:tc>
        <w:tc>
          <w:tcPr>
            <w:tcW w:w="4320" w:type="dxa"/>
            <w:tcBorders>
              <w:top w:val="single" w:sz="4" w:space="0" w:color="auto"/>
              <w:left w:val="single" w:sz="4" w:space="0" w:color="auto"/>
              <w:bottom w:val="single" w:sz="4" w:space="0" w:color="auto"/>
              <w:right w:val="single" w:sz="4" w:space="0" w:color="auto"/>
            </w:tcBorders>
            <w:hideMark/>
          </w:tcPr>
          <w:p w14:paraId="59DA910D" w14:textId="77777777" w:rsidR="000C7823" w:rsidRDefault="000C7823" w:rsidP="00ED77A7">
            <w:pPr>
              <w:pStyle w:val="NoSpacing"/>
              <w:numPr>
                <w:ilvl w:val="0"/>
                <w:numId w:val="7"/>
              </w:numPr>
              <w:ind w:left="195" w:hanging="180"/>
              <w:jc w:val="left"/>
            </w:pPr>
            <w:r>
              <w:t>Full time Research (Dissertation and other)</w:t>
            </w:r>
          </w:p>
          <w:p w14:paraId="0AA85922" w14:textId="62A1A829" w:rsidR="000C7823" w:rsidRDefault="000C7823" w:rsidP="00ED77A7">
            <w:pPr>
              <w:pStyle w:val="NoSpacing"/>
              <w:numPr>
                <w:ilvl w:val="0"/>
                <w:numId w:val="7"/>
              </w:numPr>
              <w:ind w:left="195" w:hanging="180"/>
              <w:jc w:val="left"/>
            </w:pPr>
            <w:r>
              <w:t>MIS 800 (≥1 credit)</w:t>
            </w:r>
          </w:p>
        </w:tc>
        <w:tc>
          <w:tcPr>
            <w:tcW w:w="4140" w:type="dxa"/>
            <w:tcBorders>
              <w:top w:val="single" w:sz="4" w:space="0" w:color="auto"/>
              <w:left w:val="single" w:sz="4" w:space="0" w:color="auto"/>
              <w:bottom w:val="single" w:sz="4" w:space="0" w:color="auto"/>
              <w:right w:val="single" w:sz="4" w:space="0" w:color="auto"/>
            </w:tcBorders>
          </w:tcPr>
          <w:p w14:paraId="35FD1715" w14:textId="77777777" w:rsidR="000C7823" w:rsidRDefault="000C7823" w:rsidP="000C7823">
            <w:pPr>
              <w:pStyle w:val="NoSpacing"/>
              <w:numPr>
                <w:ilvl w:val="0"/>
                <w:numId w:val="7"/>
              </w:numPr>
              <w:ind w:left="195" w:hanging="180"/>
              <w:jc w:val="left"/>
            </w:pPr>
            <w:r>
              <w:t>Full time Research (Dissertation and other)</w:t>
            </w:r>
          </w:p>
          <w:p w14:paraId="5AABAAC5" w14:textId="496B548C" w:rsidR="000C7823" w:rsidRDefault="000C7823" w:rsidP="000C7823">
            <w:pPr>
              <w:pStyle w:val="NoSpacing"/>
              <w:numPr>
                <w:ilvl w:val="0"/>
                <w:numId w:val="7"/>
              </w:numPr>
              <w:ind w:left="195" w:hanging="180"/>
              <w:jc w:val="left"/>
            </w:pPr>
            <w:r>
              <w:t>MIS 800 (≥1 credit)</w:t>
            </w:r>
          </w:p>
        </w:tc>
        <w:tc>
          <w:tcPr>
            <w:tcW w:w="2610" w:type="dxa"/>
            <w:tcBorders>
              <w:top w:val="single" w:sz="4" w:space="0" w:color="auto"/>
              <w:left w:val="single" w:sz="4" w:space="0" w:color="auto"/>
              <w:bottom w:val="single" w:sz="4" w:space="0" w:color="auto"/>
              <w:right w:val="single" w:sz="4" w:space="0" w:color="auto"/>
            </w:tcBorders>
          </w:tcPr>
          <w:p w14:paraId="3597697C" w14:textId="77777777" w:rsidR="000C7823" w:rsidRDefault="000C7823" w:rsidP="000C7823">
            <w:pPr>
              <w:pStyle w:val="NoSpacing"/>
              <w:numPr>
                <w:ilvl w:val="0"/>
                <w:numId w:val="7"/>
              </w:numPr>
              <w:ind w:left="195" w:hanging="180"/>
              <w:jc w:val="left"/>
            </w:pPr>
            <w:r>
              <w:t>Full time Research (Dissertation and other)</w:t>
            </w:r>
          </w:p>
          <w:p w14:paraId="2BA022C3" w14:textId="504EFFED" w:rsidR="000C7823" w:rsidRDefault="000C7823" w:rsidP="000C7823">
            <w:pPr>
              <w:pStyle w:val="NoSpacing"/>
              <w:ind w:left="15"/>
              <w:jc w:val="left"/>
            </w:pPr>
          </w:p>
        </w:tc>
      </w:tr>
    </w:tbl>
    <w:p w14:paraId="0F29C9CF" w14:textId="77777777" w:rsidR="00723FA8" w:rsidRDefault="00723FA8" w:rsidP="00723FA8">
      <w:pPr>
        <w:pStyle w:val="Heading2"/>
      </w:pPr>
      <w:r>
        <w:t>Written Field and Preliminary Exams</w:t>
      </w:r>
    </w:p>
    <w:p w14:paraId="512FCD09" w14:textId="77777777" w:rsidR="00723FA8" w:rsidRDefault="00723FA8" w:rsidP="00723FA8">
      <w:pPr>
        <w:pStyle w:val="Heading3"/>
      </w:pPr>
      <w:r>
        <w:t>Content</w:t>
      </w:r>
    </w:p>
    <w:p w14:paraId="31D9AD02" w14:textId="77777777" w:rsidR="00723FA8" w:rsidRDefault="00723FA8" w:rsidP="00723FA8">
      <w:pPr>
        <w:pStyle w:val="BodyTextIndent"/>
      </w:pPr>
      <w:r>
        <w:t>Section 2.6 of the Carson College of Business PhD program manual defines the written field examination (hereafter the comprehensive exam) as testing “the breadth and depth of the student’s knowledge of the literature and ability to integrate the concepts, theories, models and practice in the major and supporting areas of study.  It will also address the ability of the student to apply methodological and analytical tools to research problems in these fields.” (p.10).</w:t>
      </w:r>
    </w:p>
    <w:p w14:paraId="06CEFE4C" w14:textId="77777777" w:rsidR="00723FA8" w:rsidRDefault="00723FA8" w:rsidP="00723FA8">
      <w:pPr>
        <w:pStyle w:val="BodyTextIndent"/>
      </w:pPr>
      <w:r>
        <w:t xml:space="preserve">The scope of the exam, then, is as broad as the IS field itself.  The primary focus will be on materials from our doctoral seminars, but it is not limited to these materials.  Successful scholars read widely in </w:t>
      </w:r>
      <w:proofErr w:type="gramStart"/>
      <w:r>
        <w:t>the literature</w:t>
      </w:r>
      <w:proofErr w:type="gramEnd"/>
      <w:r>
        <w:t xml:space="preserve"> and are familiar with the discipline beyond their own research interests and required readings.</w:t>
      </w:r>
    </w:p>
    <w:p w14:paraId="4DFE518C" w14:textId="77777777" w:rsidR="00723FA8" w:rsidRDefault="00723FA8" w:rsidP="00723FA8">
      <w:pPr>
        <w:pStyle w:val="Heading3"/>
      </w:pPr>
      <w:r>
        <w:t>Format</w:t>
      </w:r>
    </w:p>
    <w:p w14:paraId="308B3A95" w14:textId="01BCFC85" w:rsidR="00723FA8" w:rsidRDefault="00723FA8" w:rsidP="00723FA8">
      <w:pPr>
        <w:pStyle w:val="BodyTextIndent"/>
      </w:pPr>
      <w:r w:rsidRPr="00105A61">
        <w:t>The exam is open book and will take place over three days with 1-2 questions per day.  Questions are likely to include such activities as a review of a paper, design of a study, synthesis of a theory and its application in the discipline, and commentary on key issues within the discipline.</w:t>
      </w:r>
      <w:r w:rsidR="00930D3A" w:rsidRPr="00930D3A">
        <w:t xml:space="preserve"> The grading scale for comprehensive exams is provided in </w:t>
      </w:r>
      <w:proofErr w:type="gramStart"/>
      <w:r w:rsidR="00930D3A" w:rsidRPr="00930D3A">
        <w:t>the section</w:t>
      </w:r>
      <w:proofErr w:type="gramEnd"/>
      <w:r w:rsidR="00930D3A" w:rsidRPr="00930D3A">
        <w:t xml:space="preserve"> 2.</w:t>
      </w:r>
      <w:r w:rsidR="00930D3A">
        <w:t>7</w:t>
      </w:r>
      <w:r w:rsidR="00930D3A" w:rsidRPr="00930D3A">
        <w:t xml:space="preserve"> of the PhD program manual.</w:t>
      </w:r>
    </w:p>
    <w:p w14:paraId="68532DFC" w14:textId="77777777" w:rsidR="00723FA8" w:rsidRDefault="00723FA8" w:rsidP="00723FA8">
      <w:pPr>
        <w:pStyle w:val="BodyTextIndent"/>
      </w:pPr>
      <w:r>
        <w:lastRenderedPageBreak/>
        <w:t xml:space="preserve">Successful completion of the written exam will be followed (within about a month) by scheduling of the preliminary oral exam.  This oral exam will require you to defend and elaborate on your written exam and may introduce additional questions pertaining to the field. </w:t>
      </w:r>
    </w:p>
    <w:p w14:paraId="5A17FDCD" w14:textId="77777777" w:rsidR="00723FA8" w:rsidRDefault="00723FA8" w:rsidP="00723FA8">
      <w:pPr>
        <w:pStyle w:val="Heading3"/>
      </w:pPr>
      <w:r>
        <w:t>Timing</w:t>
      </w:r>
    </w:p>
    <w:p w14:paraId="657098D5" w14:textId="77777777" w:rsidR="00723FA8" w:rsidRPr="00105A61" w:rsidRDefault="00723FA8" w:rsidP="00723FA8">
      <w:pPr>
        <w:pStyle w:val="BodyTextIndent"/>
        <w:rPr>
          <w:rFonts w:cstheme="minorBidi"/>
          <w:smallCaps/>
          <w:spacing w:val="5"/>
          <w:sz w:val="28"/>
          <w:szCs w:val="24"/>
        </w:rPr>
      </w:pPr>
      <w:r w:rsidRPr="00105A61">
        <w:t xml:space="preserve">The comprehensive exam will typically be scheduled during the summer between the </w:t>
      </w:r>
      <w:proofErr w:type="gramStart"/>
      <w:r w:rsidRPr="00105A61">
        <w:t>student’s</w:t>
      </w:r>
      <w:proofErr w:type="gramEnd"/>
      <w:r w:rsidRPr="00105A61">
        <w:t xml:space="preserve"> 2nd and 3rd years of study, with the preliminary exam scheduled as soon as possible thereafter, in semester 5. (The proposal defense is likely to be scheduled during semester 6 or 7.)</w:t>
      </w:r>
    </w:p>
    <w:p w14:paraId="2BA40AC8" w14:textId="77777777" w:rsidR="00723FA8" w:rsidRDefault="00723FA8" w:rsidP="00723FA8">
      <w:pPr>
        <w:pStyle w:val="Heading3"/>
      </w:pPr>
      <w:r>
        <w:t>Preparation</w:t>
      </w:r>
    </w:p>
    <w:p w14:paraId="4F3E679B" w14:textId="77777777" w:rsidR="00723FA8" w:rsidRDefault="00723FA8" w:rsidP="00723FA8">
      <w:pPr>
        <w:pStyle w:val="BodyTextIndent"/>
      </w:pPr>
      <w:r>
        <w:t>Preparation for the comprehensive exam begins on the day you enter the PhD program.  As you read in the literature you develop your skills in understanding and applying theory and methods and you begin to form your own voice as a scholar.  Throughout your coursework and other program activities (research presentations from other scholars, meetings with faculty) you are building your capabilities as a scholar and preparing yourself for your comprehensive exam.</w:t>
      </w:r>
    </w:p>
    <w:p w14:paraId="2819940E" w14:textId="77777777" w:rsidR="00723FA8" w:rsidRDefault="00723FA8" w:rsidP="00723FA8">
      <w:pPr>
        <w:pStyle w:val="BodyTextIndent"/>
      </w:pPr>
      <w:r>
        <w:t xml:space="preserve">Throughout your coursework you should </w:t>
      </w:r>
      <w:proofErr w:type="gramStart"/>
      <w:r>
        <w:t>be summarizing</w:t>
      </w:r>
      <w:proofErr w:type="gramEnd"/>
      <w:r>
        <w:t xml:space="preserve"> the articles you read, synthesizing the various bodies of literature you encounter and reflecting on the assumptions that </w:t>
      </w:r>
      <w:proofErr w:type="gramStart"/>
      <w:r>
        <w:t>underlie</w:t>
      </w:r>
      <w:proofErr w:type="gramEnd"/>
      <w:r>
        <w:t xml:space="preserve"> our scholarship.  The more you write as you are reading, the better prepared you will be for your comprehensive exam.</w:t>
      </w:r>
    </w:p>
    <w:p w14:paraId="7851A264" w14:textId="77777777" w:rsidR="00723FA8" w:rsidRDefault="00723FA8" w:rsidP="00723FA8">
      <w:pPr>
        <w:pStyle w:val="BodyTextIndent"/>
      </w:pPr>
      <w:r>
        <w:t>Final preparation for your exam, during the summer following second year, should include reviewing materials already read, searching for updated articles on topics that you have studied (especially those published in the top journals) and writing practice questions.  You can obtain prior exams from other students to use as practice questions.  If you are preparing for the exams with other students in your cohort, you are encouraged to share your practice exams and provide feedback to each other.</w:t>
      </w:r>
    </w:p>
    <w:p w14:paraId="6ECFD734" w14:textId="77777777" w:rsidR="00723FA8" w:rsidRDefault="00723FA8" w:rsidP="00723FA8">
      <w:pPr>
        <w:pStyle w:val="Heading3"/>
      </w:pPr>
      <w:r>
        <w:t>Evaluation</w:t>
      </w:r>
    </w:p>
    <w:p w14:paraId="367FCFEA" w14:textId="77777777" w:rsidR="00723FA8" w:rsidRDefault="00723FA8" w:rsidP="00723FA8">
      <w:pPr>
        <w:pStyle w:val="BodyTextIndent"/>
      </w:pPr>
      <w:r>
        <w:t>Exams are evaluated based on the degree to which you demonstrate mastery of:</w:t>
      </w:r>
    </w:p>
    <w:p w14:paraId="60581EBF" w14:textId="77777777" w:rsidR="00723FA8" w:rsidRDefault="00723FA8" w:rsidP="009D683C">
      <w:pPr>
        <w:pStyle w:val="BodyText"/>
        <w:numPr>
          <w:ilvl w:val="0"/>
          <w:numId w:val="9"/>
        </w:numPr>
        <w:ind w:left="1080"/>
      </w:pPr>
      <w:r>
        <w:t>MIS research. You should be able to demonstrate a very thorough understanding of MIS research, including explanatory theories and past research findings. In addition, you will be expected to demonstrate command of the relevant literature from your supporting discipline.</w:t>
      </w:r>
    </w:p>
    <w:p w14:paraId="2FA05DF4" w14:textId="77777777" w:rsidR="00723FA8" w:rsidRDefault="00723FA8" w:rsidP="009D683C">
      <w:pPr>
        <w:pStyle w:val="BodyText"/>
        <w:numPr>
          <w:ilvl w:val="0"/>
          <w:numId w:val="9"/>
        </w:numPr>
        <w:ind w:left="1080"/>
      </w:pPr>
      <w:r>
        <w:t>MIS research methods and statistics. You should also have an extensive knowledge of statistics and the research methodologies that can be employed to study MIS phenomena.</w:t>
      </w:r>
    </w:p>
    <w:p w14:paraId="72283F60" w14:textId="77777777" w:rsidR="00930D3A" w:rsidRDefault="00723FA8" w:rsidP="00E14A26">
      <w:pPr>
        <w:pStyle w:val="BodyText"/>
        <w:numPr>
          <w:ilvl w:val="0"/>
          <w:numId w:val="9"/>
        </w:numPr>
        <w:ind w:left="1080"/>
      </w:pPr>
      <w:r>
        <w:t>Oral and written communication skills. Given our focus on graduating scholars who can succeed at accredited, peer or better research universities, you will be expected to demonstrate a high level of written and oral communication skills in the written and oral comprehensive exams.</w:t>
      </w:r>
      <w:r w:rsidR="00930D3A">
        <w:t xml:space="preserve"> </w:t>
      </w:r>
    </w:p>
    <w:p w14:paraId="652DE627" w14:textId="77777777" w:rsidR="002E7E70" w:rsidRPr="00965BA2" w:rsidRDefault="00723FA8" w:rsidP="002E7E70">
      <w:pPr>
        <w:rPr>
          <w:rFonts w:ascii="Calibri" w:eastAsia="MS Mincho" w:hAnsi="Calibri" w:cs="Times New Roman"/>
        </w:rPr>
      </w:pPr>
      <w:r>
        <w:rPr>
          <w:b/>
          <w:sz w:val="60"/>
          <w:szCs w:val="60"/>
        </w:rPr>
        <w:br w:type="page"/>
      </w:r>
      <w:r w:rsidR="002E7E70" w:rsidRPr="00965BA2">
        <w:rPr>
          <w:rFonts w:ascii="Calibri" w:eastAsia="MS Mincho" w:hAnsi="Calibri" w:cs="Times New Roman"/>
          <w:b/>
          <w:sz w:val="60"/>
          <w:szCs w:val="60"/>
        </w:rPr>
        <w:lastRenderedPageBreak/>
        <w:t>Management</w:t>
      </w:r>
    </w:p>
    <w:p w14:paraId="2CE34BC6" w14:textId="77777777" w:rsidR="002E7E70" w:rsidRPr="00965BA2" w:rsidRDefault="002E7E70" w:rsidP="002E7E70">
      <w:pPr>
        <w:keepNext/>
        <w:numPr>
          <w:ilvl w:val="1"/>
          <w:numId w:val="0"/>
        </w:numPr>
        <w:tabs>
          <w:tab w:val="num" w:pos="576"/>
        </w:tabs>
        <w:spacing w:before="360" w:after="120"/>
        <w:outlineLvl w:val="1"/>
        <w:rPr>
          <w:rFonts w:ascii="Calibri" w:eastAsia="MS Mincho" w:hAnsi="Calibri" w:cs="Calibri"/>
          <w:b/>
          <w:smallCaps/>
          <w:spacing w:val="5"/>
          <w:sz w:val="28"/>
          <w:szCs w:val="28"/>
        </w:rPr>
      </w:pPr>
      <w:r w:rsidRPr="00965BA2">
        <w:rPr>
          <w:rFonts w:ascii="Calibri" w:eastAsia="MS Mincho" w:hAnsi="Calibri" w:cs="Calibri"/>
          <w:b/>
          <w:smallCaps/>
          <w:spacing w:val="5"/>
          <w:sz w:val="28"/>
          <w:szCs w:val="28"/>
        </w:rPr>
        <w:t>Progress in the Program Milestones</w:t>
      </w:r>
    </w:p>
    <w:p w14:paraId="26DEAA19" w14:textId="77777777" w:rsidR="002E7E70" w:rsidRPr="00965BA2" w:rsidRDefault="002E7E70" w:rsidP="002E7E70">
      <w:pPr>
        <w:spacing w:after="120"/>
        <w:rPr>
          <w:rFonts w:ascii="Calibri" w:eastAsia="MS Mincho" w:hAnsi="Calibri" w:cs="Calibri"/>
        </w:rPr>
      </w:pPr>
      <w:r w:rsidRPr="00965BA2">
        <w:rPr>
          <w:rFonts w:ascii="Calibri" w:eastAsia="MS Mincho" w:hAnsi="Calibri" w:cs="Calibri"/>
        </w:rPr>
        <w:t>Per CCB requirements, students should have:</w:t>
      </w:r>
    </w:p>
    <w:p w14:paraId="47303947" w14:textId="77777777" w:rsidR="002E7E70" w:rsidRPr="00965BA2" w:rsidRDefault="002E7E70" w:rsidP="002E7E70">
      <w:pPr>
        <w:numPr>
          <w:ilvl w:val="0"/>
          <w:numId w:val="25"/>
        </w:numPr>
        <w:spacing w:after="0" w:line="240" w:lineRule="auto"/>
        <w:contextualSpacing/>
        <w:rPr>
          <w:rFonts w:ascii="Calibri" w:eastAsia="MS Mincho" w:hAnsi="Calibri" w:cs="Calibri"/>
        </w:rPr>
      </w:pPr>
      <w:r w:rsidRPr="00965BA2">
        <w:rPr>
          <w:rFonts w:ascii="Calibri" w:eastAsia="MS Mincho" w:hAnsi="Calibri" w:cs="Calibri"/>
        </w:rPr>
        <w:t>submitted the program of study by the end of the first year of enrollment in the Ph.D. program</w:t>
      </w:r>
    </w:p>
    <w:p w14:paraId="20123B7A" w14:textId="53234E93" w:rsidR="002E7E70" w:rsidRPr="00965BA2" w:rsidRDefault="002E7E70" w:rsidP="002E7E70">
      <w:pPr>
        <w:numPr>
          <w:ilvl w:val="0"/>
          <w:numId w:val="25"/>
        </w:numPr>
        <w:spacing w:after="0" w:line="240" w:lineRule="auto"/>
        <w:contextualSpacing/>
        <w:rPr>
          <w:rFonts w:ascii="Calibri" w:eastAsia="MS Mincho" w:hAnsi="Calibri" w:cs="Calibri"/>
        </w:rPr>
      </w:pPr>
      <w:r w:rsidRPr="00965BA2">
        <w:rPr>
          <w:rFonts w:ascii="Calibri" w:eastAsia="MS Mincho" w:hAnsi="Calibri" w:cs="Calibri"/>
        </w:rPr>
        <w:t xml:space="preserve">formed a </w:t>
      </w:r>
      <w:r w:rsidR="00D54A7B">
        <w:rPr>
          <w:rFonts w:ascii="Calibri" w:eastAsia="MS Mincho" w:hAnsi="Calibri" w:cs="Calibri"/>
        </w:rPr>
        <w:t>Ph.D.</w:t>
      </w:r>
      <w:r w:rsidRPr="00965BA2">
        <w:rPr>
          <w:rFonts w:ascii="Calibri" w:eastAsia="MS Mincho" w:hAnsi="Calibri" w:cs="Calibri"/>
        </w:rPr>
        <w:t xml:space="preserve"> </w:t>
      </w:r>
      <w:r w:rsidR="00D54A7B">
        <w:rPr>
          <w:rFonts w:ascii="Calibri" w:eastAsia="MS Mincho" w:hAnsi="Calibri" w:cs="Calibri"/>
        </w:rPr>
        <w:t>c</w:t>
      </w:r>
      <w:r w:rsidRPr="00965BA2">
        <w:rPr>
          <w:rFonts w:ascii="Calibri" w:eastAsia="MS Mincho" w:hAnsi="Calibri" w:cs="Calibri"/>
        </w:rPr>
        <w:t>ommittee no later than the third semester in the program</w:t>
      </w:r>
    </w:p>
    <w:p w14:paraId="76807343" w14:textId="77777777" w:rsidR="002E7E70" w:rsidRPr="00965BA2" w:rsidRDefault="002E7E70" w:rsidP="002E7E70">
      <w:pPr>
        <w:numPr>
          <w:ilvl w:val="0"/>
          <w:numId w:val="25"/>
        </w:numPr>
        <w:spacing w:after="0" w:line="240" w:lineRule="auto"/>
        <w:contextualSpacing/>
        <w:rPr>
          <w:rFonts w:ascii="Calibri" w:eastAsia="MS Mincho" w:hAnsi="Calibri" w:cs="Calibri"/>
        </w:rPr>
      </w:pPr>
      <w:r w:rsidRPr="00965BA2">
        <w:rPr>
          <w:rFonts w:ascii="Calibri" w:eastAsia="MS Mincho" w:hAnsi="Calibri" w:cs="Calibri"/>
        </w:rPr>
        <w:t>presented the second-year paper by the end of the 5th semester</w:t>
      </w:r>
    </w:p>
    <w:p w14:paraId="38D2B72B" w14:textId="77777777" w:rsidR="002E7E70" w:rsidRPr="00965BA2" w:rsidRDefault="002E7E70" w:rsidP="002E7E70">
      <w:pPr>
        <w:numPr>
          <w:ilvl w:val="0"/>
          <w:numId w:val="25"/>
        </w:numPr>
        <w:spacing w:after="0" w:line="240" w:lineRule="auto"/>
        <w:contextualSpacing/>
        <w:rPr>
          <w:rFonts w:ascii="Calibri" w:eastAsia="MS Mincho" w:hAnsi="Calibri" w:cs="Calibri"/>
        </w:rPr>
      </w:pPr>
      <w:r w:rsidRPr="00965BA2">
        <w:rPr>
          <w:rFonts w:ascii="Calibri" w:eastAsia="MS Mincho" w:hAnsi="Calibri" w:cs="Calibri"/>
        </w:rPr>
        <w:t>gotten their program of study approved by the WSU Graduate School at least one month before scheduling the (comprehensive) preliminary oral exam if changes were made after first year-end submission</w:t>
      </w:r>
    </w:p>
    <w:p w14:paraId="06C9C0C5" w14:textId="77777777" w:rsidR="002E7E70" w:rsidRPr="00965BA2" w:rsidRDefault="002E7E70" w:rsidP="002E7E70">
      <w:pPr>
        <w:numPr>
          <w:ilvl w:val="0"/>
          <w:numId w:val="25"/>
        </w:numPr>
        <w:spacing w:after="0" w:line="240" w:lineRule="auto"/>
        <w:contextualSpacing/>
        <w:rPr>
          <w:rFonts w:ascii="Calibri" w:eastAsia="MS Mincho" w:hAnsi="Calibri" w:cs="Calibri"/>
        </w:rPr>
      </w:pPr>
      <w:r w:rsidRPr="00965BA2">
        <w:rPr>
          <w:rFonts w:ascii="Calibri" w:eastAsia="MS Mincho" w:hAnsi="Calibri" w:cs="Calibri"/>
        </w:rPr>
        <w:t>taken written field exams in the summer between the 2</w:t>
      </w:r>
      <w:r w:rsidRPr="00965BA2">
        <w:rPr>
          <w:rFonts w:ascii="Calibri" w:eastAsia="MS Mincho" w:hAnsi="Calibri" w:cs="Calibri"/>
          <w:vertAlign w:val="superscript"/>
        </w:rPr>
        <w:t>nd</w:t>
      </w:r>
      <w:r w:rsidRPr="00965BA2">
        <w:rPr>
          <w:rFonts w:ascii="Calibri" w:eastAsia="MS Mincho" w:hAnsi="Calibri" w:cs="Calibri"/>
        </w:rPr>
        <w:t xml:space="preserve"> and 3</w:t>
      </w:r>
      <w:r w:rsidRPr="00965BA2">
        <w:rPr>
          <w:rFonts w:ascii="Calibri" w:eastAsia="MS Mincho" w:hAnsi="Calibri" w:cs="Calibri"/>
          <w:vertAlign w:val="superscript"/>
        </w:rPr>
        <w:t>rd</w:t>
      </w:r>
      <w:r w:rsidRPr="00965BA2">
        <w:rPr>
          <w:rFonts w:ascii="Calibri" w:eastAsia="MS Mincho" w:hAnsi="Calibri" w:cs="Calibri"/>
        </w:rPr>
        <w:t xml:space="preserve"> years of study</w:t>
      </w:r>
    </w:p>
    <w:p w14:paraId="04F4F85F" w14:textId="77777777" w:rsidR="002E7E70" w:rsidRPr="00965BA2" w:rsidRDefault="002E7E70" w:rsidP="002E7E70">
      <w:pPr>
        <w:numPr>
          <w:ilvl w:val="0"/>
          <w:numId w:val="25"/>
        </w:numPr>
        <w:spacing w:after="0" w:line="240" w:lineRule="auto"/>
        <w:contextualSpacing/>
        <w:rPr>
          <w:rFonts w:ascii="Calibri" w:eastAsia="MS Mincho" w:hAnsi="Calibri" w:cs="Calibri"/>
        </w:rPr>
      </w:pPr>
      <w:r w:rsidRPr="00965BA2">
        <w:rPr>
          <w:rFonts w:ascii="Calibri" w:eastAsia="MS Mincho" w:hAnsi="Calibri" w:cs="Calibri"/>
        </w:rPr>
        <w:t>taken the oral prelim exam by the end of the 5th semester (after passing the written field exam)</w:t>
      </w:r>
    </w:p>
    <w:p w14:paraId="3BC47C7F" w14:textId="0D1F4EEB" w:rsidR="002E7E70" w:rsidRPr="00965BA2" w:rsidRDefault="002E7E70" w:rsidP="002E7E70">
      <w:pPr>
        <w:numPr>
          <w:ilvl w:val="0"/>
          <w:numId w:val="25"/>
        </w:numPr>
        <w:spacing w:after="0" w:line="240" w:lineRule="auto"/>
        <w:contextualSpacing/>
        <w:rPr>
          <w:rFonts w:ascii="Calibri" w:eastAsia="MS Mincho" w:hAnsi="Calibri" w:cs="Calibri"/>
        </w:rPr>
      </w:pPr>
      <w:r w:rsidRPr="00965BA2">
        <w:rPr>
          <w:rFonts w:ascii="Calibri" w:eastAsia="MS Mincho" w:hAnsi="Calibri" w:cs="Calibri"/>
        </w:rPr>
        <w:t xml:space="preserve">defended a dissertation proposal (as approved by the </w:t>
      </w:r>
      <w:r w:rsidR="00D54A7B">
        <w:rPr>
          <w:rFonts w:ascii="Calibri" w:eastAsia="MS Mincho" w:hAnsi="Calibri" w:cs="Calibri"/>
        </w:rPr>
        <w:t>Ph.D.</w:t>
      </w:r>
      <w:r w:rsidRPr="00965BA2">
        <w:rPr>
          <w:rFonts w:ascii="Calibri" w:eastAsia="MS Mincho" w:hAnsi="Calibri" w:cs="Calibri"/>
        </w:rPr>
        <w:t xml:space="preserve"> </w:t>
      </w:r>
      <w:r w:rsidR="00D54A7B">
        <w:rPr>
          <w:rFonts w:ascii="Calibri" w:eastAsia="MS Mincho" w:hAnsi="Calibri" w:cs="Calibri"/>
        </w:rPr>
        <w:t>c</w:t>
      </w:r>
      <w:r w:rsidRPr="00965BA2">
        <w:rPr>
          <w:rFonts w:ascii="Calibri" w:eastAsia="MS Mincho" w:hAnsi="Calibri" w:cs="Calibri"/>
        </w:rPr>
        <w:t>ommittee) by the end of the 6th semester</w:t>
      </w:r>
    </w:p>
    <w:p w14:paraId="7BE8DEFD" w14:textId="77777777" w:rsidR="002E7E70" w:rsidRPr="00965BA2" w:rsidRDefault="002E7E70" w:rsidP="002E7E70">
      <w:pPr>
        <w:numPr>
          <w:ilvl w:val="0"/>
          <w:numId w:val="25"/>
        </w:numPr>
        <w:contextualSpacing/>
        <w:rPr>
          <w:rFonts w:ascii="Calibri" w:eastAsia="MS Mincho" w:hAnsi="Calibri" w:cs="Calibri"/>
        </w:rPr>
      </w:pPr>
      <w:r w:rsidRPr="00965BA2">
        <w:rPr>
          <w:rFonts w:ascii="Calibri" w:eastAsia="MS Mincho" w:hAnsi="Calibri" w:cs="Calibri"/>
        </w:rPr>
        <w:t>defended the dissertation by the end of the 8th semester (could be extended up to 10th semester depending on the nature of research and potential for superior employment)</w:t>
      </w:r>
    </w:p>
    <w:p w14:paraId="2FBF7B5C" w14:textId="77777777" w:rsidR="002E7E70" w:rsidRPr="00965BA2" w:rsidRDefault="002E7E70" w:rsidP="002E7E70">
      <w:pPr>
        <w:numPr>
          <w:ilvl w:val="0"/>
          <w:numId w:val="25"/>
        </w:numPr>
        <w:contextualSpacing/>
        <w:rPr>
          <w:rFonts w:ascii="Calibri" w:eastAsia="MS Mincho" w:hAnsi="Calibri" w:cs="Calibri"/>
        </w:rPr>
      </w:pPr>
      <w:r w:rsidRPr="00965BA2">
        <w:rPr>
          <w:rFonts w:ascii="Calibri" w:eastAsia="MS Mincho" w:hAnsi="Calibri" w:cs="Calibri"/>
        </w:rPr>
        <w:t>passed the English Competency exam by the end of the 2nd semester (ESL TAs only)</w:t>
      </w:r>
    </w:p>
    <w:p w14:paraId="5FEC3E2E" w14:textId="77777777" w:rsidR="002E7E70" w:rsidRPr="00965BA2" w:rsidRDefault="002E7E70" w:rsidP="002E7E70">
      <w:pPr>
        <w:keepNext/>
        <w:tabs>
          <w:tab w:val="num" w:pos="576"/>
        </w:tabs>
        <w:spacing w:before="360" w:after="120"/>
        <w:outlineLvl w:val="1"/>
        <w:rPr>
          <w:rFonts w:ascii="Calibri" w:eastAsia="MS Mincho" w:hAnsi="Calibri" w:cs="Calibri"/>
          <w:b/>
          <w:smallCaps/>
          <w:spacing w:val="5"/>
          <w:sz w:val="28"/>
          <w:szCs w:val="28"/>
        </w:rPr>
      </w:pPr>
      <w:r w:rsidRPr="00965BA2">
        <w:rPr>
          <w:rFonts w:ascii="Calibri" w:eastAsia="MS Mincho" w:hAnsi="Calibri" w:cs="Calibri"/>
          <w:b/>
          <w:smallCaps/>
          <w:spacing w:val="5"/>
          <w:sz w:val="28"/>
          <w:szCs w:val="28"/>
        </w:rPr>
        <w:t>COURSEWORK</w:t>
      </w:r>
    </w:p>
    <w:p w14:paraId="051A48AD" w14:textId="77777777" w:rsidR="002E7E70" w:rsidRPr="00965BA2" w:rsidRDefault="002E7E70" w:rsidP="002E7E70">
      <w:pPr>
        <w:spacing w:after="120"/>
        <w:rPr>
          <w:rFonts w:ascii="Calibri" w:eastAsia="MS Mincho" w:hAnsi="Calibri" w:cs="Calibri"/>
        </w:rPr>
      </w:pPr>
      <w:r w:rsidRPr="00965BA2">
        <w:rPr>
          <w:rFonts w:ascii="Calibri" w:eastAsia="MS Mincho" w:hAnsi="Calibri" w:cs="Calibri"/>
        </w:rPr>
        <w:t xml:space="preserve">Students are required to earn 72 credit hours, 36 of which must be graded. As such, students must take an additional 36 credits (either graded or pass/fail) to reach a total of 72 credits. Thus, “Research” and “Other Directed” credits may be taken to reach the total of 72 credits. A breakdown of credits could be as follows: </w:t>
      </w:r>
    </w:p>
    <w:p w14:paraId="5C62BFC8" w14:textId="77777777" w:rsidR="002E7E70" w:rsidRPr="00965BA2" w:rsidRDefault="002E7E70" w:rsidP="002E7E70">
      <w:pPr>
        <w:spacing w:after="120"/>
        <w:rPr>
          <w:rFonts w:ascii="Calibri" w:eastAsia="MS Mincho" w:hAnsi="Calibri" w:cs="Calibri"/>
        </w:rPr>
      </w:pPr>
      <w:r w:rsidRPr="00965BA2">
        <w:rPr>
          <w:rFonts w:ascii="Calibri" w:eastAsia="MS Mincho" w:hAnsi="Calibri" w:cs="Calibri"/>
        </w:rPr>
        <w:t>1)</w:t>
      </w:r>
      <w:r w:rsidRPr="00965BA2">
        <w:rPr>
          <w:rFonts w:ascii="Calibri" w:eastAsia="MS Mincho" w:hAnsi="Calibri" w:cs="Calibri"/>
        </w:rPr>
        <w:tab/>
        <w:t xml:space="preserve">36 credits of graded coursework, </w:t>
      </w:r>
    </w:p>
    <w:p w14:paraId="53643891" w14:textId="77777777" w:rsidR="002E7E70" w:rsidRPr="00965BA2" w:rsidRDefault="002E7E70" w:rsidP="002E7E70">
      <w:pPr>
        <w:spacing w:after="120"/>
        <w:rPr>
          <w:rFonts w:ascii="Calibri" w:eastAsia="MS Mincho" w:hAnsi="Calibri" w:cs="Calibri"/>
        </w:rPr>
      </w:pPr>
      <w:r w:rsidRPr="00965BA2">
        <w:rPr>
          <w:rFonts w:ascii="Calibri" w:eastAsia="MS Mincho" w:hAnsi="Calibri" w:cs="Calibri"/>
        </w:rPr>
        <w:t>2)</w:t>
      </w:r>
      <w:r w:rsidRPr="00965BA2">
        <w:rPr>
          <w:rFonts w:ascii="Calibri" w:eastAsia="MS Mincho" w:hAnsi="Calibri" w:cs="Calibri"/>
        </w:rPr>
        <w:tab/>
        <w:t xml:space="preserve">4 credits of other coursework (graded (e.g., BA 596) or S/F (e.g., BA 598—see below), and </w:t>
      </w:r>
    </w:p>
    <w:p w14:paraId="46DAF582" w14:textId="77777777" w:rsidR="002E7E70" w:rsidRPr="00965BA2" w:rsidRDefault="002E7E70" w:rsidP="002E7E70">
      <w:pPr>
        <w:spacing w:after="120"/>
        <w:rPr>
          <w:rFonts w:ascii="Calibri" w:eastAsia="MS Mincho" w:hAnsi="Calibri" w:cs="Calibri"/>
        </w:rPr>
      </w:pPr>
      <w:r w:rsidRPr="00965BA2">
        <w:rPr>
          <w:rFonts w:ascii="Calibri" w:eastAsia="MS Mincho" w:hAnsi="Calibri" w:cs="Calibri"/>
        </w:rPr>
        <w:t>3)</w:t>
      </w:r>
      <w:r w:rsidRPr="00965BA2">
        <w:rPr>
          <w:rFonts w:ascii="Calibri" w:eastAsia="MS Mincho" w:hAnsi="Calibri" w:cs="Calibri"/>
        </w:rPr>
        <w:tab/>
        <w:t>32 research credits</w:t>
      </w:r>
    </w:p>
    <w:p w14:paraId="53D35765" w14:textId="77777777" w:rsidR="002E7E70" w:rsidRPr="00965BA2" w:rsidRDefault="002E7E70" w:rsidP="002E7E70">
      <w:pPr>
        <w:keepNext/>
        <w:numPr>
          <w:ilvl w:val="2"/>
          <w:numId w:val="0"/>
        </w:numPr>
        <w:spacing w:after="0"/>
        <w:outlineLvl w:val="2"/>
        <w:rPr>
          <w:rFonts w:ascii="Calibri" w:eastAsia="MS Mincho" w:hAnsi="Calibri" w:cs="Calibri"/>
          <w:b/>
          <w:smallCaps/>
          <w:spacing w:val="5"/>
          <w:sz w:val="28"/>
          <w:szCs w:val="24"/>
        </w:rPr>
      </w:pPr>
      <w:r w:rsidRPr="00965BA2">
        <w:rPr>
          <w:rFonts w:ascii="Calibri" w:eastAsia="MS Mincho" w:hAnsi="Calibri" w:cs="Calibri"/>
          <w:b/>
          <w:smallCaps/>
          <w:spacing w:val="5"/>
          <w:sz w:val="28"/>
          <w:szCs w:val="28"/>
        </w:rPr>
        <w:t>1.</w:t>
      </w:r>
      <w:r w:rsidRPr="00965BA2">
        <w:rPr>
          <w:rFonts w:ascii="Calibri" w:eastAsia="MS Mincho" w:hAnsi="Calibri" w:cs="Calibri"/>
          <w:b/>
          <w:smallCaps/>
          <w:spacing w:val="5"/>
          <w:sz w:val="28"/>
          <w:szCs w:val="28"/>
        </w:rPr>
        <w:tab/>
      </w:r>
      <w:r w:rsidRPr="00965BA2">
        <w:rPr>
          <w:rFonts w:ascii="Calibri" w:eastAsia="MS Mincho" w:hAnsi="Calibri" w:cs="Calibri"/>
          <w:b/>
          <w:smallCaps/>
          <w:spacing w:val="5"/>
          <w:sz w:val="28"/>
          <w:szCs w:val="24"/>
        </w:rPr>
        <w:t xml:space="preserve">Graded Coursework (36 credits) </w:t>
      </w:r>
    </w:p>
    <w:p w14:paraId="6DCC9282" w14:textId="07F36A08" w:rsidR="002E7E70" w:rsidRPr="00965BA2" w:rsidRDefault="002E7E70" w:rsidP="002E7E70">
      <w:pPr>
        <w:spacing w:after="0"/>
        <w:rPr>
          <w:rFonts w:ascii="Calibri" w:eastAsia="MS Mincho" w:hAnsi="Calibri" w:cs="Calibri"/>
          <w:b/>
        </w:rPr>
      </w:pPr>
      <w:r w:rsidRPr="00965BA2">
        <w:rPr>
          <w:rFonts w:ascii="Calibri" w:eastAsia="MS Mincho" w:hAnsi="Calibri" w:cs="Calibri"/>
          <w:b/>
          <w:i/>
          <w:iCs/>
          <w:smallCaps/>
          <w:spacing w:val="10"/>
        </w:rPr>
        <w:t>Ph.D. seminars offered by the Management unit (</w:t>
      </w:r>
      <w:r w:rsidR="00460E18">
        <w:rPr>
          <w:rFonts w:ascii="Calibri" w:eastAsia="MS Mincho" w:hAnsi="Calibri" w:cs="Calibri"/>
          <w:b/>
          <w:i/>
          <w:iCs/>
          <w:smallCaps/>
          <w:spacing w:val="10"/>
        </w:rPr>
        <w:t xml:space="preserve">Minimum of </w:t>
      </w:r>
      <w:r w:rsidRPr="00965BA2">
        <w:rPr>
          <w:rFonts w:ascii="Calibri" w:eastAsia="MS Mincho" w:hAnsi="Calibri" w:cs="Calibri"/>
          <w:b/>
          <w:i/>
          <w:iCs/>
          <w:smallCaps/>
          <w:spacing w:val="10"/>
        </w:rPr>
        <w:t>12 credits)</w:t>
      </w:r>
    </w:p>
    <w:p w14:paraId="5C1D76BE" w14:textId="203759B3" w:rsidR="002E7E70" w:rsidRPr="00965BA2" w:rsidRDefault="002E7E70" w:rsidP="002E7E70">
      <w:pPr>
        <w:rPr>
          <w:rFonts w:ascii="Calibri" w:eastAsia="MS Mincho" w:hAnsi="Calibri" w:cs="Calibri"/>
        </w:rPr>
      </w:pPr>
      <w:r w:rsidRPr="00965BA2">
        <w:rPr>
          <w:rFonts w:ascii="Calibri" w:eastAsia="MS Mincho" w:hAnsi="Calibri" w:cs="Calibri"/>
        </w:rPr>
        <w:t>Students are required to take</w:t>
      </w:r>
      <w:r w:rsidR="00460E18">
        <w:rPr>
          <w:rFonts w:ascii="Calibri" w:eastAsia="MS Mincho" w:hAnsi="Calibri" w:cs="Calibri"/>
        </w:rPr>
        <w:t xml:space="preserve"> a minimum of </w:t>
      </w:r>
      <w:r w:rsidRPr="00965BA2">
        <w:rPr>
          <w:rFonts w:ascii="Calibri" w:eastAsia="MS Mincho" w:hAnsi="Calibri" w:cs="Calibri"/>
        </w:rPr>
        <w:t>four doctoral seminars</w:t>
      </w:r>
      <w:r w:rsidR="00460E18">
        <w:rPr>
          <w:rFonts w:ascii="Calibri" w:eastAsia="MS Mincho" w:hAnsi="Calibri" w:cs="Calibri"/>
        </w:rPr>
        <w:t xml:space="preserve"> from the list below</w:t>
      </w:r>
      <w:r w:rsidRPr="00965BA2">
        <w:rPr>
          <w:rFonts w:ascii="Calibri" w:eastAsia="MS Mincho" w:hAnsi="Calibri" w:cs="Calibri"/>
        </w:rPr>
        <w:t>. The seminars are designed to ground the student in the literature and integrate research streams in the broader management field, and thus help to provide a foundation for comprehensive exams</w:t>
      </w:r>
    </w:p>
    <w:p w14:paraId="7161380E" w14:textId="77777777" w:rsidR="002E7E70" w:rsidRPr="00965BA2" w:rsidRDefault="002E7E70" w:rsidP="002E7E70">
      <w:pPr>
        <w:numPr>
          <w:ilvl w:val="0"/>
          <w:numId w:val="4"/>
        </w:numPr>
        <w:ind w:left="360"/>
        <w:contextualSpacing/>
        <w:rPr>
          <w:rFonts w:ascii="Calibri" w:eastAsia="MS Mincho" w:hAnsi="Calibri" w:cs="Calibri"/>
        </w:rPr>
      </w:pPr>
      <w:r w:rsidRPr="00965BA2">
        <w:rPr>
          <w:rFonts w:ascii="Calibri" w:eastAsia="MS Mincho" w:hAnsi="Calibri" w:cs="Calibri"/>
        </w:rPr>
        <w:t>MGMT 594 – Doctoral Topics I – Seminar in Organizational Theory</w:t>
      </w:r>
    </w:p>
    <w:p w14:paraId="39B0538B" w14:textId="77777777" w:rsidR="002E7E70" w:rsidRPr="00965BA2" w:rsidRDefault="002E7E70" w:rsidP="002E7E70">
      <w:pPr>
        <w:numPr>
          <w:ilvl w:val="0"/>
          <w:numId w:val="4"/>
        </w:numPr>
        <w:ind w:left="360"/>
        <w:contextualSpacing/>
        <w:rPr>
          <w:rFonts w:ascii="Calibri" w:eastAsia="MS Mincho" w:hAnsi="Calibri" w:cs="Calibri"/>
        </w:rPr>
      </w:pPr>
      <w:r w:rsidRPr="00965BA2">
        <w:rPr>
          <w:rFonts w:ascii="Calibri" w:eastAsia="MS Mincho" w:hAnsi="Calibri" w:cs="Calibri"/>
        </w:rPr>
        <w:t>MGMT 595 – Doctoral Topics II – Seminar in Strategic Management</w:t>
      </w:r>
    </w:p>
    <w:p w14:paraId="3C81C90C" w14:textId="77777777" w:rsidR="002E7E70" w:rsidRPr="00965BA2" w:rsidRDefault="002E7E70" w:rsidP="002E7E70">
      <w:pPr>
        <w:numPr>
          <w:ilvl w:val="0"/>
          <w:numId w:val="4"/>
        </w:numPr>
        <w:ind w:left="360"/>
        <w:contextualSpacing/>
        <w:rPr>
          <w:rFonts w:ascii="Calibri" w:eastAsia="MS Mincho" w:hAnsi="Calibri" w:cs="Calibri"/>
          <w:b/>
          <w:i/>
          <w:iCs/>
          <w:smallCaps/>
          <w:spacing w:val="10"/>
        </w:rPr>
      </w:pPr>
      <w:r w:rsidRPr="00965BA2">
        <w:rPr>
          <w:rFonts w:ascii="Calibri" w:eastAsia="MS Mincho" w:hAnsi="Calibri" w:cs="Calibri"/>
        </w:rPr>
        <w:t>MGMT 599 – Doctoral Topics III – Seminar in Organizational Behavior</w:t>
      </w:r>
    </w:p>
    <w:p w14:paraId="5A0AAB1F" w14:textId="77777777" w:rsidR="002E7E70" w:rsidRPr="00ED77A7" w:rsidRDefault="002E7E70" w:rsidP="002E7E70">
      <w:pPr>
        <w:numPr>
          <w:ilvl w:val="0"/>
          <w:numId w:val="4"/>
        </w:numPr>
        <w:spacing w:after="0"/>
        <w:ind w:left="360"/>
        <w:contextualSpacing/>
        <w:rPr>
          <w:rFonts w:ascii="Calibri" w:eastAsia="MS Mincho" w:hAnsi="Calibri" w:cs="Calibri"/>
          <w:b/>
          <w:i/>
          <w:iCs/>
          <w:smallCaps/>
          <w:spacing w:val="10"/>
        </w:rPr>
      </w:pPr>
      <w:r w:rsidRPr="00965BA2">
        <w:rPr>
          <w:rFonts w:ascii="Calibri" w:eastAsia="MS Mincho" w:hAnsi="Calibri" w:cs="Calibri"/>
        </w:rPr>
        <w:t>MGMT 584 – Doctoral Topics IV – Seminar in Entrepreneurship</w:t>
      </w:r>
    </w:p>
    <w:p w14:paraId="75E8B993" w14:textId="08E18CB6" w:rsidR="00460E18" w:rsidRPr="00965BA2" w:rsidRDefault="00460E18" w:rsidP="002E7E70">
      <w:pPr>
        <w:numPr>
          <w:ilvl w:val="0"/>
          <w:numId w:val="4"/>
        </w:numPr>
        <w:spacing w:after="0"/>
        <w:ind w:left="360"/>
        <w:contextualSpacing/>
        <w:rPr>
          <w:rFonts w:ascii="Calibri" w:eastAsia="MS Mincho" w:hAnsi="Calibri" w:cs="Calibri"/>
          <w:b/>
          <w:i/>
          <w:iCs/>
          <w:smallCaps/>
          <w:spacing w:val="10"/>
        </w:rPr>
      </w:pPr>
      <w:r>
        <w:rPr>
          <w:rFonts w:ascii="Calibri" w:eastAsia="MS Mincho" w:hAnsi="Calibri" w:cs="Calibri"/>
        </w:rPr>
        <w:t xml:space="preserve">MGMT 598 </w:t>
      </w:r>
      <w:r>
        <w:t>– Doctoral Topics V – Seminar in Management Research</w:t>
      </w:r>
    </w:p>
    <w:p w14:paraId="4FDD77A1" w14:textId="77777777" w:rsidR="00460E18" w:rsidRDefault="00460E18">
      <w:pPr>
        <w:rPr>
          <w:rFonts w:ascii="Calibri" w:eastAsia="MS Mincho" w:hAnsi="Calibri" w:cs="Calibri"/>
          <w:b/>
          <w:i/>
          <w:iCs/>
          <w:smallCaps/>
          <w:spacing w:val="10"/>
        </w:rPr>
      </w:pPr>
      <w:r>
        <w:rPr>
          <w:rFonts w:ascii="Calibri" w:eastAsia="MS Mincho" w:hAnsi="Calibri" w:cs="Calibri"/>
          <w:b/>
          <w:i/>
          <w:iCs/>
          <w:smallCaps/>
          <w:spacing w:val="10"/>
        </w:rPr>
        <w:br w:type="page"/>
      </w:r>
    </w:p>
    <w:p w14:paraId="6653B554" w14:textId="0B6F8211" w:rsidR="002E7E70" w:rsidRPr="00965BA2" w:rsidRDefault="002E7E70" w:rsidP="002E7E70">
      <w:pPr>
        <w:numPr>
          <w:ilvl w:val="3"/>
          <w:numId w:val="0"/>
        </w:numPr>
        <w:spacing w:after="0"/>
        <w:outlineLvl w:val="3"/>
        <w:rPr>
          <w:rFonts w:ascii="Calibri" w:eastAsia="MS Mincho" w:hAnsi="Calibri" w:cs="Calibri"/>
          <w:b/>
          <w:i/>
          <w:iCs/>
          <w:smallCaps/>
          <w:spacing w:val="10"/>
        </w:rPr>
      </w:pPr>
      <w:r w:rsidRPr="00965BA2">
        <w:rPr>
          <w:rFonts w:ascii="Calibri" w:eastAsia="MS Mincho" w:hAnsi="Calibri" w:cs="Calibri"/>
          <w:b/>
          <w:i/>
          <w:iCs/>
          <w:smallCaps/>
          <w:spacing w:val="10"/>
        </w:rPr>
        <w:lastRenderedPageBreak/>
        <w:t>Ph.D. Research Tool Requirement (Methods/Statistics/ Econometrics Courses) (15 credits)</w:t>
      </w:r>
    </w:p>
    <w:p w14:paraId="34603507" w14:textId="77777777" w:rsidR="002E7E70" w:rsidRPr="00965BA2" w:rsidRDefault="002E7E70" w:rsidP="002E7E70">
      <w:pPr>
        <w:spacing w:after="0"/>
        <w:rPr>
          <w:rFonts w:ascii="Calibri" w:eastAsia="MS Mincho" w:hAnsi="Calibri" w:cs="Calibri"/>
        </w:rPr>
      </w:pPr>
      <w:r w:rsidRPr="00965BA2">
        <w:rPr>
          <w:rFonts w:ascii="Calibri" w:eastAsia="MS Mincho" w:hAnsi="Calibri" w:cs="Calibri"/>
        </w:rPr>
        <w:t xml:space="preserve">Students must take a minimum of 15 credits (1 CCB methods course + 4 other courses from </w:t>
      </w:r>
      <w:r>
        <w:rPr>
          <w:rFonts w:ascii="Calibri" w:eastAsia="MS Mincho" w:hAnsi="Calibri" w:cs="Calibri"/>
        </w:rPr>
        <w:t xml:space="preserve">the </w:t>
      </w:r>
      <w:r w:rsidRPr="00965BA2">
        <w:rPr>
          <w:rFonts w:ascii="Calibri" w:eastAsia="MS Mincho" w:hAnsi="Calibri" w:cs="Calibri"/>
        </w:rPr>
        <w:t xml:space="preserve">recommended list below) of the research toolkit courses, which ground them in methods, design, and estimation techniques in order to assist them in becoming productive empirical scholars. </w:t>
      </w:r>
    </w:p>
    <w:p w14:paraId="69DF1B64" w14:textId="77777777" w:rsidR="002E7E70" w:rsidRPr="00965BA2" w:rsidRDefault="002E7E70" w:rsidP="002E7E70">
      <w:pPr>
        <w:spacing w:after="0"/>
        <w:rPr>
          <w:rFonts w:ascii="Calibri" w:eastAsia="MS Mincho" w:hAnsi="Calibri" w:cs="Calibri"/>
          <w:i/>
        </w:rPr>
      </w:pPr>
    </w:p>
    <w:p w14:paraId="2F2AC0F8" w14:textId="77777777" w:rsidR="002E7E70" w:rsidRPr="00965BA2" w:rsidRDefault="002E7E70" w:rsidP="002E7E70">
      <w:pPr>
        <w:spacing w:after="0"/>
        <w:rPr>
          <w:rFonts w:ascii="Calibri" w:eastAsia="MS Mincho" w:hAnsi="Calibri" w:cs="Calibri"/>
        </w:rPr>
      </w:pPr>
      <w:r w:rsidRPr="00965BA2">
        <w:rPr>
          <w:rFonts w:ascii="Calibri" w:eastAsia="MS Mincho" w:hAnsi="Calibri" w:cs="Calibri"/>
          <w:i/>
        </w:rPr>
        <w:t>1 CCB Methods Course</w:t>
      </w:r>
      <w:r w:rsidRPr="00965BA2">
        <w:rPr>
          <w:rFonts w:ascii="Calibri" w:eastAsia="MS Mincho" w:hAnsi="Calibri" w:cs="Calibri"/>
        </w:rPr>
        <w:t xml:space="preserve"> </w:t>
      </w:r>
      <w:r w:rsidRPr="00965BA2">
        <w:rPr>
          <w:rFonts w:ascii="Calibri" w:eastAsia="MS Mincho" w:hAnsi="Calibri" w:cs="Calibri"/>
          <w:i/>
        </w:rPr>
        <w:t>(3 Credits):</w:t>
      </w:r>
    </w:p>
    <w:p w14:paraId="1639A451" w14:textId="77777777" w:rsidR="002E7E70" w:rsidRPr="00965BA2" w:rsidRDefault="002E7E70" w:rsidP="002E7E70">
      <w:pPr>
        <w:numPr>
          <w:ilvl w:val="0"/>
          <w:numId w:val="4"/>
        </w:numPr>
        <w:spacing w:after="0"/>
        <w:ind w:left="360"/>
        <w:contextualSpacing/>
        <w:rPr>
          <w:rFonts w:ascii="Calibri" w:eastAsia="MS Mincho" w:hAnsi="Calibri" w:cs="Calibri"/>
        </w:rPr>
      </w:pPr>
      <w:r w:rsidRPr="00965BA2">
        <w:rPr>
          <w:rFonts w:ascii="Calibri" w:eastAsia="MS Mincho" w:hAnsi="Calibri" w:cs="Calibri"/>
        </w:rPr>
        <w:t>MKTG 593— Seminar in Research Design—CCB Research Methods Seminar</w:t>
      </w:r>
    </w:p>
    <w:p w14:paraId="3C617012" w14:textId="77777777" w:rsidR="002E7E70" w:rsidRPr="00965BA2" w:rsidRDefault="002E7E70" w:rsidP="002E7E70">
      <w:pPr>
        <w:spacing w:after="0"/>
        <w:rPr>
          <w:rFonts w:ascii="Calibri" w:eastAsia="MS Mincho" w:hAnsi="Calibri" w:cs="Calibri"/>
        </w:rPr>
      </w:pPr>
    </w:p>
    <w:p w14:paraId="011548AC" w14:textId="77777777" w:rsidR="002E7E70" w:rsidRPr="00965BA2" w:rsidRDefault="002E7E70" w:rsidP="002E7E70">
      <w:pPr>
        <w:spacing w:after="0"/>
        <w:rPr>
          <w:rFonts w:ascii="Calibri" w:eastAsia="MS Mincho" w:hAnsi="Calibri" w:cs="Calibri"/>
        </w:rPr>
      </w:pPr>
      <w:r w:rsidRPr="00965BA2">
        <w:rPr>
          <w:rFonts w:ascii="Calibri" w:eastAsia="MS Mincho" w:hAnsi="Calibri" w:cs="Calibri"/>
          <w:i/>
        </w:rPr>
        <w:t>4 3-credit courses</w:t>
      </w:r>
      <w:r w:rsidRPr="00965BA2">
        <w:rPr>
          <w:rFonts w:ascii="Calibri" w:eastAsia="MS Mincho" w:hAnsi="Calibri" w:cs="Calibri"/>
        </w:rPr>
        <w:t xml:space="preserve"> from the recommended List below contingent on your focus (Micro, Macro, or a Mix):</w:t>
      </w:r>
    </w:p>
    <w:p w14:paraId="289191B4" w14:textId="77777777" w:rsidR="002E7E70" w:rsidRPr="00965BA2" w:rsidRDefault="002E7E70" w:rsidP="002E7E70">
      <w:pPr>
        <w:numPr>
          <w:ilvl w:val="0"/>
          <w:numId w:val="4"/>
        </w:numPr>
        <w:spacing w:after="0"/>
        <w:ind w:left="360"/>
        <w:contextualSpacing/>
        <w:rPr>
          <w:rFonts w:ascii="Calibri" w:eastAsia="MS Mincho" w:hAnsi="Calibri" w:cs="Calibri"/>
        </w:rPr>
      </w:pPr>
      <w:r w:rsidRPr="00965BA2">
        <w:rPr>
          <w:rFonts w:ascii="Calibri" w:eastAsia="MS Mincho" w:hAnsi="Calibri" w:cs="Calibri"/>
        </w:rPr>
        <w:t xml:space="preserve">Two </w:t>
      </w:r>
      <w:r>
        <w:rPr>
          <w:rFonts w:ascii="Calibri" w:eastAsia="MS Mincho" w:hAnsi="Calibri" w:cs="Calibri"/>
        </w:rPr>
        <w:t xml:space="preserve">ANOVA and Regression </w:t>
      </w:r>
      <w:r w:rsidRPr="00965BA2">
        <w:rPr>
          <w:rFonts w:ascii="Calibri" w:eastAsia="MS Mincho" w:hAnsi="Calibri" w:cs="Calibri"/>
        </w:rPr>
        <w:t xml:space="preserve">courses taught by the CCB: </w:t>
      </w:r>
      <w:r w:rsidRPr="00965BA2">
        <w:rPr>
          <w:rFonts w:ascii="Calibri" w:eastAsia="MS Mincho" w:hAnsi="Calibri" w:cs="Calibri"/>
          <w:b/>
        </w:rPr>
        <w:t xml:space="preserve">MKTG 565 Statistical Methods I </w:t>
      </w:r>
      <w:r w:rsidRPr="00965BA2">
        <w:rPr>
          <w:rFonts w:ascii="Calibri" w:eastAsia="MS Mincho" w:hAnsi="Calibri" w:cs="Calibri"/>
        </w:rPr>
        <w:t>and</w:t>
      </w:r>
      <w:r w:rsidRPr="00965BA2">
        <w:rPr>
          <w:rFonts w:ascii="Calibri" w:eastAsia="MS Mincho" w:hAnsi="Calibri" w:cs="Calibri"/>
          <w:b/>
        </w:rPr>
        <w:t xml:space="preserve"> MKTG 565 Statistical Methods II </w:t>
      </w:r>
    </w:p>
    <w:p w14:paraId="738F681A" w14:textId="77777777" w:rsidR="002E7E70" w:rsidRPr="00965BA2" w:rsidRDefault="002E7E70" w:rsidP="002E7E70">
      <w:pPr>
        <w:numPr>
          <w:ilvl w:val="0"/>
          <w:numId w:val="4"/>
        </w:numPr>
        <w:spacing w:after="0"/>
        <w:ind w:left="360"/>
        <w:contextualSpacing/>
        <w:rPr>
          <w:rFonts w:ascii="Calibri" w:eastAsia="MS Mincho" w:hAnsi="Calibri" w:cs="Calibri"/>
        </w:rPr>
      </w:pPr>
      <w:r w:rsidRPr="00965BA2">
        <w:rPr>
          <w:rFonts w:ascii="Calibri" w:eastAsia="MS Mincho" w:hAnsi="Calibri" w:cs="Calibri"/>
        </w:rPr>
        <w:t>Psychometric Theory (</w:t>
      </w:r>
      <w:r w:rsidRPr="00965BA2">
        <w:rPr>
          <w:rFonts w:ascii="Calibri" w:eastAsia="MS Mincho" w:hAnsi="Calibri" w:cs="Calibri"/>
          <w:b/>
        </w:rPr>
        <w:t>PSYCH 514, PSYCH 516</w:t>
      </w:r>
      <w:r w:rsidRPr="00965BA2">
        <w:rPr>
          <w:rFonts w:ascii="Calibri" w:eastAsia="MS Mincho" w:hAnsi="Calibri" w:cs="Calibri"/>
        </w:rPr>
        <w:t>)</w:t>
      </w:r>
    </w:p>
    <w:p w14:paraId="5F999E40" w14:textId="77777777" w:rsidR="002E7E70" w:rsidRPr="00965BA2" w:rsidRDefault="002E7E70" w:rsidP="002E7E70">
      <w:pPr>
        <w:numPr>
          <w:ilvl w:val="0"/>
          <w:numId w:val="4"/>
        </w:numPr>
        <w:spacing w:after="0"/>
        <w:ind w:left="360"/>
        <w:contextualSpacing/>
        <w:rPr>
          <w:rFonts w:ascii="Calibri" w:eastAsia="MS Mincho" w:hAnsi="Calibri" w:cs="Calibri"/>
        </w:rPr>
      </w:pPr>
      <w:r w:rsidRPr="00965BA2">
        <w:rPr>
          <w:rFonts w:ascii="Calibri" w:eastAsia="MS Mincho" w:hAnsi="Calibri" w:cs="Calibri"/>
        </w:rPr>
        <w:t>Multivariate Statistics or Categorical Data Analysis (e.g., STAT 519/MGTOP 519, STAT 520)</w:t>
      </w:r>
    </w:p>
    <w:p w14:paraId="2358D598" w14:textId="77777777" w:rsidR="002E7E70" w:rsidRPr="00965BA2" w:rsidRDefault="002E7E70" w:rsidP="002E7E70">
      <w:pPr>
        <w:numPr>
          <w:ilvl w:val="0"/>
          <w:numId w:val="4"/>
        </w:numPr>
        <w:spacing w:after="0"/>
        <w:ind w:left="360"/>
        <w:contextualSpacing/>
        <w:rPr>
          <w:rFonts w:ascii="Calibri" w:eastAsia="MS Mincho" w:hAnsi="Calibri" w:cs="Calibri"/>
        </w:rPr>
      </w:pPr>
      <w:r w:rsidRPr="00965BA2">
        <w:rPr>
          <w:rFonts w:ascii="Calibri" w:eastAsia="MS Mincho" w:hAnsi="Calibri" w:cs="Calibri"/>
        </w:rPr>
        <w:t xml:space="preserve">Other useful research tool courses </w:t>
      </w:r>
      <w:proofErr w:type="gramStart"/>
      <w:r w:rsidRPr="00965BA2">
        <w:rPr>
          <w:rFonts w:ascii="Calibri" w:eastAsia="MS Mincho" w:hAnsi="Calibri" w:cs="Calibri"/>
        </w:rPr>
        <w:t>include:</w:t>
      </w:r>
      <w:proofErr w:type="gramEnd"/>
      <w:r w:rsidRPr="00965BA2">
        <w:rPr>
          <w:rFonts w:ascii="Calibri" w:eastAsia="MS Mincho" w:hAnsi="Calibri" w:cs="Calibri"/>
        </w:rPr>
        <w:t xml:space="preserve"> </w:t>
      </w:r>
      <w:proofErr w:type="spellStart"/>
      <w:r w:rsidRPr="00965BA2">
        <w:rPr>
          <w:rFonts w:ascii="Calibri" w:eastAsia="MS Mincho" w:hAnsi="Calibri" w:cs="Calibri"/>
          <w:b/>
        </w:rPr>
        <w:t>Ed_Psych</w:t>
      </w:r>
      <w:proofErr w:type="spellEnd"/>
      <w:r w:rsidRPr="00965BA2">
        <w:rPr>
          <w:rFonts w:ascii="Calibri" w:eastAsia="MS Mincho" w:hAnsi="Calibri" w:cs="Calibri"/>
          <w:b/>
        </w:rPr>
        <w:t xml:space="preserve"> 572</w:t>
      </w:r>
      <w:r w:rsidRPr="00965BA2">
        <w:rPr>
          <w:rFonts w:ascii="Calibri" w:eastAsia="MS Mincho" w:hAnsi="Calibri" w:cs="Calibri"/>
        </w:rPr>
        <w:t xml:space="preserve"> (Meta-Analysis), </w:t>
      </w:r>
      <w:r w:rsidRPr="00965BA2">
        <w:rPr>
          <w:rFonts w:ascii="Calibri" w:eastAsia="MS Mincho" w:hAnsi="Calibri" w:cs="Calibri"/>
          <w:b/>
        </w:rPr>
        <w:t>COM 580</w:t>
      </w:r>
      <w:r w:rsidRPr="00965BA2">
        <w:rPr>
          <w:rFonts w:ascii="Calibri" w:eastAsia="MS Mincho" w:hAnsi="Calibri" w:cs="Calibri"/>
        </w:rPr>
        <w:t xml:space="preserve"> (Mixed Methods), time series analysis (STAT 516/MGTOP 516), and statistical computing (STAT 536), among others.</w:t>
      </w:r>
    </w:p>
    <w:p w14:paraId="2206E19E" w14:textId="40D3C49F" w:rsidR="002E7E70" w:rsidRPr="00965BA2" w:rsidRDefault="002E7E70" w:rsidP="002E7E70">
      <w:pPr>
        <w:rPr>
          <w:rFonts w:ascii="Calibri" w:eastAsia="MS Mincho" w:hAnsi="Calibri" w:cs="Calibri"/>
        </w:rPr>
      </w:pPr>
      <w:r w:rsidRPr="00965BA2">
        <w:rPr>
          <w:rFonts w:ascii="Calibri" w:eastAsia="MS Mincho" w:hAnsi="Calibri" w:cs="Calibri"/>
        </w:rPr>
        <w:t xml:space="preserve">Your </w:t>
      </w:r>
      <w:r w:rsidR="00D54A7B">
        <w:rPr>
          <w:rFonts w:ascii="Calibri" w:eastAsia="MS Mincho" w:hAnsi="Calibri" w:cs="Calibri"/>
        </w:rPr>
        <w:t>Ph.D.</w:t>
      </w:r>
      <w:r w:rsidRPr="00965BA2">
        <w:rPr>
          <w:rFonts w:ascii="Calibri" w:eastAsia="MS Mincho" w:hAnsi="Calibri" w:cs="Calibri"/>
        </w:rPr>
        <w:t xml:space="preserve"> committee may substitute courses from above list and/or suggest additional courses. All the courses must be approved by your </w:t>
      </w:r>
      <w:r w:rsidR="00D54A7B">
        <w:rPr>
          <w:rFonts w:ascii="Calibri" w:eastAsia="MS Mincho" w:hAnsi="Calibri" w:cs="Calibri"/>
        </w:rPr>
        <w:t>Ph.D.</w:t>
      </w:r>
      <w:r w:rsidRPr="00965BA2">
        <w:rPr>
          <w:rFonts w:ascii="Calibri" w:eastAsia="MS Mincho" w:hAnsi="Calibri" w:cs="Calibri"/>
        </w:rPr>
        <w:t xml:space="preserve"> committee.  </w:t>
      </w:r>
    </w:p>
    <w:p w14:paraId="7D0A231E" w14:textId="77777777" w:rsidR="002E7E70" w:rsidRPr="00965BA2" w:rsidRDefault="002E7E70" w:rsidP="002E7E70">
      <w:pPr>
        <w:keepNext/>
        <w:numPr>
          <w:ilvl w:val="1"/>
          <w:numId w:val="0"/>
        </w:numPr>
        <w:tabs>
          <w:tab w:val="num" w:pos="576"/>
        </w:tabs>
        <w:spacing w:before="360" w:after="120"/>
        <w:outlineLvl w:val="1"/>
        <w:rPr>
          <w:rFonts w:ascii="Calibri" w:eastAsia="MS Mincho" w:hAnsi="Calibri" w:cs="Calibri"/>
          <w:b/>
          <w:i/>
          <w:smallCaps/>
          <w:spacing w:val="5"/>
          <w:szCs w:val="24"/>
        </w:rPr>
      </w:pPr>
      <w:r w:rsidRPr="00965BA2">
        <w:rPr>
          <w:rFonts w:ascii="Calibri" w:eastAsia="MS Mincho" w:hAnsi="Calibri" w:cs="Calibri"/>
          <w:b/>
          <w:i/>
          <w:smallCaps/>
          <w:spacing w:val="5"/>
          <w:szCs w:val="24"/>
        </w:rPr>
        <w:t>Additional Required Ph.D. Coursework (9 credits)</w:t>
      </w:r>
    </w:p>
    <w:p w14:paraId="08F222FF" w14:textId="172AEECA" w:rsidR="002E7E70" w:rsidRPr="00965BA2" w:rsidRDefault="002E7E70" w:rsidP="002E7E70">
      <w:pPr>
        <w:spacing w:after="0"/>
        <w:rPr>
          <w:rFonts w:ascii="Calibri" w:eastAsia="MS Mincho" w:hAnsi="Calibri" w:cs="Calibri"/>
        </w:rPr>
      </w:pPr>
      <w:r w:rsidRPr="00965BA2">
        <w:rPr>
          <w:rFonts w:ascii="Calibri" w:eastAsia="MS Mincho" w:hAnsi="Calibri" w:cs="Calibri"/>
        </w:rPr>
        <w:t xml:space="preserve">An additional 9 credit hours of elective coursework should be comprised of courses from various departments. Examples include (but are not limited to) courses in psychology, sociology, economics, finance, marketing, political science, and communication. Students could also take more research tool courses from the list above, if desired. Courses must be related to an area of study selected by the </w:t>
      </w:r>
      <w:proofErr w:type="gramStart"/>
      <w:r w:rsidRPr="00965BA2">
        <w:rPr>
          <w:rFonts w:ascii="Calibri" w:eastAsia="MS Mincho" w:hAnsi="Calibri" w:cs="Calibri"/>
        </w:rPr>
        <w:t>student</w:t>
      </w:r>
      <w:proofErr w:type="gramEnd"/>
      <w:r w:rsidRPr="00965BA2">
        <w:rPr>
          <w:rFonts w:ascii="Calibri" w:eastAsia="MS Mincho" w:hAnsi="Calibri" w:cs="Calibri"/>
        </w:rPr>
        <w:t xml:space="preserve"> and approved by the student’s </w:t>
      </w:r>
      <w:r w:rsidR="00D54A7B">
        <w:rPr>
          <w:rFonts w:ascii="Calibri" w:eastAsia="MS Mincho" w:hAnsi="Calibri" w:cs="Calibri"/>
        </w:rPr>
        <w:t>Ph.D.</w:t>
      </w:r>
      <w:r w:rsidRPr="00965BA2">
        <w:rPr>
          <w:rFonts w:ascii="Calibri" w:eastAsia="MS Mincho" w:hAnsi="Calibri" w:cs="Calibri"/>
        </w:rPr>
        <w:t xml:space="preserve"> committee.</w:t>
      </w:r>
    </w:p>
    <w:p w14:paraId="4C355618" w14:textId="77777777" w:rsidR="002E7E70" w:rsidRPr="00965BA2" w:rsidRDefault="002E7E70" w:rsidP="002E7E70">
      <w:pPr>
        <w:spacing w:after="0"/>
        <w:rPr>
          <w:rFonts w:ascii="Calibri" w:eastAsia="MS Mincho" w:hAnsi="Calibri" w:cs="Calibri"/>
        </w:rPr>
      </w:pPr>
    </w:p>
    <w:p w14:paraId="3534BF2B" w14:textId="77777777" w:rsidR="002E7E70" w:rsidRPr="00965BA2" w:rsidRDefault="002E7E70" w:rsidP="002E7E70">
      <w:pPr>
        <w:spacing w:after="0"/>
        <w:rPr>
          <w:rFonts w:ascii="Calibri" w:eastAsia="MS Mincho" w:hAnsi="Calibri" w:cs="Calibri"/>
        </w:rPr>
      </w:pPr>
      <w:r w:rsidRPr="00965BA2">
        <w:rPr>
          <w:rFonts w:ascii="Calibri" w:eastAsia="MS Mincho" w:hAnsi="Calibri" w:cs="Calibri"/>
        </w:rPr>
        <w:t>Three of these credits might also be fulfilled by a special topics seminar: MGMT 600 – Special (Doctoral) Topics V – Directed seminar. Interested students should speak with the doctoral program coordinator about this possibility</w:t>
      </w:r>
    </w:p>
    <w:p w14:paraId="4396B667" w14:textId="77777777" w:rsidR="002E7E70" w:rsidRPr="00965BA2" w:rsidRDefault="002E7E70" w:rsidP="002E7E70">
      <w:pPr>
        <w:spacing w:after="0"/>
        <w:ind w:left="720"/>
        <w:rPr>
          <w:rFonts w:ascii="Calibri" w:eastAsia="MS Mincho" w:hAnsi="Calibri" w:cs="Calibri"/>
        </w:rPr>
      </w:pPr>
    </w:p>
    <w:p w14:paraId="07E068D6" w14:textId="77777777" w:rsidR="002E7E70" w:rsidRPr="00965BA2" w:rsidRDefault="002E7E70" w:rsidP="002E7E70">
      <w:pPr>
        <w:keepNext/>
        <w:numPr>
          <w:ilvl w:val="2"/>
          <w:numId w:val="0"/>
        </w:numPr>
        <w:spacing w:after="0"/>
        <w:outlineLvl w:val="2"/>
        <w:rPr>
          <w:rFonts w:ascii="Calibri" w:eastAsia="MS Mincho" w:hAnsi="Calibri" w:cs="Calibri"/>
          <w:b/>
          <w:smallCaps/>
          <w:spacing w:val="5"/>
          <w:sz w:val="28"/>
          <w:szCs w:val="24"/>
        </w:rPr>
      </w:pPr>
      <w:r w:rsidRPr="00965BA2">
        <w:rPr>
          <w:rFonts w:ascii="Calibri" w:eastAsia="MS Mincho" w:hAnsi="Calibri" w:cs="Calibri"/>
          <w:b/>
          <w:smallCaps/>
          <w:spacing w:val="5"/>
          <w:sz w:val="28"/>
          <w:szCs w:val="28"/>
        </w:rPr>
        <w:t>2.</w:t>
      </w:r>
      <w:r w:rsidRPr="00965BA2">
        <w:rPr>
          <w:rFonts w:ascii="Calibri" w:eastAsia="MS Mincho" w:hAnsi="Calibri" w:cs="Calibri"/>
          <w:b/>
          <w:smallCaps/>
          <w:spacing w:val="5"/>
          <w:sz w:val="28"/>
          <w:szCs w:val="28"/>
        </w:rPr>
        <w:tab/>
      </w:r>
      <w:r w:rsidRPr="00965BA2">
        <w:rPr>
          <w:rFonts w:ascii="Calibri" w:eastAsia="MS Mincho" w:hAnsi="Calibri" w:cs="Calibri"/>
          <w:b/>
          <w:smallCaps/>
          <w:spacing w:val="5"/>
          <w:sz w:val="28"/>
          <w:szCs w:val="24"/>
        </w:rPr>
        <w:t xml:space="preserve">Additional Graded or Pass-Fail Coursework (4 credits) </w:t>
      </w:r>
    </w:p>
    <w:p w14:paraId="47227DEF" w14:textId="77777777" w:rsidR="002E7E70" w:rsidRPr="00965BA2" w:rsidRDefault="002E7E70" w:rsidP="002E7E70">
      <w:pPr>
        <w:spacing w:before="120" w:after="0"/>
        <w:outlineLvl w:val="3"/>
        <w:rPr>
          <w:rFonts w:ascii="Calibri" w:eastAsia="MS Mincho" w:hAnsi="Calibri" w:cs="Calibri"/>
          <w:b/>
          <w:i/>
          <w:iCs/>
          <w:smallCaps/>
          <w:spacing w:val="10"/>
          <w:szCs w:val="24"/>
        </w:rPr>
      </w:pPr>
      <w:r w:rsidRPr="00965BA2">
        <w:rPr>
          <w:rFonts w:ascii="Calibri" w:eastAsia="MS Mincho" w:hAnsi="Calibri" w:cs="Calibri"/>
          <w:b/>
          <w:i/>
          <w:iCs/>
          <w:smallCaps/>
          <w:spacing w:val="10"/>
          <w:szCs w:val="24"/>
        </w:rPr>
        <w:t>PhD Teaching Course (3 credits)</w:t>
      </w:r>
    </w:p>
    <w:p w14:paraId="11460967" w14:textId="77777777" w:rsidR="002E7E70" w:rsidRPr="00965BA2" w:rsidRDefault="002E7E70" w:rsidP="002E7E70">
      <w:pPr>
        <w:ind w:left="720"/>
        <w:contextualSpacing/>
        <w:rPr>
          <w:rFonts w:ascii="Calibri" w:eastAsia="MS Mincho" w:hAnsi="Calibri" w:cs="Calibri"/>
        </w:rPr>
      </w:pPr>
      <w:r w:rsidRPr="00965BA2">
        <w:rPr>
          <w:rFonts w:ascii="Calibri" w:eastAsia="MS Mincho" w:hAnsi="Calibri" w:cs="Calibri"/>
        </w:rPr>
        <w:t xml:space="preserve">All Ph.D. students take </w:t>
      </w:r>
      <w:proofErr w:type="gramStart"/>
      <w:r w:rsidRPr="00965BA2">
        <w:rPr>
          <w:rFonts w:ascii="Calibri" w:eastAsia="MS Mincho" w:hAnsi="Calibri" w:cs="Calibri"/>
        </w:rPr>
        <w:t>the teaching course</w:t>
      </w:r>
      <w:proofErr w:type="gramEnd"/>
      <w:r w:rsidRPr="00965BA2">
        <w:rPr>
          <w:rFonts w:ascii="Calibri" w:eastAsia="MS Mincho" w:hAnsi="Calibri" w:cs="Calibri"/>
        </w:rPr>
        <w:t xml:space="preserve"> BA 59</w:t>
      </w:r>
      <w:r>
        <w:rPr>
          <w:rFonts w:ascii="Calibri" w:eastAsia="MS Mincho" w:hAnsi="Calibri" w:cs="Calibri"/>
        </w:rPr>
        <w:t>0</w:t>
      </w:r>
      <w:r w:rsidRPr="00965BA2">
        <w:rPr>
          <w:rFonts w:ascii="Calibri" w:eastAsia="MS Mincho" w:hAnsi="Calibri" w:cs="Calibri"/>
        </w:rPr>
        <w:t>—</w:t>
      </w:r>
      <w:r>
        <w:rPr>
          <w:rFonts w:ascii="Calibri" w:eastAsia="MS Mincho" w:hAnsi="Calibri" w:cs="Calibri"/>
        </w:rPr>
        <w:t>Seminar in Management Teaching</w:t>
      </w:r>
      <w:r w:rsidRPr="00965BA2">
        <w:rPr>
          <w:rFonts w:ascii="Calibri" w:eastAsia="MS Mincho" w:hAnsi="Calibri" w:cs="Calibri"/>
        </w:rPr>
        <w:t>. Ideally, this course is taken in the fall semester of the second year in the program, before the student has full course responsibility for teaching a class.</w:t>
      </w:r>
      <w:r w:rsidRPr="00965BA2">
        <w:rPr>
          <w:rFonts w:ascii="Calibri" w:eastAsia="MS Mincho" w:hAnsi="Calibri" w:cs="Times New Roman"/>
        </w:rPr>
        <w:t xml:space="preserve"> </w:t>
      </w:r>
    </w:p>
    <w:p w14:paraId="46E36426" w14:textId="77777777" w:rsidR="002E7E70" w:rsidRPr="00965BA2" w:rsidRDefault="002E7E70" w:rsidP="002E7E70">
      <w:pPr>
        <w:keepNext/>
        <w:numPr>
          <w:ilvl w:val="2"/>
          <w:numId w:val="0"/>
        </w:numPr>
        <w:spacing w:before="240" w:after="0"/>
        <w:outlineLvl w:val="2"/>
        <w:rPr>
          <w:rFonts w:ascii="Calibri" w:eastAsia="MS Mincho" w:hAnsi="Calibri" w:cs="Calibri"/>
          <w:b/>
          <w:i/>
          <w:smallCaps/>
          <w:spacing w:val="5"/>
          <w:szCs w:val="24"/>
        </w:rPr>
      </w:pPr>
      <w:r w:rsidRPr="00965BA2">
        <w:rPr>
          <w:rFonts w:ascii="Calibri" w:eastAsia="MS Mincho" w:hAnsi="Calibri" w:cs="Calibri"/>
          <w:b/>
          <w:i/>
          <w:smallCaps/>
          <w:spacing w:val="5"/>
          <w:szCs w:val="24"/>
        </w:rPr>
        <w:t>Professional Development Seminar (1 credit)</w:t>
      </w:r>
    </w:p>
    <w:p w14:paraId="1C85D455" w14:textId="77777777" w:rsidR="002E7E70" w:rsidRPr="00965BA2" w:rsidRDefault="002E7E70" w:rsidP="002E7E70">
      <w:pPr>
        <w:spacing w:after="0" w:line="240" w:lineRule="auto"/>
        <w:rPr>
          <w:rFonts w:ascii="Calibri" w:eastAsia="MS Mincho" w:hAnsi="Calibri" w:cs="Calibri"/>
          <w:b/>
          <w:smallCaps/>
          <w:spacing w:val="5"/>
          <w:sz w:val="28"/>
          <w:szCs w:val="24"/>
        </w:rPr>
      </w:pPr>
      <w:r w:rsidRPr="00965BA2">
        <w:rPr>
          <w:rFonts w:ascii="Calibri" w:eastAsia="MS Mincho" w:hAnsi="Calibri" w:cs="Calibri"/>
        </w:rPr>
        <w:t>This one credit seminar (BA 598) is a pass/fail colloquium designed to enhance research and teaching skills and to provide professional socialization of doctoral students from all fields. Students are required to take this course during their second semester in the program.</w:t>
      </w:r>
    </w:p>
    <w:p w14:paraId="552F8224" w14:textId="77777777" w:rsidR="002E7E70" w:rsidRPr="00965BA2" w:rsidRDefault="002E7E70" w:rsidP="002E7E70">
      <w:pPr>
        <w:spacing w:after="0" w:line="240" w:lineRule="auto"/>
        <w:rPr>
          <w:rFonts w:ascii="Calibri" w:eastAsia="MS Mincho" w:hAnsi="Calibri" w:cs="Calibri"/>
          <w:b/>
          <w:smallCaps/>
          <w:spacing w:val="5"/>
          <w:sz w:val="28"/>
          <w:szCs w:val="24"/>
        </w:rPr>
      </w:pPr>
    </w:p>
    <w:p w14:paraId="1AA080F0" w14:textId="77777777" w:rsidR="002E7E70" w:rsidRPr="00965BA2" w:rsidRDefault="002E7E70" w:rsidP="002E7E70">
      <w:pPr>
        <w:keepNext/>
        <w:numPr>
          <w:ilvl w:val="2"/>
          <w:numId w:val="0"/>
        </w:numPr>
        <w:spacing w:after="0"/>
        <w:outlineLvl w:val="2"/>
        <w:rPr>
          <w:rFonts w:ascii="Calibri" w:eastAsia="MS Mincho" w:hAnsi="Calibri" w:cs="Calibri"/>
          <w:b/>
          <w:smallCaps/>
          <w:spacing w:val="5"/>
          <w:sz w:val="28"/>
          <w:szCs w:val="24"/>
        </w:rPr>
      </w:pPr>
      <w:r w:rsidRPr="00965BA2">
        <w:rPr>
          <w:rFonts w:ascii="Calibri" w:eastAsia="MS Mincho" w:hAnsi="Calibri" w:cs="Calibri"/>
          <w:b/>
          <w:smallCaps/>
          <w:spacing w:val="5"/>
          <w:sz w:val="28"/>
          <w:szCs w:val="28"/>
        </w:rPr>
        <w:lastRenderedPageBreak/>
        <w:t>3.</w:t>
      </w:r>
      <w:r w:rsidRPr="00965BA2">
        <w:rPr>
          <w:rFonts w:ascii="Calibri" w:eastAsia="MS Mincho" w:hAnsi="Calibri" w:cs="Calibri"/>
          <w:b/>
          <w:smallCaps/>
          <w:spacing w:val="5"/>
          <w:sz w:val="28"/>
          <w:szCs w:val="28"/>
        </w:rPr>
        <w:tab/>
      </w:r>
      <w:r w:rsidRPr="00965BA2">
        <w:rPr>
          <w:rFonts w:ascii="Calibri" w:eastAsia="MS Mincho" w:hAnsi="Calibri" w:cs="Calibri"/>
          <w:b/>
          <w:smallCaps/>
          <w:spacing w:val="5"/>
          <w:sz w:val="28"/>
          <w:szCs w:val="24"/>
        </w:rPr>
        <w:t xml:space="preserve">Research Credits (32 credits) </w:t>
      </w:r>
    </w:p>
    <w:p w14:paraId="1A7F3335" w14:textId="77777777" w:rsidR="002E7E70" w:rsidRPr="00965BA2" w:rsidRDefault="002E7E70" w:rsidP="002E7E70">
      <w:pPr>
        <w:keepNext/>
        <w:numPr>
          <w:ilvl w:val="2"/>
          <w:numId w:val="0"/>
        </w:numPr>
        <w:spacing w:after="0"/>
        <w:outlineLvl w:val="2"/>
        <w:rPr>
          <w:rFonts w:ascii="Calibri" w:eastAsia="MS Mincho" w:hAnsi="Calibri" w:cs="Calibri"/>
          <w:smallCaps/>
          <w:spacing w:val="5"/>
          <w:sz w:val="28"/>
          <w:szCs w:val="24"/>
        </w:rPr>
      </w:pPr>
      <w:r w:rsidRPr="00965BA2">
        <w:rPr>
          <w:rFonts w:ascii="Calibri" w:eastAsia="MS Mincho" w:hAnsi="Calibri" w:cs="Calibri"/>
        </w:rPr>
        <w:t>Each student will enroll in at least one research credit per fall and spring semesters. Please see section 2.4 of the CCB PhD Program Requirements section for more details. Research credits</w:t>
      </w:r>
      <w:r>
        <w:rPr>
          <w:rFonts w:ascii="Calibri" w:eastAsia="MS Mincho" w:hAnsi="Calibri" w:cs="Calibri"/>
        </w:rPr>
        <w:t xml:space="preserve"> for students in the Management department</w:t>
      </w:r>
      <w:r w:rsidRPr="00965BA2">
        <w:rPr>
          <w:rFonts w:ascii="Calibri" w:eastAsia="MS Mincho" w:hAnsi="Calibri" w:cs="Calibri"/>
        </w:rPr>
        <w:t xml:space="preserve"> go by the course code of MGMT 800. </w:t>
      </w:r>
    </w:p>
    <w:p w14:paraId="1CDC3EB0" w14:textId="77777777" w:rsidR="002E7E70" w:rsidRPr="00965BA2" w:rsidRDefault="002E7E70" w:rsidP="002E7E70">
      <w:pPr>
        <w:spacing w:after="0" w:line="240" w:lineRule="auto"/>
        <w:rPr>
          <w:rFonts w:ascii="Calibri" w:eastAsia="MS Mincho" w:hAnsi="Calibri" w:cs="Calibri"/>
          <w:b/>
          <w:smallCaps/>
          <w:spacing w:val="5"/>
          <w:sz w:val="28"/>
          <w:szCs w:val="24"/>
        </w:rPr>
      </w:pPr>
    </w:p>
    <w:p w14:paraId="485DB5E3" w14:textId="77777777" w:rsidR="002E7E70" w:rsidRPr="00965BA2" w:rsidRDefault="002E7E70" w:rsidP="002E7E70">
      <w:pPr>
        <w:spacing w:after="0" w:line="240" w:lineRule="auto"/>
        <w:rPr>
          <w:rFonts w:ascii="Calibri" w:eastAsia="MS Mincho" w:hAnsi="Calibri" w:cs="Calibri"/>
          <w:b/>
          <w:smallCaps/>
          <w:spacing w:val="5"/>
          <w:sz w:val="28"/>
          <w:szCs w:val="24"/>
        </w:rPr>
      </w:pPr>
      <w:r w:rsidRPr="00965BA2">
        <w:rPr>
          <w:rFonts w:ascii="Calibri" w:eastAsia="MS Mincho" w:hAnsi="Calibri" w:cs="Calibri"/>
          <w:b/>
          <w:smallCaps/>
          <w:spacing w:val="5"/>
          <w:sz w:val="28"/>
          <w:szCs w:val="24"/>
        </w:rPr>
        <w:t>OTHER IMPORTANT MILESTONES</w:t>
      </w:r>
    </w:p>
    <w:p w14:paraId="4E179809" w14:textId="77777777" w:rsidR="002E7E70" w:rsidRPr="00965BA2" w:rsidRDefault="002E7E70" w:rsidP="002E7E70">
      <w:pPr>
        <w:spacing w:after="0" w:line="240" w:lineRule="auto"/>
        <w:rPr>
          <w:rFonts w:ascii="Calibri" w:eastAsia="MS Mincho" w:hAnsi="Calibri" w:cs="Calibri"/>
        </w:rPr>
      </w:pPr>
    </w:p>
    <w:p w14:paraId="7A30718D" w14:textId="77777777" w:rsidR="002E7E70" w:rsidRPr="00965BA2" w:rsidRDefault="002E7E70" w:rsidP="002E7E70">
      <w:pPr>
        <w:keepNext/>
        <w:numPr>
          <w:ilvl w:val="2"/>
          <w:numId w:val="0"/>
        </w:numPr>
        <w:spacing w:after="0"/>
        <w:outlineLvl w:val="2"/>
        <w:rPr>
          <w:rFonts w:ascii="Calibri" w:eastAsia="MS Mincho" w:hAnsi="Calibri" w:cs="Calibri"/>
          <w:b/>
          <w:smallCaps/>
          <w:spacing w:val="5"/>
          <w:szCs w:val="24"/>
        </w:rPr>
      </w:pPr>
      <w:r w:rsidRPr="00965BA2">
        <w:rPr>
          <w:rFonts w:ascii="Calibri" w:eastAsia="MS Mincho" w:hAnsi="Calibri" w:cs="Calibri"/>
          <w:b/>
          <w:smallCaps/>
          <w:spacing w:val="5"/>
          <w:sz w:val="28"/>
          <w:szCs w:val="24"/>
        </w:rPr>
        <w:t>II</w:t>
      </w:r>
      <w:proofErr w:type="gramStart"/>
      <w:r w:rsidRPr="00965BA2">
        <w:rPr>
          <w:rFonts w:ascii="Calibri" w:eastAsia="MS Mincho" w:hAnsi="Calibri" w:cs="Calibri"/>
          <w:b/>
          <w:smallCaps/>
          <w:spacing w:val="5"/>
          <w:sz w:val="28"/>
          <w:szCs w:val="24"/>
        </w:rPr>
        <w:t>.</w:t>
      </w:r>
      <w:r w:rsidRPr="00965BA2">
        <w:rPr>
          <w:rFonts w:ascii="Calibri" w:eastAsia="MS Mincho" w:hAnsi="Calibri" w:cs="Calibri"/>
          <w:smallCaps/>
          <w:spacing w:val="5"/>
          <w:sz w:val="28"/>
          <w:szCs w:val="24"/>
        </w:rPr>
        <w:t xml:space="preserve"> </w:t>
      </w:r>
      <w:r w:rsidRPr="00965BA2">
        <w:rPr>
          <w:rFonts w:ascii="Calibri" w:eastAsia="MS Mincho" w:hAnsi="Calibri" w:cs="Calibri"/>
          <w:smallCaps/>
          <w:spacing w:val="5"/>
          <w:sz w:val="28"/>
          <w:szCs w:val="24"/>
        </w:rPr>
        <w:tab/>
      </w:r>
      <w:r w:rsidRPr="00965BA2">
        <w:rPr>
          <w:rFonts w:ascii="Calibri" w:eastAsia="MS Mincho" w:hAnsi="Calibri" w:cs="Calibri"/>
          <w:b/>
          <w:smallCaps/>
          <w:spacing w:val="5"/>
          <w:sz w:val="28"/>
          <w:szCs w:val="24"/>
        </w:rPr>
        <w:t>Second</w:t>
      </w:r>
      <w:proofErr w:type="gramEnd"/>
      <w:r w:rsidRPr="00965BA2">
        <w:rPr>
          <w:rFonts w:ascii="Calibri" w:eastAsia="MS Mincho" w:hAnsi="Calibri" w:cs="Calibri"/>
          <w:b/>
          <w:smallCaps/>
          <w:spacing w:val="5"/>
          <w:sz w:val="28"/>
          <w:szCs w:val="24"/>
        </w:rPr>
        <w:t xml:space="preserve">-Year Paper </w:t>
      </w:r>
    </w:p>
    <w:p w14:paraId="2F8117B9" w14:textId="77777777" w:rsidR="002E7E70" w:rsidRPr="00965BA2" w:rsidRDefault="002E7E70" w:rsidP="002E7E70">
      <w:pPr>
        <w:spacing w:after="0"/>
        <w:rPr>
          <w:rFonts w:ascii="Calibri" w:eastAsia="MS Mincho" w:hAnsi="Calibri" w:cs="Calibri"/>
          <w:u w:val="single"/>
        </w:rPr>
      </w:pPr>
      <w:r w:rsidRPr="00965BA2">
        <w:rPr>
          <w:rFonts w:ascii="Calibri" w:eastAsia="MS Mincho" w:hAnsi="Calibri" w:cs="Calibri"/>
        </w:rPr>
        <w:t>The second-year paper is a pass/</w:t>
      </w:r>
      <w:proofErr w:type="gramStart"/>
      <w:r w:rsidRPr="00965BA2">
        <w:rPr>
          <w:rFonts w:ascii="Calibri" w:eastAsia="MS Mincho" w:hAnsi="Calibri" w:cs="Calibri"/>
        </w:rPr>
        <w:t>fail</w:t>
      </w:r>
      <w:proofErr w:type="gramEnd"/>
      <w:r w:rsidRPr="00965BA2">
        <w:rPr>
          <w:rFonts w:ascii="Calibri" w:eastAsia="MS Mincho" w:hAnsi="Calibri" w:cs="Calibri"/>
        </w:rPr>
        <w:t xml:space="preserve"> (for 3 credits of MGMT 800), faculty-supervised independent research project. This involves undertaking an empirical study that proposes and tests hypotheses, involves data collection and analysis, and results in a manuscript that the student can submit to a recognized scholarly journal. </w:t>
      </w:r>
      <w:r w:rsidRPr="00965BA2">
        <w:rPr>
          <w:rFonts w:ascii="Calibri" w:eastAsia="MS Mincho" w:hAnsi="Calibri" w:cs="Calibri"/>
          <w:u w:val="single"/>
        </w:rPr>
        <w:t xml:space="preserve">Please review section 2.6 of handbook for more details. </w:t>
      </w:r>
    </w:p>
    <w:p w14:paraId="0677E476" w14:textId="77777777" w:rsidR="002E7E70" w:rsidRPr="00965BA2" w:rsidRDefault="002E7E70" w:rsidP="002E7E70">
      <w:pPr>
        <w:spacing w:after="0"/>
        <w:rPr>
          <w:rFonts w:ascii="Calibri" w:eastAsia="MS Mincho" w:hAnsi="Calibri" w:cs="Calibri"/>
        </w:rPr>
      </w:pPr>
      <w:r w:rsidRPr="00965BA2">
        <w:rPr>
          <w:rFonts w:ascii="Calibri" w:eastAsia="MS Mincho" w:hAnsi="Calibri" w:cs="Calibri"/>
        </w:rPr>
        <w:t>This paper involves the following critical steps:</w:t>
      </w:r>
    </w:p>
    <w:p w14:paraId="40842496" w14:textId="65178BDB" w:rsidR="002E7E70" w:rsidRPr="00965BA2" w:rsidRDefault="002E7E70" w:rsidP="002E7E70">
      <w:pPr>
        <w:numPr>
          <w:ilvl w:val="0"/>
          <w:numId w:val="49"/>
        </w:numPr>
        <w:spacing w:after="0"/>
        <w:contextualSpacing/>
        <w:rPr>
          <w:rFonts w:ascii="Calibri" w:eastAsia="MS Mincho" w:hAnsi="Calibri" w:cs="Calibri"/>
        </w:rPr>
      </w:pPr>
      <w:r w:rsidRPr="00965BA2">
        <w:rPr>
          <w:rFonts w:ascii="Calibri" w:eastAsia="MS Mincho" w:hAnsi="Calibri" w:cs="Calibri"/>
        </w:rPr>
        <w:t xml:space="preserve">Your </w:t>
      </w:r>
      <w:r w:rsidR="00D54A7B">
        <w:rPr>
          <w:rFonts w:ascii="Calibri" w:eastAsia="MS Mincho" w:hAnsi="Calibri" w:cs="Calibri"/>
        </w:rPr>
        <w:t>Ph.D.</w:t>
      </w:r>
      <w:r w:rsidRPr="00965BA2">
        <w:rPr>
          <w:rFonts w:ascii="Calibri" w:eastAsia="MS Mincho" w:hAnsi="Calibri" w:cs="Calibri"/>
        </w:rPr>
        <w:t xml:space="preserve"> committee chair and committee members play a key role in developing your </w:t>
      </w:r>
      <w:proofErr w:type="gramStart"/>
      <w:r w:rsidRPr="00965BA2">
        <w:rPr>
          <w:rFonts w:ascii="Calibri" w:eastAsia="MS Mincho" w:hAnsi="Calibri" w:cs="Calibri"/>
        </w:rPr>
        <w:t>second year</w:t>
      </w:r>
      <w:proofErr w:type="gramEnd"/>
      <w:r w:rsidRPr="00965BA2">
        <w:rPr>
          <w:rFonts w:ascii="Calibri" w:eastAsia="MS Mincho" w:hAnsi="Calibri" w:cs="Calibri"/>
        </w:rPr>
        <w:t xml:space="preserve"> paper. You should be developing ideas for your </w:t>
      </w:r>
      <w:proofErr w:type="gramStart"/>
      <w:r w:rsidRPr="00965BA2">
        <w:rPr>
          <w:rFonts w:ascii="Calibri" w:eastAsia="MS Mincho" w:hAnsi="Calibri" w:cs="Calibri"/>
        </w:rPr>
        <w:t>second year</w:t>
      </w:r>
      <w:proofErr w:type="gramEnd"/>
      <w:r w:rsidRPr="00965BA2">
        <w:rPr>
          <w:rFonts w:ascii="Calibri" w:eastAsia="MS Mincho" w:hAnsi="Calibri" w:cs="Calibri"/>
        </w:rPr>
        <w:t xml:space="preserve"> paper during the first year in the program. </w:t>
      </w:r>
    </w:p>
    <w:p w14:paraId="287C5E4B" w14:textId="77777777" w:rsidR="002E7E70" w:rsidRPr="00965BA2" w:rsidRDefault="002E7E70" w:rsidP="002E7E70">
      <w:pPr>
        <w:numPr>
          <w:ilvl w:val="0"/>
          <w:numId w:val="49"/>
        </w:numPr>
        <w:spacing w:after="0"/>
        <w:contextualSpacing/>
        <w:rPr>
          <w:rFonts w:ascii="Calibri" w:eastAsia="MS Mincho" w:hAnsi="Calibri" w:cs="Calibri"/>
        </w:rPr>
      </w:pPr>
      <w:r w:rsidRPr="00965BA2">
        <w:rPr>
          <w:rFonts w:ascii="Calibri" w:eastAsia="MS Mincho" w:hAnsi="Calibri" w:cs="Calibri"/>
        </w:rPr>
        <w:t>The student will orally present the second</w:t>
      </w:r>
      <w:r>
        <w:rPr>
          <w:rFonts w:ascii="Calibri" w:eastAsia="MS Mincho" w:hAnsi="Calibri" w:cs="Calibri"/>
        </w:rPr>
        <w:t>-</w:t>
      </w:r>
      <w:r w:rsidRPr="00965BA2">
        <w:rPr>
          <w:rFonts w:ascii="Calibri" w:eastAsia="MS Mincho" w:hAnsi="Calibri" w:cs="Calibri"/>
        </w:rPr>
        <w:t>year paper to members of the department during the 5</w:t>
      </w:r>
      <w:r w:rsidRPr="00965BA2">
        <w:rPr>
          <w:rFonts w:ascii="Calibri" w:eastAsia="MS Mincho" w:hAnsi="Calibri" w:cs="Calibri"/>
          <w:vertAlign w:val="superscript"/>
        </w:rPr>
        <w:t>th</w:t>
      </w:r>
      <w:r w:rsidRPr="00965BA2">
        <w:rPr>
          <w:rFonts w:ascii="Calibri" w:eastAsia="MS Mincho" w:hAnsi="Calibri" w:cs="Calibri"/>
        </w:rPr>
        <w:t xml:space="preserve"> or 6</w:t>
      </w:r>
      <w:r w:rsidRPr="00965BA2">
        <w:rPr>
          <w:rFonts w:ascii="Calibri" w:eastAsia="MS Mincho" w:hAnsi="Calibri" w:cs="Calibri"/>
          <w:vertAlign w:val="superscript"/>
        </w:rPr>
        <w:t>th</w:t>
      </w:r>
      <w:r w:rsidRPr="00965BA2">
        <w:rPr>
          <w:rFonts w:ascii="Calibri" w:eastAsia="MS Mincho" w:hAnsi="Calibri" w:cs="Calibri"/>
        </w:rPr>
        <w:t xml:space="preserve"> semester unless the department makes an exception. Students must circulate a copy of their </w:t>
      </w:r>
      <w:proofErr w:type="gramStart"/>
      <w:r w:rsidRPr="00965BA2">
        <w:rPr>
          <w:rFonts w:ascii="Calibri" w:eastAsia="MS Mincho" w:hAnsi="Calibri" w:cs="Calibri"/>
        </w:rPr>
        <w:t>second year</w:t>
      </w:r>
      <w:proofErr w:type="gramEnd"/>
      <w:r w:rsidRPr="00965BA2">
        <w:rPr>
          <w:rFonts w:ascii="Calibri" w:eastAsia="MS Mincho" w:hAnsi="Calibri" w:cs="Calibri"/>
        </w:rPr>
        <w:t xml:space="preserve"> paper to the unit at least one week prior to their presentation.</w:t>
      </w:r>
    </w:p>
    <w:p w14:paraId="463A27E1" w14:textId="77777777" w:rsidR="002E7E70" w:rsidRPr="00965BA2" w:rsidRDefault="002E7E70" w:rsidP="002E7E70">
      <w:pPr>
        <w:numPr>
          <w:ilvl w:val="0"/>
          <w:numId w:val="49"/>
        </w:numPr>
        <w:spacing w:after="0"/>
        <w:contextualSpacing/>
        <w:rPr>
          <w:rFonts w:ascii="Calibri" w:eastAsia="MS Mincho" w:hAnsi="Calibri" w:cs="Calibri"/>
        </w:rPr>
      </w:pPr>
      <w:r w:rsidRPr="00965BA2">
        <w:rPr>
          <w:rFonts w:ascii="Calibri" w:eastAsia="MS Mincho" w:hAnsi="Calibri" w:cs="Calibri"/>
        </w:rPr>
        <w:t xml:space="preserve">The faculty will decide the grade for the MGMT 800 requirements as satisfactory (Pass) or not (Fail). </w:t>
      </w:r>
    </w:p>
    <w:p w14:paraId="4018CB43" w14:textId="77777777" w:rsidR="002E7E70" w:rsidRPr="00965BA2" w:rsidRDefault="002E7E70" w:rsidP="002E7E70">
      <w:pPr>
        <w:spacing w:after="0"/>
        <w:ind w:left="360"/>
        <w:contextualSpacing/>
        <w:rPr>
          <w:rFonts w:ascii="Calibri" w:eastAsia="MS Mincho" w:hAnsi="Calibri" w:cs="Calibri"/>
        </w:rPr>
      </w:pPr>
    </w:p>
    <w:p w14:paraId="123AB218" w14:textId="77777777" w:rsidR="002E7E70" w:rsidRPr="00965BA2" w:rsidRDefault="002E7E70" w:rsidP="002E7E70">
      <w:pPr>
        <w:spacing w:after="0" w:line="240" w:lineRule="auto"/>
        <w:rPr>
          <w:rFonts w:ascii="Calibri" w:eastAsia="MS Mincho" w:hAnsi="Calibri" w:cs="Calibri"/>
          <w:b/>
          <w:i/>
          <w:smallCaps/>
          <w:spacing w:val="5"/>
          <w:sz w:val="28"/>
          <w:szCs w:val="28"/>
        </w:rPr>
      </w:pPr>
      <w:r w:rsidRPr="00965BA2">
        <w:rPr>
          <w:rFonts w:ascii="Calibri" w:eastAsia="MS Mincho" w:hAnsi="Calibri" w:cs="Calibri"/>
          <w:b/>
          <w:smallCaps/>
          <w:spacing w:val="5"/>
          <w:sz w:val="28"/>
          <w:szCs w:val="28"/>
        </w:rPr>
        <w:t>III.</w:t>
      </w:r>
      <w:r w:rsidRPr="00965BA2">
        <w:rPr>
          <w:rFonts w:ascii="Calibri" w:eastAsia="MS Mincho" w:hAnsi="Calibri" w:cs="Calibri"/>
          <w:smallCaps/>
          <w:spacing w:val="5"/>
          <w:sz w:val="28"/>
          <w:szCs w:val="28"/>
        </w:rPr>
        <w:tab/>
      </w:r>
      <w:r w:rsidRPr="00965BA2">
        <w:rPr>
          <w:rFonts w:ascii="Calibri" w:eastAsia="MS Mincho" w:hAnsi="Calibri" w:cs="Calibri"/>
          <w:b/>
          <w:smallCaps/>
          <w:spacing w:val="5"/>
          <w:sz w:val="28"/>
          <w:szCs w:val="28"/>
        </w:rPr>
        <w:t>Written Field Examination and Preliminary Oral Examination</w:t>
      </w:r>
      <w:r w:rsidRPr="00965BA2">
        <w:rPr>
          <w:rFonts w:ascii="Calibri" w:eastAsia="MS Mincho" w:hAnsi="Calibri" w:cs="Calibri"/>
          <w:smallCaps/>
          <w:spacing w:val="5"/>
          <w:sz w:val="28"/>
          <w:szCs w:val="28"/>
        </w:rPr>
        <w:t xml:space="preserve"> </w:t>
      </w:r>
      <w:r w:rsidRPr="00965BA2">
        <w:rPr>
          <w:rFonts w:ascii="Calibri" w:eastAsia="MS Mincho" w:hAnsi="Calibri" w:cs="Calibri"/>
          <w:b/>
          <w:i/>
          <w:smallCaps/>
          <w:spacing w:val="5"/>
          <w:szCs w:val="24"/>
        </w:rPr>
        <w:t>(COMPREHENSIVE EXAM</w:t>
      </w:r>
      <w:r>
        <w:rPr>
          <w:rFonts w:ascii="Calibri" w:eastAsia="MS Mincho" w:hAnsi="Calibri" w:cs="Calibri"/>
          <w:b/>
          <w:i/>
          <w:smallCaps/>
          <w:spacing w:val="5"/>
          <w:szCs w:val="24"/>
        </w:rPr>
        <w:t>S</w:t>
      </w:r>
      <w:r w:rsidRPr="00965BA2">
        <w:rPr>
          <w:rFonts w:ascii="Calibri" w:eastAsia="MS Mincho" w:hAnsi="Calibri" w:cs="Calibri"/>
          <w:b/>
          <w:i/>
          <w:smallCaps/>
          <w:spacing w:val="5"/>
          <w:szCs w:val="24"/>
        </w:rPr>
        <w:t>)</w:t>
      </w:r>
    </w:p>
    <w:p w14:paraId="70CEF3A5" w14:textId="77777777" w:rsidR="002E7E70" w:rsidRPr="00965BA2" w:rsidRDefault="002E7E70" w:rsidP="002E7E70">
      <w:pPr>
        <w:spacing w:after="0" w:line="240" w:lineRule="auto"/>
        <w:rPr>
          <w:rFonts w:ascii="Calibri" w:eastAsia="MS Mincho" w:hAnsi="Calibri" w:cs="Calibri"/>
        </w:rPr>
      </w:pPr>
      <w:r w:rsidRPr="00965BA2">
        <w:rPr>
          <w:rFonts w:ascii="Calibri" w:eastAsia="MS Mincho" w:hAnsi="Calibri" w:cs="Calibri"/>
        </w:rPr>
        <w:t xml:space="preserve">Please review sections 2.7 and 2.8 of the </w:t>
      </w:r>
      <w:proofErr w:type="gramStart"/>
      <w:r w:rsidRPr="00965BA2">
        <w:rPr>
          <w:rFonts w:ascii="Calibri" w:eastAsia="MS Mincho" w:hAnsi="Calibri" w:cs="Calibri"/>
        </w:rPr>
        <w:t>handbook</w:t>
      </w:r>
      <w:proofErr w:type="gramEnd"/>
      <w:r w:rsidRPr="00965BA2">
        <w:rPr>
          <w:rFonts w:ascii="Calibri" w:eastAsia="MS Mincho" w:hAnsi="Calibri" w:cs="Calibri"/>
        </w:rPr>
        <w:t xml:space="preserve"> to learn about the important milestones of Written Field Examination/ Written Comprehensive Exam and Preliminary Oral Examination (Oral Field Examination/ Oral Comprehensive Exam). Students generally take comprehensive exams at the end of their 4</w:t>
      </w:r>
      <w:r w:rsidRPr="00965BA2">
        <w:rPr>
          <w:rFonts w:ascii="Calibri" w:eastAsia="MS Mincho" w:hAnsi="Calibri" w:cs="Calibri"/>
          <w:vertAlign w:val="superscript"/>
        </w:rPr>
        <w:t>th</w:t>
      </w:r>
      <w:r w:rsidRPr="00965BA2">
        <w:rPr>
          <w:rFonts w:ascii="Calibri" w:eastAsia="MS Mincho" w:hAnsi="Calibri" w:cs="Calibri"/>
        </w:rPr>
        <w:t xml:space="preserve"> semester, once required courses have been taken. Comprehensive exams consist of: </w:t>
      </w:r>
    </w:p>
    <w:p w14:paraId="4E65F23C" w14:textId="77777777" w:rsidR="002E7E70" w:rsidRPr="00965BA2" w:rsidRDefault="002E7E70" w:rsidP="002E7E70">
      <w:pPr>
        <w:numPr>
          <w:ilvl w:val="0"/>
          <w:numId w:val="27"/>
        </w:numPr>
        <w:spacing w:after="0"/>
        <w:contextualSpacing/>
        <w:rPr>
          <w:rFonts w:ascii="Calibri" w:eastAsia="MS Mincho" w:hAnsi="Calibri" w:cs="Calibri"/>
        </w:rPr>
      </w:pPr>
      <w:r w:rsidRPr="00965BA2">
        <w:rPr>
          <w:rFonts w:ascii="Calibri" w:eastAsia="MS Mincho" w:hAnsi="Calibri" w:cs="Calibri"/>
        </w:rPr>
        <w:t xml:space="preserve">A written field examination, and </w:t>
      </w:r>
    </w:p>
    <w:p w14:paraId="380AB3DA" w14:textId="77777777" w:rsidR="002E7E70" w:rsidRPr="00965BA2" w:rsidRDefault="002E7E70" w:rsidP="002E7E70">
      <w:pPr>
        <w:numPr>
          <w:ilvl w:val="0"/>
          <w:numId w:val="27"/>
        </w:numPr>
        <w:spacing w:after="0"/>
        <w:contextualSpacing/>
        <w:rPr>
          <w:rFonts w:ascii="Calibri" w:eastAsia="MS Mincho" w:hAnsi="Calibri" w:cs="Calibri"/>
        </w:rPr>
      </w:pPr>
      <w:r w:rsidRPr="00965BA2">
        <w:rPr>
          <w:rFonts w:ascii="Calibri" w:eastAsia="MS Mincho" w:hAnsi="Calibri" w:cs="Calibri"/>
        </w:rPr>
        <w:t>A preliminary oral examination.</w:t>
      </w:r>
    </w:p>
    <w:p w14:paraId="0DA273B0" w14:textId="77777777" w:rsidR="002E7E70" w:rsidRPr="00965BA2" w:rsidRDefault="002E7E70" w:rsidP="002E7E70">
      <w:pPr>
        <w:spacing w:after="0" w:line="240" w:lineRule="auto"/>
        <w:contextualSpacing/>
        <w:rPr>
          <w:rFonts w:ascii="Calibri" w:eastAsia="MS Mincho" w:hAnsi="Calibri" w:cs="Calibri"/>
        </w:rPr>
      </w:pPr>
      <w:r w:rsidRPr="00965BA2">
        <w:rPr>
          <w:rFonts w:ascii="Calibri" w:eastAsia="MS Mincho" w:hAnsi="Calibri" w:cs="Calibri"/>
        </w:rPr>
        <w:t>Students must pass the written exam before moving on to the preliminary oral exam and must pass the oral exam before moving on to work on the dissertation.</w:t>
      </w:r>
    </w:p>
    <w:p w14:paraId="2C3CD0F9" w14:textId="77777777" w:rsidR="002E7E70" w:rsidRPr="00965BA2" w:rsidRDefault="002E7E70" w:rsidP="002E7E70">
      <w:pPr>
        <w:keepNext/>
        <w:numPr>
          <w:ilvl w:val="2"/>
          <w:numId w:val="0"/>
        </w:numPr>
        <w:spacing w:after="0" w:line="240" w:lineRule="auto"/>
        <w:outlineLvl w:val="2"/>
        <w:rPr>
          <w:rFonts w:ascii="Calibri" w:eastAsia="MS Mincho" w:hAnsi="Calibri" w:cs="Calibri"/>
          <w:smallCaps/>
          <w:spacing w:val="5"/>
          <w:sz w:val="28"/>
          <w:szCs w:val="24"/>
        </w:rPr>
      </w:pPr>
    </w:p>
    <w:p w14:paraId="3429B67A" w14:textId="77777777" w:rsidR="002E7E70" w:rsidRPr="00965BA2" w:rsidRDefault="002E7E70" w:rsidP="002E7E70">
      <w:pPr>
        <w:keepNext/>
        <w:numPr>
          <w:ilvl w:val="2"/>
          <w:numId w:val="0"/>
        </w:numPr>
        <w:spacing w:after="0" w:line="240" w:lineRule="auto"/>
        <w:outlineLvl w:val="2"/>
        <w:rPr>
          <w:rFonts w:ascii="Calibri" w:eastAsia="MS Mincho" w:hAnsi="Calibri" w:cs="Calibri"/>
          <w:b/>
          <w:smallCaps/>
          <w:spacing w:val="5"/>
          <w:sz w:val="28"/>
          <w:szCs w:val="24"/>
        </w:rPr>
      </w:pPr>
      <w:r w:rsidRPr="00965BA2">
        <w:rPr>
          <w:rFonts w:ascii="Calibri" w:eastAsia="MS Mincho" w:hAnsi="Calibri" w:cs="Calibri"/>
          <w:b/>
          <w:smallCaps/>
          <w:spacing w:val="5"/>
          <w:sz w:val="28"/>
          <w:szCs w:val="24"/>
        </w:rPr>
        <w:t xml:space="preserve">Written Field Examination </w:t>
      </w:r>
    </w:p>
    <w:p w14:paraId="3F4A2DE1" w14:textId="535D2D8B" w:rsidR="002E7E70" w:rsidRPr="00965BA2" w:rsidRDefault="002E7E70" w:rsidP="002E7E70">
      <w:pPr>
        <w:spacing w:after="0"/>
        <w:rPr>
          <w:rFonts w:ascii="Calibri" w:eastAsia="MS Mincho" w:hAnsi="Calibri" w:cs="Calibri"/>
        </w:rPr>
      </w:pPr>
      <w:r w:rsidRPr="00965BA2">
        <w:rPr>
          <w:rFonts w:ascii="Calibri" w:eastAsia="MS Mincho" w:hAnsi="Calibri" w:cs="Calibri"/>
        </w:rPr>
        <w:t>The management unit’s written exam is an open-b</w:t>
      </w:r>
      <w:r>
        <w:rPr>
          <w:rFonts w:ascii="Calibri" w:eastAsia="MS Mincho" w:hAnsi="Calibri" w:cs="Calibri"/>
        </w:rPr>
        <w:t xml:space="preserve">ook exam, taking place over a </w:t>
      </w:r>
      <w:r w:rsidRPr="00965BA2">
        <w:rPr>
          <w:rFonts w:ascii="Calibri" w:eastAsia="MS Mincho" w:hAnsi="Calibri" w:cs="Calibri"/>
        </w:rPr>
        <w:t>period of 2.5 days in the last week of June. A student’</w:t>
      </w:r>
      <w:r>
        <w:rPr>
          <w:rFonts w:ascii="Calibri" w:eastAsia="MS Mincho" w:hAnsi="Calibri" w:cs="Calibri"/>
        </w:rPr>
        <w:t>s comprehensive exam c</w:t>
      </w:r>
      <w:r w:rsidRPr="00965BA2">
        <w:rPr>
          <w:rFonts w:ascii="Calibri" w:eastAsia="MS Mincho" w:hAnsi="Calibri" w:cs="Calibri"/>
        </w:rPr>
        <w:t>ommittee, consistin</w:t>
      </w:r>
      <w:r>
        <w:rPr>
          <w:rFonts w:ascii="Calibri" w:eastAsia="MS Mincho" w:hAnsi="Calibri" w:cs="Calibri"/>
        </w:rPr>
        <w:t>g of the area’s PhD Coordinator and</w:t>
      </w:r>
      <w:r w:rsidRPr="00965BA2">
        <w:rPr>
          <w:rFonts w:ascii="Calibri" w:eastAsia="MS Mincho" w:hAnsi="Calibri" w:cs="Calibri"/>
        </w:rPr>
        <w:t xml:space="preserve"> members of the student’s </w:t>
      </w:r>
      <w:r w:rsidR="00D54A7B">
        <w:rPr>
          <w:rFonts w:ascii="Calibri" w:eastAsia="MS Mincho" w:hAnsi="Calibri" w:cs="Calibri"/>
        </w:rPr>
        <w:t>Ph.D.</w:t>
      </w:r>
      <w:r w:rsidRPr="00965BA2">
        <w:rPr>
          <w:rFonts w:ascii="Calibri" w:eastAsia="MS Mincho" w:hAnsi="Calibri" w:cs="Calibri"/>
        </w:rPr>
        <w:t xml:space="preserve"> committee</w:t>
      </w:r>
      <w:r>
        <w:rPr>
          <w:rFonts w:ascii="Calibri" w:eastAsia="MS Mincho" w:hAnsi="Calibri" w:cs="Calibri"/>
        </w:rPr>
        <w:t>,</w:t>
      </w:r>
      <w:r w:rsidRPr="00965BA2">
        <w:rPr>
          <w:rFonts w:ascii="Calibri" w:eastAsia="MS Mincho" w:hAnsi="Calibri" w:cs="Calibri"/>
        </w:rPr>
        <w:t xml:space="preserve"> confirms </w:t>
      </w:r>
      <w:r>
        <w:rPr>
          <w:rFonts w:ascii="Calibri" w:eastAsia="MS Mincho" w:hAnsi="Calibri" w:cs="Calibri"/>
        </w:rPr>
        <w:t xml:space="preserve">a student’s </w:t>
      </w:r>
      <w:r w:rsidRPr="00965BA2">
        <w:rPr>
          <w:rFonts w:ascii="Calibri" w:eastAsia="MS Mincho" w:hAnsi="Calibri" w:cs="Calibri"/>
        </w:rPr>
        <w:t xml:space="preserve">eligibility to take their </w:t>
      </w:r>
      <w:r>
        <w:rPr>
          <w:rFonts w:ascii="Calibri" w:eastAsia="MS Mincho" w:hAnsi="Calibri" w:cs="Calibri"/>
        </w:rPr>
        <w:t>written field exam. This committee also develops the exam</w:t>
      </w:r>
      <w:r w:rsidRPr="00965BA2">
        <w:rPr>
          <w:rFonts w:ascii="Calibri" w:eastAsia="MS Mincho" w:hAnsi="Calibri" w:cs="Calibri"/>
        </w:rPr>
        <w:t xml:space="preserve"> in consultation with the Management faculty. </w:t>
      </w:r>
    </w:p>
    <w:p w14:paraId="1BCED620" w14:textId="77777777" w:rsidR="002E7E70" w:rsidRPr="00965BA2" w:rsidRDefault="002E7E70" w:rsidP="002E7E70">
      <w:pPr>
        <w:spacing w:after="0"/>
        <w:rPr>
          <w:rFonts w:ascii="Calibri" w:eastAsia="MS Mincho" w:hAnsi="Calibri" w:cs="Calibri"/>
        </w:rPr>
      </w:pPr>
    </w:p>
    <w:p w14:paraId="68F944BE" w14:textId="77777777" w:rsidR="002E7E70" w:rsidRPr="00965BA2" w:rsidRDefault="002E7E70" w:rsidP="002E7E70">
      <w:pPr>
        <w:spacing w:after="0"/>
        <w:rPr>
          <w:rFonts w:ascii="Calibri" w:eastAsia="MS Mincho" w:hAnsi="Calibri" w:cs="Calibri"/>
        </w:rPr>
      </w:pPr>
      <w:r w:rsidRPr="00965BA2">
        <w:rPr>
          <w:rFonts w:ascii="Calibri" w:eastAsia="MS Mincho" w:hAnsi="Calibri" w:cs="Calibri"/>
        </w:rPr>
        <w:t xml:space="preserve">Students should also note that the written component of the comprehensive exam is a requirement of Ph.D. Program in the Carson College of </w:t>
      </w:r>
      <w:proofErr w:type="gramStart"/>
      <w:r w:rsidRPr="00965BA2">
        <w:rPr>
          <w:rFonts w:ascii="Calibri" w:eastAsia="MS Mincho" w:hAnsi="Calibri" w:cs="Calibri"/>
        </w:rPr>
        <w:t>Business, and</w:t>
      </w:r>
      <w:proofErr w:type="gramEnd"/>
      <w:r w:rsidRPr="00965BA2">
        <w:rPr>
          <w:rFonts w:ascii="Calibri" w:eastAsia="MS Mincho" w:hAnsi="Calibri" w:cs="Calibri"/>
        </w:rPr>
        <w:t xml:space="preserve"> is </w:t>
      </w:r>
      <w:r>
        <w:rPr>
          <w:rFonts w:ascii="Calibri" w:eastAsia="MS Mincho" w:hAnsi="Calibri" w:cs="Calibri"/>
        </w:rPr>
        <w:t>not</w:t>
      </w:r>
      <w:r w:rsidRPr="00965BA2">
        <w:rPr>
          <w:rFonts w:ascii="Calibri" w:eastAsia="MS Mincho" w:hAnsi="Calibri" w:cs="Calibri"/>
        </w:rPr>
        <w:t xml:space="preserve"> part of the WSU Graduate School’s prelimin</w:t>
      </w:r>
      <w:r>
        <w:rPr>
          <w:rFonts w:ascii="Calibri" w:eastAsia="MS Mincho" w:hAnsi="Calibri" w:cs="Calibri"/>
        </w:rPr>
        <w:t>ary exam. Thus, this exam is</w:t>
      </w:r>
      <w:r w:rsidRPr="00965BA2">
        <w:rPr>
          <w:rFonts w:ascii="Calibri" w:eastAsia="MS Mincho" w:hAnsi="Calibri" w:cs="Calibri"/>
        </w:rPr>
        <w:t xml:space="preserve"> </w:t>
      </w:r>
      <w:r w:rsidRPr="00965BA2">
        <w:rPr>
          <w:rFonts w:ascii="Calibri" w:eastAsia="MS Mincho" w:hAnsi="Calibri" w:cs="Calibri"/>
          <w:u w:val="single"/>
        </w:rPr>
        <w:t>not</w:t>
      </w:r>
      <w:r>
        <w:rPr>
          <w:rFonts w:ascii="Calibri" w:eastAsia="MS Mincho" w:hAnsi="Calibri" w:cs="Calibri"/>
        </w:rPr>
        <w:t xml:space="preserve"> </w:t>
      </w:r>
      <w:r w:rsidRPr="00965BA2">
        <w:rPr>
          <w:rFonts w:ascii="Calibri" w:eastAsia="MS Mincho" w:hAnsi="Calibri" w:cs="Calibri"/>
        </w:rPr>
        <w:t xml:space="preserve">scheduled through </w:t>
      </w:r>
      <w:proofErr w:type="gramStart"/>
      <w:r w:rsidRPr="00965BA2">
        <w:rPr>
          <w:rFonts w:ascii="Calibri" w:eastAsia="MS Mincho" w:hAnsi="Calibri" w:cs="Calibri"/>
        </w:rPr>
        <w:t>the Graduate</w:t>
      </w:r>
      <w:proofErr w:type="gramEnd"/>
      <w:r w:rsidRPr="00965BA2">
        <w:rPr>
          <w:rFonts w:ascii="Calibri" w:eastAsia="MS Mincho" w:hAnsi="Calibri" w:cs="Calibri"/>
        </w:rPr>
        <w:t xml:space="preserve"> School. </w:t>
      </w:r>
    </w:p>
    <w:p w14:paraId="3DCF12ED" w14:textId="77777777" w:rsidR="002E7E70" w:rsidRPr="00965BA2" w:rsidRDefault="002E7E70" w:rsidP="002E7E70">
      <w:pPr>
        <w:spacing w:after="0"/>
        <w:rPr>
          <w:rFonts w:ascii="Calibri" w:eastAsia="MS Mincho" w:hAnsi="Calibri" w:cs="Calibri"/>
        </w:rPr>
      </w:pPr>
    </w:p>
    <w:p w14:paraId="4C15E923" w14:textId="77777777" w:rsidR="002E7E70" w:rsidRPr="00965BA2" w:rsidRDefault="002E7E70" w:rsidP="002E7E70">
      <w:pPr>
        <w:spacing w:after="0"/>
        <w:rPr>
          <w:rFonts w:ascii="Calibri" w:eastAsia="MS Mincho" w:hAnsi="Calibri" w:cs="Calibri"/>
        </w:rPr>
      </w:pPr>
      <w:r w:rsidRPr="00965BA2">
        <w:rPr>
          <w:rFonts w:ascii="Calibri" w:eastAsia="MS Mincho" w:hAnsi="Calibri" w:cs="Calibri"/>
        </w:rPr>
        <w:lastRenderedPageBreak/>
        <w:t xml:space="preserve">Once the written exam is over, the comprehensive examination committee and other interested faculty will grade the examination. Faculty </w:t>
      </w:r>
      <w:proofErr w:type="gramStart"/>
      <w:r w:rsidRPr="00965BA2">
        <w:rPr>
          <w:rFonts w:ascii="Calibri" w:eastAsia="MS Mincho" w:hAnsi="Calibri" w:cs="Calibri"/>
        </w:rPr>
        <w:t>are</w:t>
      </w:r>
      <w:proofErr w:type="gramEnd"/>
      <w:r w:rsidRPr="00965BA2">
        <w:rPr>
          <w:rFonts w:ascii="Calibri" w:eastAsia="MS Mincho" w:hAnsi="Calibri" w:cs="Calibri"/>
        </w:rPr>
        <w:t xml:space="preserve"> not explicitly revealed students’ identities while grading the exam, and students will not be shown individual faculty members’ ratings of their performance.</w:t>
      </w:r>
      <w:r>
        <w:rPr>
          <w:rFonts w:ascii="Calibri" w:eastAsia="MS Mincho" w:hAnsi="Calibri" w:cs="Calibri"/>
        </w:rPr>
        <w:t xml:space="preserve"> Rather, students will be provided with their average scores and anonymized feedback. </w:t>
      </w:r>
    </w:p>
    <w:p w14:paraId="7F9DB1C9" w14:textId="77777777" w:rsidR="002E7E70" w:rsidRPr="00965BA2" w:rsidRDefault="002E7E70" w:rsidP="002E7E70">
      <w:pPr>
        <w:spacing w:after="0"/>
        <w:rPr>
          <w:rFonts w:ascii="Calibri" w:eastAsia="MS Mincho" w:hAnsi="Calibri" w:cs="Calibri"/>
        </w:rPr>
      </w:pPr>
    </w:p>
    <w:p w14:paraId="5FBA768F" w14:textId="77777777" w:rsidR="002E7E70" w:rsidRPr="00965BA2" w:rsidRDefault="002E7E70" w:rsidP="002E7E70">
      <w:pPr>
        <w:spacing w:after="0"/>
        <w:rPr>
          <w:rFonts w:ascii="Calibri" w:eastAsia="MS Mincho" w:hAnsi="Calibri" w:cs="Calibri"/>
        </w:rPr>
      </w:pPr>
      <w:r w:rsidRPr="00965BA2">
        <w:rPr>
          <w:rFonts w:ascii="Calibri" w:eastAsia="MS Mincho" w:hAnsi="Calibri" w:cs="Calibri"/>
        </w:rPr>
        <w:t xml:space="preserve">Please review section 2.7 to learn about students’ options </w:t>
      </w:r>
      <w:r>
        <w:rPr>
          <w:rFonts w:ascii="Calibri" w:eastAsia="MS Mincho" w:hAnsi="Calibri" w:cs="Calibri"/>
        </w:rPr>
        <w:t>in the event of failing the exam</w:t>
      </w:r>
      <w:r w:rsidRPr="00965BA2">
        <w:rPr>
          <w:rFonts w:ascii="Calibri" w:eastAsia="MS Mincho" w:hAnsi="Calibri" w:cs="Calibri"/>
        </w:rPr>
        <w:t xml:space="preserve">.   </w:t>
      </w:r>
    </w:p>
    <w:p w14:paraId="0F63469C" w14:textId="77777777" w:rsidR="002E7E70" w:rsidRPr="00965BA2" w:rsidRDefault="002E7E70" w:rsidP="002E7E70">
      <w:pPr>
        <w:keepNext/>
        <w:numPr>
          <w:ilvl w:val="2"/>
          <w:numId w:val="0"/>
        </w:numPr>
        <w:spacing w:after="0"/>
        <w:outlineLvl w:val="2"/>
        <w:rPr>
          <w:rFonts w:ascii="Calibri" w:eastAsia="MS Mincho" w:hAnsi="Calibri" w:cs="Calibri"/>
          <w:i/>
          <w:smallCaps/>
          <w:spacing w:val="5"/>
          <w:sz w:val="28"/>
          <w:szCs w:val="24"/>
          <w:u w:val="single"/>
        </w:rPr>
      </w:pPr>
    </w:p>
    <w:p w14:paraId="6E988F68" w14:textId="77777777" w:rsidR="002E7E70" w:rsidRPr="00965BA2" w:rsidRDefault="002E7E70" w:rsidP="002E7E70">
      <w:pPr>
        <w:keepNext/>
        <w:numPr>
          <w:ilvl w:val="2"/>
          <w:numId w:val="0"/>
        </w:numPr>
        <w:spacing w:after="0"/>
        <w:outlineLvl w:val="2"/>
        <w:rPr>
          <w:rFonts w:ascii="Calibri" w:eastAsia="MS Mincho" w:hAnsi="Calibri" w:cs="Calibri"/>
          <w:b/>
          <w:i/>
          <w:smallCaps/>
          <w:spacing w:val="5"/>
          <w:sz w:val="28"/>
          <w:szCs w:val="24"/>
          <w:u w:val="single"/>
        </w:rPr>
      </w:pPr>
      <w:r w:rsidRPr="00965BA2">
        <w:rPr>
          <w:rFonts w:ascii="Calibri" w:eastAsia="MS Mincho" w:hAnsi="Calibri" w:cs="Calibri"/>
          <w:b/>
          <w:i/>
          <w:smallCaps/>
          <w:spacing w:val="5"/>
          <w:sz w:val="28"/>
          <w:szCs w:val="24"/>
          <w:u w:val="single"/>
        </w:rPr>
        <w:t xml:space="preserve">Preliminary Oral Examination </w:t>
      </w:r>
    </w:p>
    <w:p w14:paraId="6DC28695" w14:textId="77777777" w:rsidR="002E7E70" w:rsidRPr="00965BA2" w:rsidRDefault="002E7E70" w:rsidP="002E7E70">
      <w:pPr>
        <w:spacing w:after="0"/>
        <w:rPr>
          <w:rFonts w:ascii="Calibri" w:eastAsia="MS Mincho" w:hAnsi="Calibri" w:cs="Calibri"/>
        </w:rPr>
      </w:pPr>
      <w:r w:rsidRPr="00965BA2">
        <w:rPr>
          <w:rFonts w:ascii="Calibri" w:eastAsia="MS Mincho" w:hAnsi="Calibri" w:cs="Calibri"/>
        </w:rPr>
        <w:t xml:space="preserve">Please review section 2.8 of the handbook to learn more about the preliminary oral exam. The oral exam is taken after the student has passed the written exam. The Ph.D. student must schedule the preliminary oral exam through the WSU Graduate </w:t>
      </w:r>
      <w:proofErr w:type="gramStart"/>
      <w:r w:rsidRPr="00965BA2">
        <w:rPr>
          <w:rFonts w:ascii="Calibri" w:eastAsia="MS Mincho" w:hAnsi="Calibri" w:cs="Calibri"/>
        </w:rPr>
        <w:t>School</w:t>
      </w:r>
      <w:proofErr w:type="gramEnd"/>
      <w:r w:rsidRPr="00965BA2">
        <w:rPr>
          <w:rFonts w:ascii="Calibri" w:eastAsia="MS Mincho" w:hAnsi="Calibri" w:cs="Calibri"/>
        </w:rPr>
        <w:t xml:space="preserve"> at least ten working days before the examination is to be held. The </w:t>
      </w:r>
      <w:r w:rsidRPr="00965BA2">
        <w:rPr>
          <w:rFonts w:ascii="Calibri" w:eastAsia="MS Mincho" w:hAnsi="Calibri" w:cs="Calibri"/>
          <w:u w:val="single"/>
        </w:rPr>
        <w:t>scheduling must first run through the College of Business’ Graduate Programs Office</w:t>
      </w:r>
      <w:r w:rsidRPr="00965BA2">
        <w:rPr>
          <w:rFonts w:ascii="Calibri" w:eastAsia="MS Mincho" w:hAnsi="Calibri" w:cs="Calibri"/>
        </w:rPr>
        <w:t xml:space="preserve">. The preliminary oral examination must be scheduled during the Fall or Spring semester and may not be scheduled during finals week. </w:t>
      </w:r>
    </w:p>
    <w:p w14:paraId="5AB2016E" w14:textId="77777777" w:rsidR="002E7E70" w:rsidRPr="00965BA2" w:rsidRDefault="002E7E70" w:rsidP="002E7E70">
      <w:pPr>
        <w:spacing w:after="0"/>
        <w:rPr>
          <w:rFonts w:ascii="Calibri" w:eastAsia="MS Mincho" w:hAnsi="Calibri" w:cs="Calibri"/>
        </w:rPr>
      </w:pPr>
    </w:p>
    <w:p w14:paraId="6B80609B" w14:textId="2B46A12E" w:rsidR="002E7E70" w:rsidRPr="00965BA2" w:rsidRDefault="00D54A7B" w:rsidP="002E7E70">
      <w:pPr>
        <w:keepNext/>
        <w:numPr>
          <w:ilvl w:val="2"/>
          <w:numId w:val="0"/>
        </w:numPr>
        <w:spacing w:after="0" w:line="240" w:lineRule="auto"/>
        <w:outlineLvl w:val="2"/>
        <w:rPr>
          <w:rFonts w:ascii="Calibri" w:eastAsia="MS Mincho" w:hAnsi="Calibri" w:cs="Calibri"/>
          <w:b/>
          <w:smallCaps/>
          <w:spacing w:val="5"/>
          <w:sz w:val="28"/>
          <w:szCs w:val="24"/>
        </w:rPr>
      </w:pPr>
      <w:r>
        <w:rPr>
          <w:rFonts w:ascii="Calibri" w:eastAsia="MS Mincho" w:hAnsi="Calibri" w:cs="Calibri"/>
          <w:b/>
          <w:smallCaps/>
          <w:spacing w:val="5"/>
          <w:sz w:val="28"/>
          <w:szCs w:val="28"/>
        </w:rPr>
        <w:t>I</w:t>
      </w:r>
      <w:r w:rsidR="002E7E70" w:rsidRPr="00965BA2">
        <w:rPr>
          <w:rFonts w:ascii="Calibri" w:eastAsia="MS Mincho" w:hAnsi="Calibri" w:cs="Calibri"/>
          <w:b/>
          <w:smallCaps/>
          <w:spacing w:val="5"/>
          <w:sz w:val="28"/>
          <w:szCs w:val="28"/>
        </w:rPr>
        <w:t>V.</w:t>
      </w:r>
      <w:r w:rsidR="002E7E70" w:rsidRPr="00965BA2">
        <w:rPr>
          <w:rFonts w:ascii="Calibri" w:eastAsia="MS Mincho" w:hAnsi="Calibri" w:cs="Calibri"/>
          <w:b/>
          <w:smallCaps/>
          <w:spacing w:val="5"/>
          <w:sz w:val="28"/>
          <w:szCs w:val="28"/>
        </w:rPr>
        <w:tab/>
      </w:r>
      <w:r w:rsidR="002E7E70" w:rsidRPr="00965BA2">
        <w:rPr>
          <w:rFonts w:ascii="Calibri" w:eastAsia="MS Mincho" w:hAnsi="Calibri" w:cs="Calibri"/>
          <w:b/>
          <w:smallCaps/>
          <w:spacing w:val="5"/>
          <w:sz w:val="28"/>
          <w:szCs w:val="24"/>
        </w:rPr>
        <w:t xml:space="preserve">Dissertation Proposal Defense </w:t>
      </w:r>
    </w:p>
    <w:p w14:paraId="370711F8" w14:textId="0AC95A3B" w:rsidR="002E7E70" w:rsidRPr="00965BA2" w:rsidRDefault="002E7E70" w:rsidP="002E7E70">
      <w:pPr>
        <w:spacing w:after="0" w:line="240" w:lineRule="auto"/>
        <w:rPr>
          <w:rFonts w:ascii="Calibri" w:eastAsia="MS Mincho" w:hAnsi="Calibri" w:cs="Calibri"/>
        </w:rPr>
      </w:pPr>
      <w:r w:rsidRPr="00965BA2">
        <w:rPr>
          <w:rFonts w:ascii="Calibri" w:eastAsia="MS Mincho" w:hAnsi="Calibri" w:cs="Calibri"/>
        </w:rPr>
        <w:t>Please review section 2.</w:t>
      </w:r>
      <w:r w:rsidR="00D54A7B">
        <w:rPr>
          <w:rFonts w:ascii="Calibri" w:eastAsia="MS Mincho" w:hAnsi="Calibri" w:cs="Calibri"/>
        </w:rPr>
        <w:t>9</w:t>
      </w:r>
      <w:r w:rsidRPr="00965BA2">
        <w:rPr>
          <w:rFonts w:ascii="Calibri" w:eastAsia="MS Mincho" w:hAnsi="Calibri" w:cs="Calibri"/>
        </w:rPr>
        <w:t xml:space="preserve"> of the handbook to learn about </w:t>
      </w:r>
      <w:proofErr w:type="gramStart"/>
      <w:r w:rsidRPr="00965BA2">
        <w:rPr>
          <w:rFonts w:ascii="Calibri" w:eastAsia="MS Mincho" w:hAnsi="Calibri" w:cs="Calibri"/>
        </w:rPr>
        <w:t>the dissertation</w:t>
      </w:r>
      <w:proofErr w:type="gramEnd"/>
      <w:r w:rsidRPr="00965BA2">
        <w:rPr>
          <w:rFonts w:ascii="Calibri" w:eastAsia="MS Mincho" w:hAnsi="Calibri" w:cs="Calibri"/>
        </w:rPr>
        <w:t xml:space="preserve"> </w:t>
      </w:r>
      <w:proofErr w:type="gramStart"/>
      <w:r w:rsidRPr="00965BA2">
        <w:rPr>
          <w:rFonts w:ascii="Calibri" w:eastAsia="MS Mincho" w:hAnsi="Calibri" w:cs="Calibri"/>
        </w:rPr>
        <w:t>proposal defense</w:t>
      </w:r>
      <w:proofErr w:type="gramEnd"/>
      <w:r w:rsidRPr="00965BA2">
        <w:rPr>
          <w:rFonts w:ascii="Calibri" w:eastAsia="MS Mincho" w:hAnsi="Calibri" w:cs="Calibri"/>
        </w:rPr>
        <w:t xml:space="preserve">. The exact nature of the proposal will depend on the requirements set forth by the </w:t>
      </w:r>
      <w:r w:rsidR="00D54A7B">
        <w:rPr>
          <w:rFonts w:ascii="Calibri" w:eastAsia="MS Mincho" w:hAnsi="Calibri" w:cs="Calibri"/>
        </w:rPr>
        <w:t>Ph.D.</w:t>
      </w:r>
      <w:r w:rsidRPr="00965BA2">
        <w:rPr>
          <w:rFonts w:ascii="Calibri" w:eastAsia="MS Mincho" w:hAnsi="Calibri" w:cs="Calibri"/>
        </w:rPr>
        <w:t xml:space="preserve"> </w:t>
      </w:r>
      <w:r w:rsidR="00D54A7B">
        <w:rPr>
          <w:rFonts w:ascii="Calibri" w:eastAsia="MS Mincho" w:hAnsi="Calibri" w:cs="Calibri"/>
        </w:rPr>
        <w:t>c</w:t>
      </w:r>
      <w:r w:rsidRPr="00965BA2">
        <w:rPr>
          <w:rFonts w:ascii="Calibri" w:eastAsia="MS Mincho" w:hAnsi="Calibri" w:cs="Calibri"/>
        </w:rPr>
        <w:t xml:space="preserve">ommittee. The dissertation proposal must be orally defended in a meeting with the </w:t>
      </w:r>
      <w:r w:rsidR="00D54A7B">
        <w:rPr>
          <w:rFonts w:ascii="Calibri" w:eastAsia="MS Mincho" w:hAnsi="Calibri" w:cs="Calibri"/>
        </w:rPr>
        <w:t>Ph.D.</w:t>
      </w:r>
      <w:r w:rsidRPr="00965BA2">
        <w:rPr>
          <w:rFonts w:ascii="Calibri" w:eastAsia="MS Mincho" w:hAnsi="Calibri" w:cs="Calibri"/>
        </w:rPr>
        <w:t xml:space="preserve"> </w:t>
      </w:r>
      <w:r w:rsidR="00D54A7B">
        <w:rPr>
          <w:rFonts w:ascii="Calibri" w:eastAsia="MS Mincho" w:hAnsi="Calibri" w:cs="Calibri"/>
        </w:rPr>
        <w:t>c</w:t>
      </w:r>
      <w:r w:rsidRPr="00965BA2">
        <w:rPr>
          <w:rFonts w:ascii="Calibri" w:eastAsia="MS Mincho" w:hAnsi="Calibri" w:cs="Calibri"/>
        </w:rPr>
        <w:t xml:space="preserve">ommittee (discussed in a relevant section of this document) that is open to the faculty and graduate students. </w:t>
      </w:r>
    </w:p>
    <w:p w14:paraId="25493415" w14:textId="77777777" w:rsidR="002E7E70" w:rsidRPr="00965BA2" w:rsidRDefault="002E7E70" w:rsidP="002E7E70">
      <w:pPr>
        <w:spacing w:after="0" w:line="240" w:lineRule="auto"/>
        <w:rPr>
          <w:rFonts w:ascii="Calibri" w:eastAsia="MS Mincho" w:hAnsi="Calibri" w:cs="Calibri"/>
        </w:rPr>
      </w:pPr>
    </w:p>
    <w:p w14:paraId="045FCD11" w14:textId="699732A4" w:rsidR="002E7E70" w:rsidRPr="00965BA2" w:rsidRDefault="002E7E70" w:rsidP="002E7E70">
      <w:pPr>
        <w:keepNext/>
        <w:numPr>
          <w:ilvl w:val="2"/>
          <w:numId w:val="0"/>
        </w:numPr>
        <w:spacing w:after="0" w:line="240" w:lineRule="auto"/>
        <w:outlineLvl w:val="2"/>
        <w:rPr>
          <w:rFonts w:ascii="Calibri" w:eastAsia="MS Mincho" w:hAnsi="Calibri" w:cs="Calibri"/>
          <w:b/>
          <w:smallCaps/>
          <w:spacing w:val="5"/>
          <w:sz w:val="28"/>
          <w:szCs w:val="24"/>
        </w:rPr>
      </w:pPr>
      <w:r w:rsidRPr="00965BA2">
        <w:rPr>
          <w:rFonts w:ascii="Calibri" w:eastAsia="MS Mincho" w:hAnsi="Calibri" w:cs="Calibri"/>
          <w:b/>
          <w:smallCaps/>
          <w:spacing w:val="5"/>
          <w:sz w:val="28"/>
          <w:szCs w:val="28"/>
        </w:rPr>
        <w:t>V.</w:t>
      </w:r>
      <w:r w:rsidRPr="00965BA2">
        <w:rPr>
          <w:rFonts w:ascii="Calibri" w:eastAsia="MS Mincho" w:hAnsi="Calibri" w:cs="Calibri"/>
          <w:b/>
          <w:smallCaps/>
          <w:spacing w:val="5"/>
          <w:sz w:val="28"/>
          <w:szCs w:val="28"/>
        </w:rPr>
        <w:tab/>
      </w:r>
      <w:r w:rsidRPr="00965BA2">
        <w:rPr>
          <w:rFonts w:ascii="Calibri" w:eastAsia="MS Mincho" w:hAnsi="Calibri" w:cs="Calibri"/>
          <w:b/>
          <w:smallCaps/>
          <w:spacing w:val="5"/>
          <w:sz w:val="28"/>
          <w:szCs w:val="24"/>
        </w:rPr>
        <w:t>Final Oral (Dissertation) Examination</w:t>
      </w:r>
    </w:p>
    <w:p w14:paraId="6A4ACAEF" w14:textId="687EBA08" w:rsidR="002E7E70" w:rsidRPr="00965BA2" w:rsidRDefault="002E7E70" w:rsidP="002E7E70">
      <w:pPr>
        <w:spacing w:after="0" w:line="240" w:lineRule="auto"/>
        <w:rPr>
          <w:rFonts w:ascii="Calibri" w:eastAsia="MS Mincho" w:hAnsi="Calibri" w:cs="Calibri"/>
        </w:rPr>
      </w:pPr>
      <w:r w:rsidRPr="00965BA2">
        <w:rPr>
          <w:rFonts w:ascii="Calibri" w:eastAsia="MS Mincho" w:hAnsi="Calibri" w:cs="Calibri"/>
        </w:rPr>
        <w:t>Please review section 2.1</w:t>
      </w:r>
      <w:r w:rsidR="00D54A7B">
        <w:rPr>
          <w:rFonts w:ascii="Calibri" w:eastAsia="MS Mincho" w:hAnsi="Calibri" w:cs="Calibri"/>
        </w:rPr>
        <w:t>0</w:t>
      </w:r>
      <w:r w:rsidRPr="00965BA2">
        <w:rPr>
          <w:rFonts w:ascii="Calibri" w:eastAsia="MS Mincho" w:hAnsi="Calibri" w:cs="Calibri"/>
        </w:rPr>
        <w:t xml:space="preserve"> of the handbook to learn about the final oral examination. In the </w:t>
      </w:r>
      <w:proofErr w:type="gramStart"/>
      <w:r w:rsidRPr="00965BA2">
        <w:rPr>
          <w:rFonts w:ascii="Calibri" w:eastAsia="MS Mincho" w:hAnsi="Calibri" w:cs="Calibri"/>
        </w:rPr>
        <w:t>Management,</w:t>
      </w:r>
      <w:proofErr w:type="gramEnd"/>
      <w:r w:rsidRPr="00965BA2">
        <w:rPr>
          <w:rFonts w:ascii="Calibri" w:eastAsia="MS Mincho" w:hAnsi="Calibri" w:cs="Calibri"/>
        </w:rPr>
        <w:t xml:space="preserve"> unit, the final oral defense is the student’s defense of his/her dissertation. The completed dissertation must be defended in a forum open to faculty of the entire university. </w:t>
      </w:r>
    </w:p>
    <w:p w14:paraId="470E1E22" w14:textId="77777777" w:rsidR="002E7E70" w:rsidRDefault="002E7E70">
      <w:pPr>
        <w:rPr>
          <w:b/>
          <w:sz w:val="60"/>
          <w:szCs w:val="60"/>
        </w:rPr>
      </w:pPr>
      <w:r>
        <w:rPr>
          <w:b/>
          <w:sz w:val="60"/>
          <w:szCs w:val="60"/>
        </w:rPr>
        <w:br w:type="page"/>
      </w:r>
    </w:p>
    <w:p w14:paraId="7559C102" w14:textId="75388DA4" w:rsidR="00723FA8" w:rsidRPr="00723FA8" w:rsidRDefault="00723FA8" w:rsidP="00723FA8">
      <w:pPr>
        <w:pStyle w:val="NoSpacing"/>
        <w:rPr>
          <w:b/>
          <w:sz w:val="60"/>
          <w:szCs w:val="60"/>
        </w:rPr>
      </w:pPr>
      <w:bookmarkStart w:id="1" w:name="_Toc436747221"/>
      <w:r>
        <w:rPr>
          <w:b/>
          <w:sz w:val="60"/>
          <w:szCs w:val="60"/>
        </w:rPr>
        <w:lastRenderedPageBreak/>
        <w:t>Marketing</w:t>
      </w:r>
    </w:p>
    <w:bookmarkEnd w:id="1"/>
    <w:p w14:paraId="2B19C60A" w14:textId="77777777" w:rsidR="00D35A6C" w:rsidRPr="009A6D92" w:rsidRDefault="00D35A6C" w:rsidP="00D35A6C">
      <w:pPr>
        <w:pStyle w:val="Heading2"/>
      </w:pPr>
      <w:r>
        <w:t>Ph.D. Professional Development Seminar (1 Credit)</w:t>
      </w:r>
    </w:p>
    <w:p w14:paraId="16CF3F02" w14:textId="77777777" w:rsidR="00D35A6C" w:rsidRDefault="00D35A6C" w:rsidP="00D35A6C">
      <w:pPr>
        <w:pStyle w:val="BodyText"/>
        <w:numPr>
          <w:ilvl w:val="0"/>
          <w:numId w:val="47"/>
        </w:numPr>
      </w:pPr>
      <w:r w:rsidRPr="009A6D92">
        <w:t xml:space="preserve">Students will take the </w:t>
      </w:r>
      <w:r>
        <w:t>one</w:t>
      </w:r>
      <w:r w:rsidRPr="009A6D92">
        <w:t xml:space="preserve">-credit </w:t>
      </w:r>
      <w:r>
        <w:t>college</w:t>
      </w:r>
      <w:r w:rsidRPr="009A6D92">
        <w:t xml:space="preserve">-wide </w:t>
      </w:r>
      <w:r>
        <w:t>p</w:t>
      </w:r>
      <w:r w:rsidRPr="009A6D92">
        <w:t xml:space="preserve">rofessional </w:t>
      </w:r>
      <w:r>
        <w:t>d</w:t>
      </w:r>
      <w:r w:rsidRPr="009A6D92">
        <w:t>evelopment colloquium (</w:t>
      </w:r>
      <w:r>
        <w:t>BA 598</w:t>
      </w:r>
      <w:r w:rsidRPr="009A6D92">
        <w:t xml:space="preserve">) during their </w:t>
      </w:r>
      <w:r>
        <w:t>1</w:t>
      </w:r>
      <w:r w:rsidRPr="00C62599">
        <w:rPr>
          <w:vertAlign w:val="superscript"/>
        </w:rPr>
        <w:t>st</w:t>
      </w:r>
      <w:r>
        <w:t xml:space="preserve"> year</w:t>
      </w:r>
      <w:r w:rsidRPr="009A6D92">
        <w:t xml:space="preserve"> </w:t>
      </w:r>
      <w:r>
        <w:t>or as soon as possible when approved by the area coordinator</w:t>
      </w:r>
      <w:r w:rsidRPr="009A6D92">
        <w:t>.</w:t>
      </w:r>
    </w:p>
    <w:p w14:paraId="27B0ED3F" w14:textId="77777777" w:rsidR="00D35A6C" w:rsidRPr="009A6D92" w:rsidRDefault="00D35A6C" w:rsidP="00D35A6C">
      <w:pPr>
        <w:pStyle w:val="Heading2"/>
      </w:pPr>
      <w:r>
        <w:t>Ph.D. Teaching Course (3 Credits):</w:t>
      </w:r>
    </w:p>
    <w:p w14:paraId="498A423C" w14:textId="77777777" w:rsidR="00D35A6C" w:rsidRDefault="00D35A6C" w:rsidP="00D35A6C">
      <w:pPr>
        <w:pStyle w:val="BodyText"/>
        <w:numPr>
          <w:ilvl w:val="0"/>
          <w:numId w:val="47"/>
        </w:numPr>
      </w:pPr>
      <w:r w:rsidRPr="009A6D92">
        <w:t xml:space="preserve">Students will take the </w:t>
      </w:r>
      <w:r>
        <w:t>3</w:t>
      </w:r>
      <w:r w:rsidRPr="009A6D92">
        <w:t xml:space="preserve">-credit </w:t>
      </w:r>
      <w:r>
        <w:t>BA 596 teaching course, ideally in the fall of their second year.</w:t>
      </w:r>
    </w:p>
    <w:p w14:paraId="581BC20D" w14:textId="77777777" w:rsidR="00D35A6C" w:rsidRDefault="00D35A6C" w:rsidP="00D35A6C">
      <w:pPr>
        <w:pStyle w:val="Heading2"/>
      </w:pPr>
      <w:r>
        <w:t xml:space="preserve">Ph.D. </w:t>
      </w:r>
      <w:r w:rsidRPr="009A6D92">
        <w:t>Research Tool Requirements (12 credits)</w:t>
      </w:r>
      <w:r>
        <w:t>:</w:t>
      </w:r>
    </w:p>
    <w:p w14:paraId="3BF046C9" w14:textId="77777777" w:rsidR="00D35A6C" w:rsidRPr="000225E0" w:rsidRDefault="00D35A6C" w:rsidP="00D35A6C">
      <w:pPr>
        <w:pStyle w:val="ListParagraph"/>
        <w:numPr>
          <w:ilvl w:val="0"/>
          <w:numId w:val="30"/>
        </w:numPr>
        <w:ind w:left="720"/>
      </w:pPr>
      <w:r w:rsidRPr="000225E0">
        <w:t>ANOVA (e.g., PSYCH511, STAT507, STAT512, SOC522)</w:t>
      </w:r>
    </w:p>
    <w:p w14:paraId="0BD8739A" w14:textId="77777777" w:rsidR="00D35A6C" w:rsidRPr="000225E0" w:rsidRDefault="00D35A6C" w:rsidP="00D35A6C">
      <w:pPr>
        <w:pStyle w:val="ListParagraph"/>
        <w:numPr>
          <w:ilvl w:val="0"/>
          <w:numId w:val="30"/>
        </w:numPr>
        <w:ind w:left="720"/>
      </w:pPr>
      <w:r w:rsidRPr="000225E0">
        <w:t>Regression, Econometrics and Linear Models (e.g., PSYCH512, SOC521, STAT530, ECONS511/STAT 531, ECONS512/STAT552, MGTOP 591)</w:t>
      </w:r>
    </w:p>
    <w:p w14:paraId="09D7819D" w14:textId="77777777" w:rsidR="00D35A6C" w:rsidRPr="000225E0" w:rsidRDefault="00D35A6C" w:rsidP="00D35A6C">
      <w:pPr>
        <w:pStyle w:val="ListParagraph"/>
        <w:numPr>
          <w:ilvl w:val="0"/>
          <w:numId w:val="30"/>
        </w:numPr>
        <w:ind w:left="720"/>
      </w:pPr>
      <w:r w:rsidRPr="000225E0">
        <w:t>Psychometric Theory (e.g., PSYCH514)</w:t>
      </w:r>
    </w:p>
    <w:p w14:paraId="2B940D06" w14:textId="77777777" w:rsidR="00D35A6C" w:rsidRPr="000225E0" w:rsidRDefault="00D35A6C" w:rsidP="00D35A6C">
      <w:pPr>
        <w:pStyle w:val="ListParagraph"/>
        <w:numPr>
          <w:ilvl w:val="0"/>
          <w:numId w:val="30"/>
        </w:numPr>
        <w:ind w:left="720"/>
      </w:pPr>
      <w:r w:rsidRPr="000225E0">
        <w:t>Multivariate Statistics or Categorical Data Analysis (e.g., STAT519/MGTOP519, STAT 520)</w:t>
      </w:r>
    </w:p>
    <w:p w14:paraId="69C4605D" w14:textId="69EB885F" w:rsidR="00D35A6C" w:rsidRDefault="00D35A6C" w:rsidP="00D35A6C">
      <w:pPr>
        <w:pStyle w:val="BodyTextIndent"/>
      </w:pPr>
      <w:r w:rsidRPr="00A85BD4">
        <w:t xml:space="preserve">The </w:t>
      </w:r>
      <w:r>
        <w:t xml:space="preserve">student may, with the approval of his/her </w:t>
      </w:r>
      <w:r w:rsidR="006F2406">
        <w:t>Ph.D.</w:t>
      </w:r>
      <w:r>
        <w:t xml:space="preserve"> committee, substitute other courses for the </w:t>
      </w:r>
      <w:r w:rsidRPr="00A85BD4">
        <w:t>suggested courses above</w:t>
      </w:r>
      <w:r>
        <w:t xml:space="preserve">, as long as the alternative courses </w:t>
      </w:r>
      <w:r w:rsidRPr="00A85BD4">
        <w:t>treat each of the above topics in a comprehensive fashion.</w:t>
      </w:r>
      <w:r>
        <w:t xml:space="preserve">  </w:t>
      </w:r>
    </w:p>
    <w:p w14:paraId="2DB1D10A" w14:textId="77777777" w:rsidR="00D35A6C" w:rsidRDefault="00D35A6C" w:rsidP="00D35A6C">
      <w:pPr>
        <w:pStyle w:val="Heading2"/>
      </w:pPr>
      <w:r>
        <w:t xml:space="preserve">Ph.D. </w:t>
      </w:r>
      <w:r w:rsidRPr="009A6D92">
        <w:t>Major Field Requirements (15 credits):</w:t>
      </w:r>
    </w:p>
    <w:p w14:paraId="19AD2CC6" w14:textId="77777777" w:rsidR="00D35A6C" w:rsidRPr="00371254" w:rsidRDefault="00D35A6C" w:rsidP="00D35A6C">
      <w:pPr>
        <w:pStyle w:val="ListParagraph"/>
        <w:numPr>
          <w:ilvl w:val="0"/>
          <w:numId w:val="30"/>
        </w:numPr>
        <w:ind w:left="720"/>
      </w:pPr>
      <w:r w:rsidRPr="000225E0">
        <w:rPr>
          <w:b/>
        </w:rPr>
        <w:t>Seminar in Consumer Behavior</w:t>
      </w:r>
      <w:r w:rsidRPr="00D55A59">
        <w:t xml:space="preserve"> </w:t>
      </w:r>
      <w:r w:rsidRPr="00371254">
        <w:t>(MKTG 590) – This course consists of a survey of the current literature in consumer behavior.</w:t>
      </w:r>
      <w:r>
        <w:t xml:space="preserve"> Topics covered</w:t>
      </w:r>
      <w:r w:rsidRPr="00371254">
        <w:t xml:space="preserve"> include, but are not limited </w:t>
      </w:r>
      <w:proofErr w:type="gramStart"/>
      <w:r w:rsidRPr="00371254">
        <w:t>to:</w:t>
      </w:r>
      <w:proofErr w:type="gramEnd"/>
      <w:r w:rsidRPr="00371254">
        <w:t xml:space="preserve"> information processing, attitude theory, persuasion,</w:t>
      </w:r>
      <w:r>
        <w:t xml:space="preserve"> </w:t>
      </w:r>
      <w:r w:rsidRPr="00371254">
        <w:t>consumer decision-making</w:t>
      </w:r>
      <w:r>
        <w:t>, retailing, public policy issues</w:t>
      </w:r>
      <w:r w:rsidRPr="00371254">
        <w:t>. Other topics may be included as the professor identifies emerging issues in the consumer behavior literature.</w:t>
      </w:r>
    </w:p>
    <w:p w14:paraId="239B6DFD" w14:textId="77777777" w:rsidR="00D35A6C" w:rsidRPr="00371254" w:rsidRDefault="00D35A6C" w:rsidP="00D35A6C">
      <w:pPr>
        <w:pStyle w:val="ListParagraph"/>
        <w:numPr>
          <w:ilvl w:val="0"/>
          <w:numId w:val="30"/>
        </w:numPr>
        <w:ind w:left="720"/>
      </w:pPr>
      <w:r w:rsidRPr="000225E0">
        <w:rPr>
          <w:b/>
        </w:rPr>
        <w:t>Seminar in Marketing Management</w:t>
      </w:r>
      <w:r w:rsidRPr="00603813">
        <w:t xml:space="preserve"> </w:t>
      </w:r>
      <w:r w:rsidRPr="00371254">
        <w:t xml:space="preserve">(MKTG 591) – This seminar provides a survey of the current literature on marketing management and strategy.  In addition, it consists of readings on important theory and topics that have widespread influence in the marketing area.  These include, but are not limited </w:t>
      </w:r>
      <w:proofErr w:type="gramStart"/>
      <w:r w:rsidRPr="00371254">
        <w:t>to:</w:t>
      </w:r>
      <w:proofErr w:type="gramEnd"/>
      <w:r w:rsidRPr="00371254">
        <w:t xml:space="preserve">  market orientation, competitive advantage, performance, transaction cost theory, the environment, new product development and product management issues, inter-firm relationships and alliances and other new topics identified by the professor as relevant in the student’s scholarly development.</w:t>
      </w:r>
    </w:p>
    <w:p w14:paraId="1CD75662" w14:textId="77777777" w:rsidR="00D35A6C" w:rsidRPr="00371254" w:rsidRDefault="00D35A6C" w:rsidP="00D35A6C">
      <w:pPr>
        <w:pStyle w:val="ListParagraph"/>
        <w:numPr>
          <w:ilvl w:val="0"/>
          <w:numId w:val="30"/>
        </w:numPr>
        <w:ind w:left="720"/>
      </w:pPr>
      <w:r w:rsidRPr="000225E0">
        <w:rPr>
          <w:b/>
        </w:rPr>
        <w:t>Seminar in Marketing Foundations</w:t>
      </w:r>
      <w:r w:rsidRPr="00D55A59">
        <w:t xml:space="preserve"> </w:t>
      </w:r>
      <w:r w:rsidRPr="00371254">
        <w:t xml:space="preserve">(MKTG 592) – This seminar explores the key topics that are generally associated with the marketing domain. This seminar will address the question “what is marketing” and offer an overview of its fundamental aspects including (but not limited to) the following:  advertising, pricing, brand management, product positioning, new product </w:t>
      </w:r>
      <w:r w:rsidRPr="00371254">
        <w:lastRenderedPageBreak/>
        <w:t>development, relationship marketing, and marketing public policy. The professor will include additional topics from the field as they emerge in the literature.</w:t>
      </w:r>
    </w:p>
    <w:p w14:paraId="0C19AE6B" w14:textId="77777777" w:rsidR="00D35A6C" w:rsidRPr="00371254" w:rsidRDefault="00D35A6C" w:rsidP="00D35A6C">
      <w:pPr>
        <w:pStyle w:val="ListParagraph"/>
        <w:numPr>
          <w:ilvl w:val="0"/>
          <w:numId w:val="30"/>
        </w:numPr>
        <w:ind w:left="720"/>
      </w:pPr>
      <w:r w:rsidRPr="000225E0">
        <w:rPr>
          <w:b/>
        </w:rPr>
        <w:t>College of Business Research Methods Seminar</w:t>
      </w:r>
      <w:r w:rsidRPr="00D55A59">
        <w:t xml:space="preserve"> </w:t>
      </w:r>
      <w:r w:rsidRPr="00371254">
        <w:t>(currently MKTG 593)</w:t>
      </w:r>
      <w:r>
        <w:t xml:space="preserve"> – This seminar</w:t>
      </w:r>
      <w:r w:rsidRPr="00371254">
        <w:t xml:space="preserve"> </w:t>
      </w:r>
      <w:r>
        <w:t>covers</w:t>
      </w:r>
      <w:r w:rsidRPr="00371254">
        <w:t xml:space="preserve"> the </w:t>
      </w:r>
      <w:r w:rsidRPr="00931F04">
        <w:t>basics of theory development</w:t>
      </w:r>
      <w:r w:rsidRPr="00D55A59">
        <w:t xml:space="preserve"> </w:t>
      </w:r>
      <w:r>
        <w:t xml:space="preserve">and </w:t>
      </w:r>
      <w:r w:rsidRPr="00371254">
        <w:t xml:space="preserve">methods used in gathering data in the social </w:t>
      </w:r>
      <w:r>
        <w:t xml:space="preserve">and behavioral </w:t>
      </w:r>
      <w:r w:rsidRPr="00D55A59">
        <w:t>sciences</w:t>
      </w:r>
      <w:r>
        <w:t xml:space="preserve">. </w:t>
      </w:r>
      <w:r w:rsidRPr="00371254">
        <w:t xml:space="preserve">Topics covered </w:t>
      </w:r>
      <w:proofErr w:type="gramStart"/>
      <w:r w:rsidRPr="00371254">
        <w:t>include, but</w:t>
      </w:r>
      <w:proofErr w:type="gramEnd"/>
      <w:r w:rsidRPr="00371254">
        <w:t xml:space="preserve"> are not limited </w:t>
      </w:r>
      <w:proofErr w:type="gramStart"/>
      <w:r w:rsidRPr="00371254">
        <w:t>to</w:t>
      </w:r>
      <w:r w:rsidRPr="00BC5D76">
        <w:t>:</w:t>
      </w:r>
      <w:proofErr w:type="gramEnd"/>
      <w:r w:rsidRPr="00BC5D76">
        <w:t xml:space="preserve"> </w:t>
      </w:r>
      <w:r w:rsidRPr="00371254">
        <w:t>paradigm development and shifts, theory and theory development, philosophy of science, field study designs (survey research), experimental design, quasi-experimental field study design, secondary data acquisition and use, and qualitative research design.  Internal and external validity and measurement validation will be included as the professor deems necessary.  In addition, any new topics emerging as important may be included.</w:t>
      </w:r>
    </w:p>
    <w:p w14:paraId="5044F6EB" w14:textId="0BDB865F" w:rsidR="00D35A6C" w:rsidRDefault="00D35A6C" w:rsidP="00D35A6C">
      <w:pPr>
        <w:pStyle w:val="ListParagraph"/>
        <w:numPr>
          <w:ilvl w:val="0"/>
          <w:numId w:val="30"/>
        </w:numPr>
        <w:ind w:left="720"/>
      </w:pPr>
      <w:r w:rsidRPr="000225E0">
        <w:rPr>
          <w:b/>
        </w:rPr>
        <w:t>Additional Graduate-Level Seminar Relevant to Marketing</w:t>
      </w:r>
      <w:r>
        <w:t xml:space="preserve"> -</w:t>
      </w:r>
      <w:r w:rsidRPr="00371254">
        <w:t xml:space="preserve"> </w:t>
      </w:r>
      <w:r>
        <w:t xml:space="preserve">An additional 3 credits of </w:t>
      </w:r>
      <w:r w:rsidRPr="00236547">
        <w:t xml:space="preserve">advanced course work that provide theoretical </w:t>
      </w:r>
      <w:r>
        <w:t xml:space="preserve">and/or practical </w:t>
      </w:r>
      <w:r w:rsidRPr="00236547">
        <w:t>foundations for marketing research and theory</w:t>
      </w:r>
      <w:r>
        <w:t>. Courses may include</w:t>
      </w:r>
      <w:r w:rsidRPr="00236547">
        <w:t xml:space="preserve"> </w:t>
      </w:r>
      <w:r>
        <w:t xml:space="preserve">those offered under MKTG 565 (various additional marketing seminars), graduate level coursework </w:t>
      </w:r>
      <w:r w:rsidRPr="00236547">
        <w:t xml:space="preserve">in </w:t>
      </w:r>
      <w:r>
        <w:t xml:space="preserve">business, </w:t>
      </w:r>
      <w:r w:rsidRPr="00236547">
        <w:t>psychology</w:t>
      </w:r>
      <w:r>
        <w:t>,</w:t>
      </w:r>
      <w:r w:rsidRPr="00236547">
        <w:t xml:space="preserve"> sociology</w:t>
      </w:r>
      <w:r>
        <w:t xml:space="preserve">, or other disciplines deemed relevant by the </w:t>
      </w:r>
      <w:proofErr w:type="gramStart"/>
      <w:r>
        <w:t>student’s</w:t>
      </w:r>
      <w:proofErr w:type="gramEnd"/>
      <w:r>
        <w:t xml:space="preserve"> </w:t>
      </w:r>
      <w:r w:rsidR="006F2406">
        <w:t>Ph.D.</w:t>
      </w:r>
      <w:r>
        <w:t xml:space="preserve"> committee (e.g., political science, communication).</w:t>
      </w:r>
    </w:p>
    <w:p w14:paraId="00C16A1F" w14:textId="77777777" w:rsidR="00D35A6C" w:rsidRPr="00B53941" w:rsidRDefault="00D35A6C" w:rsidP="00D35A6C">
      <w:pPr>
        <w:pStyle w:val="Heading2"/>
      </w:pPr>
      <w:r w:rsidRPr="00B53941">
        <w:t>Additional Ph.D. Coursework (9 credits)</w:t>
      </w:r>
    </w:p>
    <w:p w14:paraId="1710C516" w14:textId="77777777" w:rsidR="00D35A6C" w:rsidRDefault="00D35A6C" w:rsidP="00D35A6C">
      <w:pPr>
        <w:pStyle w:val="BodyText"/>
        <w:numPr>
          <w:ilvl w:val="0"/>
          <w:numId w:val="48"/>
        </w:numPr>
      </w:pPr>
      <w:r>
        <w:t>A minimum of 9</w:t>
      </w:r>
      <w:r w:rsidRPr="009A6D92">
        <w:t xml:space="preserve"> credit hours of coursework approved for graduate credit must be designated and approved by the student’s Ph.D. committee</w:t>
      </w:r>
      <w:r>
        <w:t>.</w:t>
      </w:r>
    </w:p>
    <w:p w14:paraId="79659BB5" w14:textId="77777777" w:rsidR="00D35A6C" w:rsidRPr="00B53941" w:rsidRDefault="00D35A6C" w:rsidP="00D35A6C">
      <w:pPr>
        <w:rPr>
          <w:rFonts w:ascii="Calibri" w:hAnsi="Calibri"/>
          <w:sz w:val="28"/>
          <w:szCs w:val="28"/>
        </w:rPr>
      </w:pPr>
      <w:r>
        <w:rPr>
          <w:rStyle w:val="Heading2Char"/>
          <w:rFonts w:ascii="Calibri" w:hAnsi="Calibri"/>
        </w:rPr>
        <w:t>Second year paper (3 Credits)</w:t>
      </w:r>
    </w:p>
    <w:p w14:paraId="4A13555E" w14:textId="77777777" w:rsidR="00D35A6C" w:rsidRDefault="00D35A6C" w:rsidP="00D35A6C">
      <w:pPr>
        <w:pStyle w:val="ListParagraph"/>
        <w:numPr>
          <w:ilvl w:val="0"/>
          <w:numId w:val="48"/>
        </w:numPr>
      </w:pPr>
      <w:r>
        <w:t xml:space="preserve">MKTG 600: In addition to their coursework, students must complete a </w:t>
      </w:r>
      <w:proofErr w:type="gramStart"/>
      <w:r>
        <w:t>second year</w:t>
      </w:r>
      <w:proofErr w:type="gramEnd"/>
      <w:r>
        <w:t xml:space="preserve"> paper. The second-year paper is a pass/</w:t>
      </w:r>
      <w:proofErr w:type="gramStart"/>
      <w:r>
        <w:t>fail</w:t>
      </w:r>
      <w:proofErr w:type="gramEnd"/>
      <w:r>
        <w:t>, faculty-supervised independent research project involving an empirical study. Expectations are that the project will test research hypotheses using data gathered and analyzed by the student.</w:t>
      </w:r>
    </w:p>
    <w:p w14:paraId="62BEDAE0" w14:textId="77777777" w:rsidR="00D35A6C" w:rsidRPr="009A6D92" w:rsidRDefault="00D35A6C" w:rsidP="00D35A6C">
      <w:pPr>
        <w:pStyle w:val="Heading2"/>
      </w:pPr>
      <w:r w:rsidRPr="009A6D92">
        <w:t>Ph.D. Research Cr</w:t>
      </w:r>
      <w:r>
        <w:t>edit Requirements (Minimum of 32</w:t>
      </w:r>
      <w:r w:rsidRPr="009A6D92">
        <w:t xml:space="preserve"> Credits)</w:t>
      </w:r>
    </w:p>
    <w:p w14:paraId="4EDFBA83" w14:textId="77777777" w:rsidR="00D35A6C" w:rsidRPr="009A6D92" w:rsidRDefault="00D35A6C" w:rsidP="00D35A6C">
      <w:pPr>
        <w:pStyle w:val="BodyText"/>
      </w:pPr>
      <w:r w:rsidRPr="009A6D92">
        <w:t>In addition to the research tool and field requirements, the Ph.D. in Business requires an additional body of research credits in preparation and development of the final dissertation</w:t>
      </w:r>
      <w:r>
        <w:t>. A minimum of 32</w:t>
      </w:r>
      <w:r w:rsidRPr="009A6D92">
        <w:t xml:space="preserve"> (800-level) research credits hours is required</w:t>
      </w:r>
      <w:r>
        <w:t xml:space="preserve">. </w:t>
      </w:r>
    </w:p>
    <w:p w14:paraId="78030615" w14:textId="77777777" w:rsidR="00D35A6C" w:rsidRPr="00F376A7" w:rsidRDefault="00D35A6C" w:rsidP="00D35A6C">
      <w:pPr>
        <w:pStyle w:val="ListParagraph"/>
      </w:pPr>
    </w:p>
    <w:p w14:paraId="28BB4CD4" w14:textId="77777777" w:rsidR="00723FA8" w:rsidRDefault="00723FA8">
      <w:pPr>
        <w:rPr>
          <w:smallCaps/>
          <w:spacing w:val="5"/>
          <w:sz w:val="28"/>
          <w:szCs w:val="28"/>
        </w:rPr>
      </w:pPr>
      <w:r>
        <w:br w:type="page"/>
      </w:r>
    </w:p>
    <w:p w14:paraId="693E02D8" w14:textId="3A706711" w:rsidR="00723FA8" w:rsidRPr="00723FA8" w:rsidRDefault="00723FA8" w:rsidP="00723FA8">
      <w:pPr>
        <w:pStyle w:val="NoSpacing"/>
        <w:rPr>
          <w:b/>
          <w:sz w:val="60"/>
          <w:szCs w:val="60"/>
        </w:rPr>
      </w:pPr>
      <w:r>
        <w:rPr>
          <w:b/>
          <w:sz w:val="60"/>
          <w:szCs w:val="60"/>
        </w:rPr>
        <w:lastRenderedPageBreak/>
        <w:t>Operations and Management Science</w:t>
      </w:r>
    </w:p>
    <w:p w14:paraId="56BC927C" w14:textId="0BF25035" w:rsidR="00047D1C" w:rsidRPr="009A6D92" w:rsidRDefault="00BF2673" w:rsidP="000225E0">
      <w:pPr>
        <w:pStyle w:val="Heading2"/>
      </w:pPr>
      <w:r>
        <w:t>Ph.D. Professional Development Seminar</w:t>
      </w:r>
      <w:r w:rsidR="001B0F0F">
        <w:t xml:space="preserve"> (1 Credit)</w:t>
      </w:r>
    </w:p>
    <w:p w14:paraId="48E5429D" w14:textId="5EBDC614" w:rsidR="00DA1F27" w:rsidRDefault="00DA1F27" w:rsidP="000225E0">
      <w:pPr>
        <w:pStyle w:val="BodyText"/>
      </w:pPr>
      <w:r w:rsidRPr="009A6D92">
        <w:t xml:space="preserve">Students will take the </w:t>
      </w:r>
      <w:r w:rsidR="00BF2673">
        <w:t>one</w:t>
      </w:r>
      <w:r w:rsidRPr="009A6D92">
        <w:t xml:space="preserve">-credit </w:t>
      </w:r>
      <w:r w:rsidR="00BF2673">
        <w:t>c</w:t>
      </w:r>
      <w:r>
        <w:t>ollege</w:t>
      </w:r>
      <w:r w:rsidRPr="009A6D92">
        <w:t xml:space="preserve">-wide </w:t>
      </w:r>
      <w:r w:rsidR="00BF2673">
        <w:t>p</w:t>
      </w:r>
      <w:r w:rsidRPr="009A6D92">
        <w:t xml:space="preserve">rofessional </w:t>
      </w:r>
      <w:r w:rsidR="00BF2673">
        <w:t>d</w:t>
      </w:r>
      <w:r w:rsidRPr="009A6D92">
        <w:t>evelopment colloquium (</w:t>
      </w:r>
      <w:r>
        <w:t>BA 598</w:t>
      </w:r>
      <w:r w:rsidRPr="009A6D92">
        <w:t xml:space="preserve">) during their </w:t>
      </w:r>
      <w:r>
        <w:t>1</w:t>
      </w:r>
      <w:r w:rsidRPr="00C62599">
        <w:rPr>
          <w:vertAlign w:val="superscript"/>
        </w:rPr>
        <w:t>st</w:t>
      </w:r>
      <w:r>
        <w:t xml:space="preserve"> year</w:t>
      </w:r>
      <w:r w:rsidRPr="009A6D92">
        <w:t xml:space="preserve"> </w:t>
      </w:r>
      <w:r>
        <w:t>or as soon as possible when approved by the area coordinator</w:t>
      </w:r>
      <w:r w:rsidRPr="009A6D92">
        <w:t>.</w:t>
      </w:r>
    </w:p>
    <w:p w14:paraId="0B5E6FD8" w14:textId="336B8124" w:rsidR="00CB37CF" w:rsidRPr="009A6D92" w:rsidRDefault="00CB37CF" w:rsidP="00CB37CF">
      <w:pPr>
        <w:pStyle w:val="Heading2"/>
      </w:pPr>
      <w:r>
        <w:t xml:space="preserve">Ph.D. Teaching </w:t>
      </w:r>
      <w:r w:rsidR="00BF2673">
        <w:t>Course</w:t>
      </w:r>
      <w:r w:rsidR="001B0F0F">
        <w:t xml:space="preserve"> (3 Credit</w:t>
      </w:r>
      <w:r w:rsidR="00BF2673">
        <w:t>s</w:t>
      </w:r>
      <w:r w:rsidR="001B0F0F">
        <w:t>)</w:t>
      </w:r>
    </w:p>
    <w:p w14:paraId="40F56758" w14:textId="0FEC4019" w:rsidR="00CB37CF" w:rsidRPr="009A6D92" w:rsidRDefault="00CB37CF" w:rsidP="00CB37CF">
      <w:pPr>
        <w:pStyle w:val="BodyText"/>
      </w:pPr>
      <w:r w:rsidRPr="009A6D92">
        <w:t xml:space="preserve">Students will take the </w:t>
      </w:r>
      <w:r>
        <w:t>3</w:t>
      </w:r>
      <w:r w:rsidRPr="009A6D92">
        <w:t xml:space="preserve">-credit </w:t>
      </w:r>
      <w:r>
        <w:t xml:space="preserve">BA 596 teaching course, ideally in the fall of their second year.  </w:t>
      </w:r>
    </w:p>
    <w:p w14:paraId="0CF73062" w14:textId="1ECD4C10" w:rsidR="00047D1C" w:rsidRPr="009A6D92" w:rsidRDefault="00BF2673" w:rsidP="000225E0">
      <w:pPr>
        <w:pStyle w:val="Heading2"/>
      </w:pPr>
      <w:r>
        <w:t xml:space="preserve">Ph.D. </w:t>
      </w:r>
      <w:r w:rsidR="00047D1C" w:rsidRPr="009A6D92">
        <w:t>Research Tool Requirements (12 credits)</w:t>
      </w:r>
    </w:p>
    <w:p w14:paraId="0FAB3AFD" w14:textId="77777777" w:rsidR="00DA1F27" w:rsidRPr="009A6D92" w:rsidRDefault="00DA1F27" w:rsidP="009D683C">
      <w:pPr>
        <w:pStyle w:val="ListParagraph"/>
        <w:numPr>
          <w:ilvl w:val="0"/>
          <w:numId w:val="33"/>
        </w:numPr>
      </w:pPr>
      <w:r>
        <w:t>Math 464—Linear Optimization</w:t>
      </w:r>
    </w:p>
    <w:p w14:paraId="3702B5E8" w14:textId="15C8198E" w:rsidR="00DA1F27" w:rsidRPr="009A6D92" w:rsidRDefault="00F50FB6" w:rsidP="009D683C">
      <w:pPr>
        <w:pStyle w:val="ListParagraph"/>
        <w:numPr>
          <w:ilvl w:val="0"/>
          <w:numId w:val="33"/>
        </w:numPr>
      </w:pPr>
      <w:r>
        <w:t>Stat 536—Statistical Computing</w:t>
      </w:r>
      <w:r w:rsidRPr="009A6D92">
        <w:t xml:space="preserve"> </w:t>
      </w:r>
      <w:r>
        <w:t xml:space="preserve">or </w:t>
      </w:r>
      <w:r w:rsidR="00DA1F27" w:rsidRPr="009A6D92">
        <w:t xml:space="preserve">Math </w:t>
      </w:r>
      <w:r w:rsidR="00DA1F27">
        <w:t>516—</w:t>
      </w:r>
      <w:r w:rsidR="00BF2673">
        <w:t xml:space="preserve">Numerical </w:t>
      </w:r>
      <w:r w:rsidR="00DA1F27">
        <w:t>Simulation</w:t>
      </w:r>
      <w:r w:rsidR="00BF2673">
        <w:t>s</w:t>
      </w:r>
      <w:r w:rsidR="00DA1F27" w:rsidRPr="009A6D92">
        <w:t xml:space="preserve"> </w:t>
      </w:r>
      <w:r w:rsidR="00BF2673">
        <w:t>for Probabilistic Models</w:t>
      </w:r>
    </w:p>
    <w:p w14:paraId="7E094F62" w14:textId="77777777" w:rsidR="00DA1F27" w:rsidRDefault="00DA1F27" w:rsidP="009D683C">
      <w:pPr>
        <w:pStyle w:val="ListParagraph"/>
        <w:numPr>
          <w:ilvl w:val="0"/>
          <w:numId w:val="33"/>
        </w:numPr>
      </w:pPr>
      <w:r w:rsidRPr="009A6D92">
        <w:t xml:space="preserve">Stat 443—Applied Probability </w:t>
      </w:r>
    </w:p>
    <w:p w14:paraId="46375518" w14:textId="77777777" w:rsidR="00DA1F27" w:rsidRDefault="00DA1F27" w:rsidP="009D683C">
      <w:pPr>
        <w:pStyle w:val="ListParagraph"/>
        <w:numPr>
          <w:ilvl w:val="0"/>
          <w:numId w:val="33"/>
        </w:numPr>
      </w:pPr>
      <w:r w:rsidRPr="009A6D92">
        <w:t>Stat 556—Introduction to Statistical Theory</w:t>
      </w:r>
    </w:p>
    <w:p w14:paraId="53C8422C" w14:textId="77777777" w:rsidR="00DA1F27" w:rsidRDefault="00DA1F27" w:rsidP="009D683C">
      <w:pPr>
        <w:pStyle w:val="ListParagraph"/>
        <w:numPr>
          <w:ilvl w:val="0"/>
          <w:numId w:val="33"/>
        </w:numPr>
      </w:pPr>
      <w:r>
        <w:t>Also Recommended: MgtOp 470—Business Modeling with Spreadsheets</w:t>
      </w:r>
    </w:p>
    <w:p w14:paraId="46D9D2B3" w14:textId="65851A79" w:rsidR="00047D1C" w:rsidRPr="009A6D92" w:rsidRDefault="00BF2673" w:rsidP="000225E0">
      <w:pPr>
        <w:pStyle w:val="Heading2"/>
      </w:pPr>
      <w:r>
        <w:t xml:space="preserve">Ph.D. </w:t>
      </w:r>
      <w:r w:rsidR="00047D1C" w:rsidRPr="009A6D92">
        <w:t>Major Field Requirements (15 credits):</w:t>
      </w:r>
    </w:p>
    <w:p w14:paraId="7E26522D" w14:textId="3E558F84" w:rsidR="00047D1C" w:rsidRPr="009A6D92" w:rsidRDefault="00047D1C" w:rsidP="009D683C">
      <w:pPr>
        <w:pStyle w:val="ListParagraph"/>
        <w:numPr>
          <w:ilvl w:val="0"/>
          <w:numId w:val="34"/>
        </w:numPr>
      </w:pPr>
      <w:r>
        <w:t>MgtOp</w:t>
      </w:r>
      <w:r w:rsidRPr="009A6D92">
        <w:t xml:space="preserve"> 596—Doctoral Topics I</w:t>
      </w:r>
    </w:p>
    <w:p w14:paraId="1F2B7A51" w14:textId="736F8295" w:rsidR="00047D1C" w:rsidRDefault="00047D1C" w:rsidP="009D683C">
      <w:pPr>
        <w:pStyle w:val="ListParagraph"/>
        <w:numPr>
          <w:ilvl w:val="0"/>
          <w:numId w:val="34"/>
        </w:numPr>
      </w:pPr>
      <w:r>
        <w:t>Mgt</w:t>
      </w:r>
      <w:r w:rsidRPr="009A6D92">
        <w:t>Op 596—Doctoral Topics II</w:t>
      </w:r>
    </w:p>
    <w:p w14:paraId="3CC6253A" w14:textId="7B0BA7B9" w:rsidR="00047D1C" w:rsidRPr="009A6D92" w:rsidRDefault="00047D1C" w:rsidP="009D683C">
      <w:pPr>
        <w:pStyle w:val="ListParagraph"/>
        <w:numPr>
          <w:ilvl w:val="0"/>
          <w:numId w:val="34"/>
        </w:numPr>
      </w:pPr>
      <w:r w:rsidRPr="009A6D92">
        <w:t xml:space="preserve">Choose at </w:t>
      </w:r>
      <w:r w:rsidR="00BF2673">
        <w:t>l</w:t>
      </w:r>
      <w:r w:rsidRPr="009A6D92">
        <w:t xml:space="preserve">east </w:t>
      </w:r>
      <w:r w:rsidR="00BF2673">
        <w:t>t</w:t>
      </w:r>
      <w:r w:rsidRPr="009A6D92">
        <w:t xml:space="preserve">hree of the </w:t>
      </w:r>
      <w:r w:rsidR="00BF2673">
        <w:t>f</w:t>
      </w:r>
      <w:r w:rsidRPr="009A6D92">
        <w:t xml:space="preserve">ollowing, </w:t>
      </w:r>
      <w:r w:rsidR="00BF2673">
        <w:t>d</w:t>
      </w:r>
      <w:r w:rsidRPr="009A6D92">
        <w:t xml:space="preserve">epending on </w:t>
      </w:r>
      <w:r w:rsidR="00BF2673">
        <w:t>b</w:t>
      </w:r>
      <w:r w:rsidRPr="009A6D92">
        <w:t>ackground</w:t>
      </w:r>
      <w:r w:rsidR="00BF2673">
        <w:t>,</w:t>
      </w:r>
      <w:r w:rsidRPr="009A6D92">
        <w:t xml:space="preserve"> </w:t>
      </w:r>
      <w:r w:rsidR="00BF2673">
        <w:t>r</w:t>
      </w:r>
      <w:r w:rsidRPr="009A6D92">
        <w:t xml:space="preserve">esearch </w:t>
      </w:r>
      <w:r w:rsidR="00BF2673">
        <w:t>i</w:t>
      </w:r>
      <w:r w:rsidRPr="009A6D92">
        <w:t>nterest</w:t>
      </w:r>
      <w:r w:rsidR="00BF2673">
        <w:t>, and course availability</w:t>
      </w:r>
      <w:r w:rsidRPr="009A6D92">
        <w:t>:</w:t>
      </w:r>
    </w:p>
    <w:p w14:paraId="5F5D0E43" w14:textId="54AF9970" w:rsidR="00BF2673" w:rsidRDefault="00BF2673" w:rsidP="00BF2673">
      <w:pPr>
        <w:pStyle w:val="ListParagraph"/>
        <w:numPr>
          <w:ilvl w:val="1"/>
          <w:numId w:val="34"/>
        </w:numPr>
      </w:pPr>
      <w:r>
        <w:t>MgtOp</w:t>
      </w:r>
      <w:r w:rsidRPr="009A6D92">
        <w:t>596—Doctoral Topics III</w:t>
      </w:r>
    </w:p>
    <w:p w14:paraId="252697CF" w14:textId="77777777" w:rsidR="00BF2673" w:rsidRDefault="00BF2673" w:rsidP="00BF2673">
      <w:pPr>
        <w:pStyle w:val="ListParagraph"/>
        <w:numPr>
          <w:ilvl w:val="1"/>
          <w:numId w:val="34"/>
        </w:numPr>
      </w:pPr>
      <w:r>
        <w:t>MgtOp</w:t>
      </w:r>
      <w:r w:rsidRPr="009A6D92">
        <w:t>516—Time Series</w:t>
      </w:r>
      <w:r>
        <w:tab/>
      </w:r>
    </w:p>
    <w:p w14:paraId="3AB7893D" w14:textId="2B8A7810" w:rsidR="00047D1C" w:rsidRPr="009A6D92" w:rsidRDefault="00BF2673" w:rsidP="00BF2673">
      <w:pPr>
        <w:pStyle w:val="ListParagraph"/>
        <w:numPr>
          <w:ilvl w:val="1"/>
          <w:numId w:val="34"/>
        </w:numPr>
      </w:pPr>
      <w:r>
        <w:t>MgtOp</w:t>
      </w:r>
      <w:r w:rsidRPr="009A6D92">
        <w:t>519—Applied Multivariate Analysis</w:t>
      </w:r>
    </w:p>
    <w:p w14:paraId="2E18AD32" w14:textId="210780E8" w:rsidR="00047D1C" w:rsidRPr="009A6D92" w:rsidRDefault="00047D1C" w:rsidP="009D683C">
      <w:pPr>
        <w:pStyle w:val="ListParagraph"/>
        <w:numPr>
          <w:ilvl w:val="1"/>
          <w:numId w:val="34"/>
        </w:numPr>
      </w:pPr>
      <w:r w:rsidRPr="009A6D92">
        <w:t>Math 548—Numerical Analysis</w:t>
      </w:r>
    </w:p>
    <w:p w14:paraId="03B92E4F" w14:textId="6F99A38D" w:rsidR="00047D1C" w:rsidRPr="009A6D92" w:rsidRDefault="00047D1C" w:rsidP="009D683C">
      <w:pPr>
        <w:pStyle w:val="ListParagraph"/>
        <w:numPr>
          <w:ilvl w:val="1"/>
          <w:numId w:val="34"/>
        </w:numPr>
      </w:pPr>
      <w:r w:rsidRPr="009A6D92">
        <w:t>Math 553—Graph Theory</w:t>
      </w:r>
    </w:p>
    <w:p w14:paraId="723249B0" w14:textId="42958566" w:rsidR="00047D1C" w:rsidRPr="009A6D92" w:rsidRDefault="00047D1C" w:rsidP="009D683C">
      <w:pPr>
        <w:pStyle w:val="ListParagraph"/>
        <w:numPr>
          <w:ilvl w:val="1"/>
          <w:numId w:val="34"/>
        </w:numPr>
      </w:pPr>
      <w:r w:rsidRPr="009A6D92">
        <w:t>Math 555—Topics in Combinatorics</w:t>
      </w:r>
    </w:p>
    <w:p w14:paraId="0E41DF99" w14:textId="2A05C9C8" w:rsidR="00047D1C" w:rsidRDefault="00047D1C" w:rsidP="009D683C">
      <w:pPr>
        <w:pStyle w:val="ListParagraph"/>
        <w:numPr>
          <w:ilvl w:val="1"/>
          <w:numId w:val="34"/>
        </w:numPr>
      </w:pPr>
      <w:r>
        <w:t>Math 564—</w:t>
      </w:r>
      <w:r w:rsidR="00B42B97">
        <w:t xml:space="preserve">Convex and </w:t>
      </w:r>
      <w:r>
        <w:t>Nonlinear Optimization</w:t>
      </w:r>
    </w:p>
    <w:p w14:paraId="102BB166" w14:textId="5D4FA401" w:rsidR="00047D1C" w:rsidRDefault="00047D1C" w:rsidP="009D683C">
      <w:pPr>
        <w:pStyle w:val="ListParagraph"/>
        <w:numPr>
          <w:ilvl w:val="1"/>
          <w:numId w:val="34"/>
        </w:numPr>
      </w:pPr>
      <w:r>
        <w:t>Math 565—</w:t>
      </w:r>
      <w:proofErr w:type="spellStart"/>
      <w:r w:rsidR="00B42B97">
        <w:t>Nonsmooth</w:t>
      </w:r>
      <w:proofErr w:type="spellEnd"/>
      <w:r w:rsidR="00B42B97">
        <w:t xml:space="preserve"> Analysis and </w:t>
      </w:r>
      <w:r>
        <w:t xml:space="preserve">Optimization </w:t>
      </w:r>
      <w:r w:rsidR="00B42B97">
        <w:t>with Applications</w:t>
      </w:r>
    </w:p>
    <w:p w14:paraId="77414E19" w14:textId="085F7480" w:rsidR="00047D1C" w:rsidRDefault="00047D1C" w:rsidP="009D683C">
      <w:pPr>
        <w:pStyle w:val="ListParagraph"/>
        <w:numPr>
          <w:ilvl w:val="1"/>
          <w:numId w:val="34"/>
        </w:numPr>
      </w:pPr>
      <w:r w:rsidRPr="009A6D92">
        <w:t>Math 566—Optimization in Networks</w:t>
      </w:r>
    </w:p>
    <w:p w14:paraId="1F5E1031" w14:textId="29C24BA7" w:rsidR="00047D1C" w:rsidRDefault="00047D1C" w:rsidP="009D683C">
      <w:pPr>
        <w:pStyle w:val="ListParagraph"/>
        <w:numPr>
          <w:ilvl w:val="1"/>
          <w:numId w:val="34"/>
        </w:numPr>
      </w:pPr>
      <w:r>
        <w:t>Math 567—Integer and Combinatorial Optimization</w:t>
      </w:r>
    </w:p>
    <w:p w14:paraId="7CECE938" w14:textId="1166F640" w:rsidR="00047D1C" w:rsidRDefault="00047D1C" w:rsidP="00B42B97">
      <w:pPr>
        <w:pStyle w:val="ListParagraph"/>
        <w:numPr>
          <w:ilvl w:val="1"/>
          <w:numId w:val="34"/>
        </w:numPr>
      </w:pPr>
      <w:r>
        <w:t>Math 574—Topics in Optimization</w:t>
      </w:r>
    </w:p>
    <w:p w14:paraId="74008F04" w14:textId="3D77A56E" w:rsidR="00047D1C" w:rsidRDefault="00047D1C" w:rsidP="009D683C">
      <w:pPr>
        <w:pStyle w:val="ListParagraph"/>
        <w:numPr>
          <w:ilvl w:val="1"/>
          <w:numId w:val="34"/>
        </w:numPr>
      </w:pPr>
      <w:r>
        <w:t>Stat 5</w:t>
      </w:r>
      <w:r w:rsidR="00B42B97">
        <w:t>11</w:t>
      </w:r>
      <w:r>
        <w:t>—</w:t>
      </w:r>
      <w:r w:rsidR="00B42B97">
        <w:t>Statistical Methods for Graduate Researchers</w:t>
      </w:r>
    </w:p>
    <w:p w14:paraId="547B8D7B" w14:textId="77777777" w:rsidR="00047D1C" w:rsidRPr="009A6D92" w:rsidRDefault="00047D1C" w:rsidP="009D683C">
      <w:pPr>
        <w:pStyle w:val="ListParagraph"/>
        <w:numPr>
          <w:ilvl w:val="1"/>
          <w:numId w:val="34"/>
        </w:numPr>
      </w:pPr>
      <w:r w:rsidRPr="009A6D92">
        <w:t>Stat 512—Analysis of Variance of Designed Experiments</w:t>
      </w:r>
    </w:p>
    <w:p w14:paraId="58125151" w14:textId="784A539B" w:rsidR="00047D1C" w:rsidRPr="009A6D92" w:rsidRDefault="00047D1C" w:rsidP="009D683C">
      <w:pPr>
        <w:pStyle w:val="ListParagraph"/>
        <w:numPr>
          <w:ilvl w:val="1"/>
          <w:numId w:val="34"/>
        </w:numPr>
      </w:pPr>
      <w:r>
        <w:t>Stat 520—Statistical Analysis of Qualitative Data</w:t>
      </w:r>
    </w:p>
    <w:p w14:paraId="51C680E4" w14:textId="52D22212" w:rsidR="00047D1C" w:rsidRPr="009A6D92" w:rsidRDefault="00047D1C" w:rsidP="009D683C">
      <w:pPr>
        <w:pStyle w:val="ListParagraph"/>
        <w:numPr>
          <w:ilvl w:val="1"/>
          <w:numId w:val="34"/>
        </w:numPr>
      </w:pPr>
      <w:r w:rsidRPr="009A6D92">
        <w:t>Stat 530—Applied Linear Models</w:t>
      </w:r>
    </w:p>
    <w:p w14:paraId="3ADF1B3F" w14:textId="61892B37" w:rsidR="00047D1C" w:rsidRPr="009A6D92" w:rsidRDefault="00047D1C" w:rsidP="000838DF">
      <w:pPr>
        <w:pStyle w:val="ListParagraph"/>
        <w:numPr>
          <w:ilvl w:val="1"/>
          <w:numId w:val="34"/>
        </w:numPr>
      </w:pPr>
      <w:r w:rsidRPr="009A6D92">
        <w:t>Stat 533—Theory of Linear Models</w:t>
      </w:r>
    </w:p>
    <w:p w14:paraId="1C250C2B" w14:textId="77777777" w:rsidR="00047D1C" w:rsidRPr="009A6D92" w:rsidRDefault="00047D1C" w:rsidP="009D683C">
      <w:pPr>
        <w:pStyle w:val="ListParagraph"/>
        <w:numPr>
          <w:ilvl w:val="1"/>
          <w:numId w:val="34"/>
        </w:numPr>
      </w:pPr>
      <w:r w:rsidRPr="009A6D92">
        <w:lastRenderedPageBreak/>
        <w:t>Stat 544—Applied Stochastic Processes</w:t>
      </w:r>
    </w:p>
    <w:p w14:paraId="54507DA6" w14:textId="77777777" w:rsidR="00047D1C" w:rsidRPr="009A6D92" w:rsidRDefault="00047D1C" w:rsidP="009D683C">
      <w:pPr>
        <w:pStyle w:val="ListParagraph"/>
        <w:numPr>
          <w:ilvl w:val="1"/>
          <w:numId w:val="34"/>
        </w:numPr>
      </w:pPr>
      <w:r w:rsidRPr="009A6D92">
        <w:t>Stat 548—Statistical Theory I</w:t>
      </w:r>
    </w:p>
    <w:p w14:paraId="2EF133B4" w14:textId="23914E78" w:rsidR="00047D1C" w:rsidRPr="009A6D92" w:rsidRDefault="00047D1C" w:rsidP="009D683C">
      <w:pPr>
        <w:pStyle w:val="ListParagraph"/>
        <w:numPr>
          <w:ilvl w:val="1"/>
          <w:numId w:val="34"/>
        </w:numPr>
      </w:pPr>
      <w:r w:rsidRPr="009A6D92">
        <w:t>Stat 549—Statistical Theory II</w:t>
      </w:r>
    </w:p>
    <w:p w14:paraId="76595787" w14:textId="2C31392F" w:rsidR="00047D1C" w:rsidRPr="009A6D92" w:rsidRDefault="00047D1C" w:rsidP="009D683C">
      <w:pPr>
        <w:pStyle w:val="ListParagraph"/>
        <w:numPr>
          <w:ilvl w:val="1"/>
          <w:numId w:val="34"/>
        </w:numPr>
      </w:pPr>
      <w:r w:rsidRPr="009A6D92">
        <w:t>Stat 572—Quality Control</w:t>
      </w:r>
    </w:p>
    <w:p w14:paraId="16D40E7E" w14:textId="6E53A3BC" w:rsidR="00B42B97" w:rsidRDefault="00047D1C" w:rsidP="00B42B97">
      <w:pPr>
        <w:pStyle w:val="ListParagraph"/>
        <w:numPr>
          <w:ilvl w:val="1"/>
          <w:numId w:val="34"/>
        </w:numPr>
      </w:pPr>
      <w:r>
        <w:t>Stat 573—Reliabilit</w:t>
      </w:r>
      <w:r w:rsidR="00B42B97">
        <w:t>y</w:t>
      </w:r>
    </w:p>
    <w:p w14:paraId="19BD47EE" w14:textId="12D74766" w:rsidR="00B42B97" w:rsidRDefault="00B42B97" w:rsidP="00B42B97">
      <w:pPr>
        <w:pStyle w:val="ListParagraph"/>
        <w:numPr>
          <w:ilvl w:val="1"/>
          <w:numId w:val="34"/>
        </w:numPr>
      </w:pPr>
      <w:r>
        <w:t>Mktg 593</w:t>
      </w:r>
      <w:r w:rsidRPr="009A6D92">
        <w:t>—</w:t>
      </w:r>
      <w:r>
        <w:t>Seminar in Research Design</w:t>
      </w:r>
    </w:p>
    <w:p w14:paraId="0A0FD8B0" w14:textId="4F38BD9C" w:rsidR="00BF2673" w:rsidRPr="009A6D92" w:rsidRDefault="00BF2673" w:rsidP="00BF2673">
      <w:pPr>
        <w:pStyle w:val="ListParagraph"/>
        <w:numPr>
          <w:ilvl w:val="1"/>
          <w:numId w:val="34"/>
        </w:numPr>
      </w:pPr>
      <w:proofErr w:type="spellStart"/>
      <w:r w:rsidRPr="009A6D92">
        <w:t>Econ</w:t>
      </w:r>
      <w:r>
        <w:t>S</w:t>
      </w:r>
      <w:proofErr w:type="spellEnd"/>
      <w:r w:rsidRPr="009A6D92">
        <w:t xml:space="preserve"> 501—Microeconomic Theory</w:t>
      </w:r>
      <w:r w:rsidR="00B42B97">
        <w:t xml:space="preserve"> I</w:t>
      </w:r>
    </w:p>
    <w:p w14:paraId="1CF88C2A" w14:textId="77777777" w:rsidR="00BF2673" w:rsidRPr="009A6D92" w:rsidRDefault="00BF2673" w:rsidP="00BF2673">
      <w:pPr>
        <w:pStyle w:val="ListParagraph"/>
        <w:numPr>
          <w:ilvl w:val="1"/>
          <w:numId w:val="34"/>
        </w:numPr>
      </w:pPr>
      <w:proofErr w:type="spellStart"/>
      <w:r w:rsidRPr="009A6D92">
        <w:t>Econ</w:t>
      </w:r>
      <w:r>
        <w:t>S</w:t>
      </w:r>
      <w:proofErr w:type="spellEnd"/>
      <w:r w:rsidRPr="009A6D92">
        <w:t xml:space="preserve"> 510—Statistics for Economists</w:t>
      </w:r>
    </w:p>
    <w:p w14:paraId="0625F1E4" w14:textId="77777777" w:rsidR="00BF2673" w:rsidRPr="009A6D92" w:rsidRDefault="00BF2673" w:rsidP="00BF2673">
      <w:pPr>
        <w:pStyle w:val="ListParagraph"/>
        <w:numPr>
          <w:ilvl w:val="1"/>
          <w:numId w:val="34"/>
        </w:numPr>
      </w:pPr>
      <w:proofErr w:type="spellStart"/>
      <w:r w:rsidRPr="009A6D92">
        <w:t>Econ</w:t>
      </w:r>
      <w:r>
        <w:t>S</w:t>
      </w:r>
      <w:proofErr w:type="spellEnd"/>
      <w:r w:rsidRPr="009A6D92">
        <w:t xml:space="preserve"> 511—Econometrics I</w:t>
      </w:r>
    </w:p>
    <w:p w14:paraId="613E4CEC" w14:textId="2B11C2CB" w:rsidR="00BF2673" w:rsidRPr="009A6D92" w:rsidRDefault="00BF2673" w:rsidP="00BF2673">
      <w:pPr>
        <w:pStyle w:val="ListParagraph"/>
        <w:numPr>
          <w:ilvl w:val="1"/>
          <w:numId w:val="34"/>
        </w:numPr>
      </w:pPr>
      <w:proofErr w:type="spellStart"/>
      <w:r w:rsidRPr="009A6D92">
        <w:t>Econ</w:t>
      </w:r>
      <w:r>
        <w:t>S</w:t>
      </w:r>
      <w:proofErr w:type="spellEnd"/>
      <w:r w:rsidRPr="009A6D92">
        <w:t xml:space="preserve"> 512—Econometrics II</w:t>
      </w:r>
    </w:p>
    <w:p w14:paraId="20558F32" w14:textId="7541C16F" w:rsidR="00047D1C" w:rsidRPr="009A6D92" w:rsidRDefault="00B42B97" w:rsidP="000225E0">
      <w:pPr>
        <w:pStyle w:val="Heading2"/>
      </w:pPr>
      <w:r>
        <w:t xml:space="preserve">Additional Ph.D. Coursework </w:t>
      </w:r>
      <w:r w:rsidR="00DA1F27">
        <w:t>(9</w:t>
      </w:r>
      <w:r w:rsidR="00047D1C" w:rsidRPr="009A6D92">
        <w:t xml:space="preserve"> credit</w:t>
      </w:r>
      <w:r>
        <w:t>s</w:t>
      </w:r>
      <w:r w:rsidR="00047D1C" w:rsidRPr="009A6D92">
        <w:t>)</w:t>
      </w:r>
    </w:p>
    <w:p w14:paraId="33A90967" w14:textId="72067E24" w:rsidR="00047D1C" w:rsidRPr="009A6D92" w:rsidRDefault="00DA1F27" w:rsidP="000225E0">
      <w:pPr>
        <w:pStyle w:val="BodyText"/>
      </w:pPr>
      <w:r>
        <w:t>A minimum of 9</w:t>
      </w:r>
      <w:r w:rsidR="00047D1C" w:rsidRPr="009A6D92">
        <w:t xml:space="preserve"> credit hours of coursework approved for graduate credit must be designated and approved by the student’s Ph.D. committee.</w:t>
      </w:r>
    </w:p>
    <w:p w14:paraId="5CD8FF80" w14:textId="6AD6E174" w:rsidR="00047D1C" w:rsidRPr="009A6D92" w:rsidRDefault="00047D1C" w:rsidP="000225E0">
      <w:pPr>
        <w:pStyle w:val="Heading2"/>
      </w:pPr>
      <w:r w:rsidRPr="009A6D92">
        <w:t>Ph.D. Research Cr</w:t>
      </w:r>
      <w:r w:rsidR="00DA1F27">
        <w:t>edit Requirements (Minimum of 3</w:t>
      </w:r>
      <w:r w:rsidR="00B42B97">
        <w:t>2</w:t>
      </w:r>
      <w:r w:rsidRPr="009A6D92">
        <w:t xml:space="preserve"> Credits)</w:t>
      </w:r>
    </w:p>
    <w:p w14:paraId="15479AFC" w14:textId="5A3ECA46" w:rsidR="00047D1C" w:rsidRPr="009A6D92" w:rsidRDefault="00047D1C" w:rsidP="000225E0">
      <w:pPr>
        <w:pStyle w:val="BodyText"/>
      </w:pPr>
      <w:r w:rsidRPr="009A6D92">
        <w:t>In addition to the research tool and field requirements, the Ph.D. in Business requires an additional body of research credits in preparation and development of the final dissertation</w:t>
      </w:r>
      <w:r w:rsidR="001540FD">
        <w:t xml:space="preserve">. </w:t>
      </w:r>
      <w:r w:rsidR="00DA1F27">
        <w:t>A minimum of 3</w:t>
      </w:r>
      <w:r w:rsidR="00B42B97">
        <w:t>2</w:t>
      </w:r>
      <w:r w:rsidRPr="009A6D92">
        <w:t xml:space="preserve"> (800-level) research credits hours is required</w:t>
      </w:r>
      <w:r w:rsidR="001540FD">
        <w:t xml:space="preserve">. </w:t>
      </w:r>
    </w:p>
    <w:p w14:paraId="71EB5D5E" w14:textId="5B5FF5D9" w:rsidR="00047D1C" w:rsidRPr="009A6D92" w:rsidRDefault="00047D1C" w:rsidP="000225E0">
      <w:pPr>
        <w:pStyle w:val="Heading2"/>
      </w:pPr>
      <w:r w:rsidRPr="009A6D92">
        <w:t>Qualifying Exam</w:t>
      </w:r>
    </w:p>
    <w:p w14:paraId="1A981466" w14:textId="613558F5" w:rsidR="00DA1F27" w:rsidRDefault="00DA1F27" w:rsidP="000225E0">
      <w:pPr>
        <w:pStyle w:val="BodyText"/>
      </w:pPr>
      <w:r w:rsidRPr="009A6D92">
        <w:t xml:space="preserve">In addition to the </w:t>
      </w:r>
      <w:r>
        <w:t>CCB</w:t>
      </w:r>
      <w:r w:rsidRPr="009A6D92">
        <w:t xml:space="preserve"> progress requirements, students are required to pass a qualifying exam.  The exam is typically taken in June after the first year of study. Only one retake is allowed, typically in the subsequent August.</w:t>
      </w:r>
      <w:r>
        <w:t xml:space="preserve"> Students may be able to earn a waiver from certain p</w:t>
      </w:r>
      <w:r w:rsidR="00B42B97">
        <w:t>ortions</w:t>
      </w:r>
      <w:r>
        <w:t xml:space="preserve"> of the exam, depending on their performance in Stat 443, Stat 556, Math 464, and MgtOp 470.</w:t>
      </w:r>
    </w:p>
    <w:p w14:paraId="1CF7761A" w14:textId="77777777" w:rsidR="00047D1C" w:rsidRDefault="00047D1C" w:rsidP="001540FD">
      <w:pPr>
        <w:rPr>
          <w:bCs/>
          <w:szCs w:val="22"/>
        </w:rPr>
      </w:pPr>
    </w:p>
    <w:p w14:paraId="59B479A2" w14:textId="252D0A5B" w:rsidR="00A76AF7" w:rsidRPr="00F6628A" w:rsidRDefault="00A76AF7" w:rsidP="00A76AF7">
      <w:pPr>
        <w:pStyle w:val="Heading1UnNumbered"/>
      </w:pPr>
      <w:r w:rsidRPr="00F6628A">
        <w:lastRenderedPageBreak/>
        <w:t xml:space="preserve">Appendix </w:t>
      </w:r>
      <w:r w:rsidR="00CC02CE">
        <w:t>A</w:t>
      </w:r>
      <w:proofErr w:type="gramStart"/>
      <w:r>
        <w:t>:  ANNUAL</w:t>
      </w:r>
      <w:proofErr w:type="gramEnd"/>
      <w:r>
        <w:t xml:space="preserve"> REVIEW FORM</w:t>
      </w:r>
    </w:p>
    <w:p w14:paraId="7CA3646A" w14:textId="4B79549D" w:rsidR="00A76AF7" w:rsidRPr="00A76AF7" w:rsidRDefault="00A76AF7" w:rsidP="00A76AF7">
      <w:pPr>
        <w:keepNext/>
        <w:spacing w:after="0" w:line="240" w:lineRule="auto"/>
        <w:jc w:val="center"/>
        <w:outlineLvl w:val="0"/>
        <w:rPr>
          <w:rFonts w:ascii="ITC Stone Sans Std Medium" w:eastAsia="Times New Roman" w:hAnsi="ITC Stone Sans Std Medium" w:cs="Arial"/>
          <w:b/>
          <w:szCs w:val="19"/>
        </w:rPr>
      </w:pPr>
      <w:r w:rsidRPr="00A76AF7">
        <w:rPr>
          <w:rFonts w:ascii="ITC Stone Sans Std Medium" w:eastAsia="Times New Roman" w:hAnsi="ITC Stone Sans Std Medium" w:cs="Arial"/>
          <w:b/>
          <w:szCs w:val="19"/>
        </w:rPr>
        <w:t>Carson College of Business</w:t>
      </w:r>
    </w:p>
    <w:p w14:paraId="235027BA" w14:textId="4E084F4E" w:rsidR="00A76AF7" w:rsidRPr="00A76AF7" w:rsidRDefault="00A76AF7" w:rsidP="00A76AF7">
      <w:pPr>
        <w:keepNext/>
        <w:spacing w:after="0" w:line="240" w:lineRule="auto"/>
        <w:jc w:val="center"/>
        <w:outlineLvl w:val="0"/>
        <w:rPr>
          <w:rFonts w:ascii="ITC Stone Sans Std Medium" w:eastAsia="Times New Roman" w:hAnsi="ITC Stone Sans Std Medium" w:cs="Arial"/>
          <w:b/>
          <w:szCs w:val="19"/>
        </w:rPr>
      </w:pPr>
      <w:r w:rsidRPr="00A76AF7">
        <w:rPr>
          <w:rFonts w:ascii="ITC Stone Sans Std Medium" w:eastAsia="Times New Roman" w:hAnsi="ITC Stone Sans Std Medium" w:cs="Arial"/>
          <w:b/>
          <w:szCs w:val="19"/>
        </w:rPr>
        <w:t>Ph.D. Student A</w:t>
      </w:r>
      <w:r>
        <w:rPr>
          <w:rFonts w:ascii="ITC Stone Sans Std Medium" w:eastAsia="Times New Roman" w:hAnsi="ITC Stone Sans Std Medium" w:cs="Arial"/>
          <w:b/>
          <w:szCs w:val="19"/>
        </w:rPr>
        <w:t>nnual Evaluation/Assessment Form</w:t>
      </w:r>
    </w:p>
    <w:p w14:paraId="5510CFBA" w14:textId="77777777" w:rsidR="00A76AF7" w:rsidRPr="00A76AF7" w:rsidRDefault="00A76AF7" w:rsidP="00A76AF7">
      <w:pPr>
        <w:spacing w:after="0" w:line="240" w:lineRule="auto"/>
        <w:jc w:val="left"/>
        <w:rPr>
          <w:rFonts w:ascii="ITC Stone Sans Std Medium" w:eastAsia="Times New Roman" w:hAnsi="ITC Stone Sans Std Medium" w:cs="Arial"/>
          <w:b/>
          <w:bCs/>
          <w:spacing w:val="12"/>
          <w:sz w:val="19"/>
          <w:szCs w:val="19"/>
        </w:rPr>
      </w:pPr>
    </w:p>
    <w:p w14:paraId="00FE0584" w14:textId="77777777" w:rsidR="00A76AF7" w:rsidRPr="00A76AF7" w:rsidRDefault="00A76AF7" w:rsidP="00A76AF7">
      <w:pPr>
        <w:spacing w:after="0" w:line="240" w:lineRule="auto"/>
        <w:jc w:val="left"/>
        <w:rPr>
          <w:rFonts w:ascii="ITC Stone Sans Std Medium" w:eastAsia="Times New Roman" w:hAnsi="ITC Stone Sans Std Medium" w:cs="Arial"/>
          <w:bCs/>
          <w:spacing w:val="12"/>
          <w:sz w:val="19"/>
          <w:szCs w:val="19"/>
        </w:rPr>
      </w:pPr>
      <w:r w:rsidRPr="00A76AF7">
        <w:rPr>
          <w:rFonts w:ascii="ITC Stone Sans Std Medium" w:eastAsia="Times New Roman" w:hAnsi="ITC Stone Sans Std Medium" w:cs="Arial"/>
          <w:bCs/>
          <w:spacing w:val="12"/>
          <w:sz w:val="19"/>
          <w:szCs w:val="19"/>
        </w:rPr>
        <w:t>Note: It is expected that students sign this form every year to acknowledge that they have received an annual review. Signing the form does not mean that the student necessarily agrees with the form. Your student vita should be attached as well.</w:t>
      </w:r>
    </w:p>
    <w:p w14:paraId="2C263E7E" w14:textId="77777777" w:rsidR="00A76AF7" w:rsidRPr="00A76AF7" w:rsidRDefault="00A76AF7" w:rsidP="00A76AF7">
      <w:pPr>
        <w:spacing w:after="0" w:line="240" w:lineRule="auto"/>
        <w:jc w:val="left"/>
        <w:rPr>
          <w:rFonts w:ascii="ITC Stone Sans Std Medium" w:eastAsia="Times New Roman" w:hAnsi="ITC Stone Sans Std Medium" w:cs="Arial"/>
          <w:bCs/>
          <w:spacing w:val="12"/>
          <w:sz w:val="19"/>
          <w:szCs w:val="19"/>
        </w:rPr>
      </w:pPr>
    </w:p>
    <w:tbl>
      <w:tblPr>
        <w:tblW w:w="0" w:type="auto"/>
        <w:tblInd w:w="18" w:type="dxa"/>
        <w:tblCellMar>
          <w:left w:w="0" w:type="dxa"/>
          <w:right w:w="0" w:type="dxa"/>
        </w:tblCellMar>
        <w:tblLook w:val="0000" w:firstRow="0" w:lastRow="0" w:firstColumn="0" w:lastColumn="0" w:noHBand="0" w:noVBand="0"/>
      </w:tblPr>
      <w:tblGrid>
        <w:gridCol w:w="2946"/>
        <w:gridCol w:w="2037"/>
        <w:gridCol w:w="2656"/>
        <w:gridCol w:w="1683"/>
      </w:tblGrid>
      <w:tr w:rsidR="00A76AF7" w:rsidRPr="00A76AF7" w14:paraId="6193A038" w14:textId="77777777" w:rsidTr="00D63A05">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23841B0"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Student Name</w:t>
            </w:r>
          </w:p>
        </w:tc>
        <w:tc>
          <w:tcPr>
            <w:tcW w:w="6376" w:type="dxa"/>
            <w:gridSpan w:val="3"/>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tcPr>
          <w:p w14:paraId="533CE114"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44D38D80" w14:textId="77777777" w:rsidTr="00D63A05">
        <w:tc>
          <w:tcPr>
            <w:tcW w:w="29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7766A05"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Program (Concentration)</w:t>
            </w:r>
          </w:p>
        </w:tc>
        <w:tc>
          <w:tcPr>
            <w:tcW w:w="6376" w:type="dxa"/>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tcPr>
          <w:p w14:paraId="14CE2E51"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23559A69" w14:textId="77777777" w:rsidTr="00D63A05">
        <w:trPr>
          <w:trHeight w:val="268"/>
        </w:trPr>
        <w:tc>
          <w:tcPr>
            <w:tcW w:w="29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2E84A8F"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Date Started PhD Program</w:t>
            </w:r>
          </w:p>
        </w:tc>
        <w:tc>
          <w:tcPr>
            <w:tcW w:w="203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tcPr>
          <w:p w14:paraId="2481085F"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c>
          <w:tcPr>
            <w:tcW w:w="2656" w:type="dxa"/>
            <w:tcBorders>
              <w:top w:val="nil"/>
              <w:left w:val="nil"/>
              <w:bottom w:val="single" w:sz="8" w:space="0" w:color="auto"/>
              <w:right w:val="single" w:sz="8" w:space="0" w:color="auto"/>
            </w:tcBorders>
            <w:tcMar>
              <w:top w:w="0" w:type="dxa"/>
              <w:left w:w="108" w:type="dxa"/>
              <w:bottom w:w="0" w:type="dxa"/>
              <w:right w:w="108" w:type="dxa"/>
            </w:tcMar>
            <w:vAlign w:val="bottom"/>
          </w:tcPr>
          <w:p w14:paraId="052AF5BE"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c>
          <w:tcPr>
            <w:tcW w:w="168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5C221A3E" w14:textId="77777777" w:rsidR="00A76AF7" w:rsidRPr="00A76AF7" w:rsidRDefault="00A76AF7" w:rsidP="00A76AF7">
            <w:pPr>
              <w:spacing w:after="0" w:line="240" w:lineRule="auto"/>
              <w:jc w:val="left"/>
              <w:rPr>
                <w:rFonts w:ascii="ITC Stone Sans Std Medium" w:eastAsia="Times New Roman" w:hAnsi="ITC Stone Sans Std Medium" w:cs="Arial"/>
                <w:b/>
                <w:bCs/>
                <w:spacing w:val="12"/>
                <w:sz w:val="19"/>
                <w:szCs w:val="19"/>
              </w:rPr>
            </w:pPr>
          </w:p>
        </w:tc>
      </w:tr>
    </w:tbl>
    <w:p w14:paraId="4D564442" w14:textId="77777777" w:rsidR="00D63A05" w:rsidRDefault="00D63A05" w:rsidP="007C4BAD">
      <w:pPr>
        <w:pStyle w:val="Subtitle"/>
        <w:spacing w:after="0"/>
        <w:jc w:val="left"/>
        <w:rPr>
          <w:rFonts w:ascii="ITC Stone Sans Std Medium" w:hAnsi="ITC Stone Sans Std Medium" w:cs="Arial" w:hint="eastAsia"/>
          <w:spacing w:val="12"/>
          <w:sz w:val="19"/>
          <w:szCs w:val="19"/>
        </w:rPr>
      </w:pPr>
    </w:p>
    <w:p w14:paraId="2611787A" w14:textId="792CF8EB" w:rsidR="00A76AF7" w:rsidRPr="007C4BAD" w:rsidRDefault="00D63A05" w:rsidP="007C4BAD">
      <w:pPr>
        <w:pStyle w:val="Subtitle"/>
        <w:spacing w:after="0"/>
        <w:jc w:val="left"/>
        <w:rPr>
          <w:rFonts w:ascii="ITC Stone Sans Std Medium" w:hAnsi="ITC Stone Sans Std Medium" w:cs="Arial" w:hint="eastAsia"/>
          <w:spacing w:val="12"/>
          <w:sz w:val="19"/>
          <w:szCs w:val="19"/>
        </w:rPr>
      </w:pPr>
      <w:r w:rsidRPr="0002435D">
        <w:rPr>
          <w:rFonts w:ascii="ITC Stone Sans Std Medium" w:hAnsi="ITC Stone Sans Std Medium" w:cs="Arial"/>
          <w:spacing w:val="12"/>
          <w:sz w:val="19"/>
          <w:szCs w:val="19"/>
        </w:rPr>
        <w:t xml:space="preserve">Please evaluate the Ph.D. student based on the categories described below. These evaluation forms </w:t>
      </w:r>
      <w:r>
        <w:rPr>
          <w:rFonts w:ascii="ITC Stone Sans Std Medium" w:hAnsi="ITC Stone Sans Std Medium" w:cs="Arial"/>
          <w:spacing w:val="12"/>
          <w:sz w:val="19"/>
          <w:szCs w:val="19"/>
        </w:rPr>
        <w:t>should</w:t>
      </w:r>
      <w:r w:rsidRPr="0002435D">
        <w:rPr>
          <w:rFonts w:ascii="ITC Stone Sans Std Medium" w:hAnsi="ITC Stone Sans Std Medium" w:cs="Arial"/>
          <w:spacing w:val="12"/>
          <w:sz w:val="19"/>
          <w:szCs w:val="19"/>
        </w:rPr>
        <w:t xml:space="preserve"> be discussed with the student and signed by the doctoral program coordinator and the</w:t>
      </w:r>
      <w:r>
        <w:rPr>
          <w:rFonts w:ascii="ITC Stone Sans Std Medium" w:hAnsi="ITC Stone Sans Std Medium" w:cs="Arial"/>
          <w:spacing w:val="12"/>
          <w:sz w:val="19"/>
          <w:szCs w:val="19"/>
        </w:rPr>
        <w:t xml:space="preserve"> s</w:t>
      </w:r>
      <w:r w:rsidRPr="0002435D">
        <w:rPr>
          <w:rFonts w:ascii="ITC Stone Sans Std Medium" w:hAnsi="ITC Stone Sans Std Medium" w:cs="Arial"/>
          <w:spacing w:val="12"/>
          <w:sz w:val="19"/>
          <w:szCs w:val="19"/>
        </w:rPr>
        <w:t xml:space="preserve">tudent. Completed forms are to be </w:t>
      </w:r>
      <w:r>
        <w:rPr>
          <w:rFonts w:ascii="ITC Stone Sans Std Medium" w:hAnsi="ITC Stone Sans Std Medium" w:cs="Arial"/>
          <w:spacing w:val="12"/>
          <w:sz w:val="19"/>
          <w:szCs w:val="19"/>
        </w:rPr>
        <w:t>submitted to the Ph.D.</w:t>
      </w:r>
      <w:r w:rsidRPr="0002435D">
        <w:rPr>
          <w:rFonts w:ascii="ITC Stone Sans Std Medium" w:hAnsi="ITC Stone Sans Std Medium" w:cs="Arial"/>
          <w:spacing w:val="12"/>
          <w:sz w:val="19"/>
          <w:szCs w:val="19"/>
        </w:rPr>
        <w:t xml:space="preserve"> Program </w:t>
      </w:r>
      <w:r>
        <w:rPr>
          <w:rFonts w:ascii="ITC Stone Sans Std Medium" w:hAnsi="ITC Stone Sans Std Medium" w:cs="Arial"/>
          <w:spacing w:val="12"/>
          <w:sz w:val="19"/>
          <w:szCs w:val="19"/>
        </w:rPr>
        <w:t xml:space="preserve">Coordinator </w:t>
      </w:r>
      <w:r w:rsidRPr="0002435D">
        <w:rPr>
          <w:rFonts w:ascii="ITC Stone Sans Std Medium" w:hAnsi="ITC Stone Sans Std Medium" w:cs="Arial"/>
          <w:spacing w:val="12"/>
          <w:sz w:val="19"/>
          <w:szCs w:val="19"/>
        </w:rPr>
        <w:t xml:space="preserve">by </w:t>
      </w:r>
      <w:r w:rsidRPr="00A25A07">
        <w:rPr>
          <w:rFonts w:ascii="ITC Stone Sans Std Medium" w:hAnsi="ITC Stone Sans Std Medium" w:cs="Arial"/>
          <w:spacing w:val="12"/>
          <w:sz w:val="19"/>
          <w:szCs w:val="19"/>
        </w:rPr>
        <w:t>March 23</w:t>
      </w:r>
      <w:r w:rsidRPr="00A25A07">
        <w:rPr>
          <w:rFonts w:ascii="ITC Stone Sans Std Medium" w:hAnsi="ITC Stone Sans Std Medium" w:cs="Arial"/>
          <w:spacing w:val="12"/>
          <w:sz w:val="19"/>
          <w:szCs w:val="19"/>
          <w:vertAlign w:val="superscript"/>
        </w:rPr>
        <w:t>rd</w:t>
      </w:r>
      <w:r>
        <w:rPr>
          <w:rFonts w:ascii="ITC Stone Sans Std Medium" w:hAnsi="ITC Stone Sans Std Medium" w:cs="Arial"/>
          <w:spacing w:val="12"/>
          <w:sz w:val="19"/>
          <w:szCs w:val="19"/>
        </w:rPr>
        <w:t xml:space="preserve"> </w:t>
      </w:r>
      <w:r w:rsidRPr="0002435D">
        <w:rPr>
          <w:rFonts w:ascii="ITC Stone Sans Std Medium" w:hAnsi="ITC Stone Sans Std Medium" w:cs="Arial"/>
          <w:spacing w:val="12"/>
          <w:sz w:val="19"/>
          <w:szCs w:val="19"/>
        </w:rPr>
        <w:t>of each academic year.</w:t>
      </w:r>
    </w:p>
    <w:tbl>
      <w:tblPr>
        <w:tblW w:w="9450" w:type="dxa"/>
        <w:tblInd w:w="18" w:type="dxa"/>
        <w:tblCellMar>
          <w:left w:w="0" w:type="dxa"/>
          <w:right w:w="0" w:type="dxa"/>
        </w:tblCellMar>
        <w:tblLook w:val="0000" w:firstRow="0" w:lastRow="0" w:firstColumn="0" w:lastColumn="0" w:noHBand="0" w:noVBand="0"/>
      </w:tblPr>
      <w:tblGrid>
        <w:gridCol w:w="990"/>
        <w:gridCol w:w="8460"/>
      </w:tblGrid>
      <w:tr w:rsidR="00A76AF7" w:rsidRPr="00A76AF7" w14:paraId="03CC920E" w14:textId="77777777" w:rsidTr="00E14A26">
        <w:tc>
          <w:tcPr>
            <w:tcW w:w="945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00C0E98E" w14:textId="77777777" w:rsidR="00A76AF7" w:rsidRPr="00A76AF7" w:rsidRDefault="00A76AF7" w:rsidP="00A76AF7">
            <w:pPr>
              <w:spacing w:after="0" w:line="240" w:lineRule="auto"/>
              <w:ind w:left="-108" w:firstLine="108"/>
              <w:jc w:val="left"/>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Evaluation rubric</w:t>
            </w:r>
          </w:p>
        </w:tc>
      </w:tr>
      <w:tr w:rsidR="00A76AF7" w:rsidRPr="00A76AF7" w14:paraId="122ABB62" w14:textId="77777777" w:rsidTr="00E14A26">
        <w:tc>
          <w:tcPr>
            <w:tcW w:w="945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5A0BCFAB" w14:textId="77777777" w:rsidR="00A76AF7" w:rsidRPr="00A76AF7" w:rsidRDefault="00A76AF7" w:rsidP="00A76AF7">
            <w:pPr>
              <w:spacing w:after="0" w:line="240" w:lineRule="auto"/>
              <w:ind w:left="-108" w:firstLine="108"/>
              <w:jc w:val="left"/>
              <w:rPr>
                <w:rFonts w:ascii="ITC Stone Sans Std Medium" w:eastAsia="Times New Roman" w:hAnsi="ITC Stone Sans Std Medium" w:cs="Arial"/>
                <w:spacing w:val="12"/>
                <w:sz w:val="19"/>
                <w:szCs w:val="19"/>
              </w:rPr>
            </w:pPr>
          </w:p>
        </w:tc>
      </w:tr>
      <w:tr w:rsidR="00A76AF7" w:rsidRPr="00A76AF7" w14:paraId="14085785" w14:textId="77777777" w:rsidTr="00E14A26">
        <w:tc>
          <w:tcPr>
            <w:tcW w:w="9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0C63542E" w14:textId="77777777" w:rsidR="00A76AF7" w:rsidRPr="00A76AF7" w:rsidRDefault="00A76AF7" w:rsidP="00A76AF7">
            <w:pPr>
              <w:spacing w:after="0" w:line="240" w:lineRule="auto"/>
              <w:ind w:left="-108" w:firstLine="108"/>
              <w:jc w:val="center"/>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4</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9A11751" w14:textId="77777777" w:rsidR="00A76AF7" w:rsidRPr="00A76AF7" w:rsidRDefault="00A76AF7" w:rsidP="00A76AF7">
            <w:pPr>
              <w:spacing w:after="0" w:line="240" w:lineRule="auto"/>
              <w:ind w:left="-108" w:firstLine="108"/>
              <w:jc w:val="left"/>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Excellent overall progress (recommend continuing with special recognition)</w:t>
            </w:r>
          </w:p>
        </w:tc>
      </w:tr>
      <w:tr w:rsidR="00A76AF7" w:rsidRPr="00A76AF7" w14:paraId="0E5CF2E7" w14:textId="77777777" w:rsidTr="00E14A26">
        <w:tc>
          <w:tcPr>
            <w:tcW w:w="9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1F123BAC" w14:textId="77777777" w:rsidR="00A76AF7" w:rsidRPr="00A76AF7" w:rsidRDefault="00A76AF7" w:rsidP="00A76AF7">
            <w:pPr>
              <w:spacing w:after="0" w:line="240" w:lineRule="auto"/>
              <w:ind w:left="-108" w:firstLine="108"/>
              <w:jc w:val="center"/>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3</w:t>
            </w:r>
          </w:p>
        </w:tc>
        <w:tc>
          <w:tcPr>
            <w:tcW w:w="8460" w:type="dxa"/>
            <w:tcBorders>
              <w:top w:val="nil"/>
              <w:left w:val="nil"/>
              <w:bottom w:val="single" w:sz="8" w:space="0" w:color="auto"/>
              <w:right w:val="single" w:sz="8" w:space="0" w:color="auto"/>
            </w:tcBorders>
            <w:tcMar>
              <w:top w:w="0" w:type="dxa"/>
              <w:left w:w="108" w:type="dxa"/>
              <w:bottom w:w="0" w:type="dxa"/>
              <w:right w:w="108" w:type="dxa"/>
            </w:tcMar>
            <w:vAlign w:val="bottom"/>
          </w:tcPr>
          <w:p w14:paraId="1987EB5C" w14:textId="77777777" w:rsidR="00A76AF7" w:rsidRPr="00A76AF7" w:rsidRDefault="00A76AF7" w:rsidP="00A76AF7">
            <w:pPr>
              <w:spacing w:after="0" w:line="240" w:lineRule="auto"/>
              <w:ind w:left="-108" w:firstLine="108"/>
              <w:jc w:val="left"/>
              <w:rPr>
                <w:rFonts w:ascii="ITC Stone Sans Std Medium" w:eastAsia="Times New Roman" w:hAnsi="ITC Stone Sans Std Medium" w:cs="Arial"/>
                <w:b/>
                <w:bCs/>
                <w:spacing w:val="12"/>
                <w:sz w:val="19"/>
                <w:szCs w:val="19"/>
              </w:rPr>
            </w:pPr>
            <w:r w:rsidRPr="00A76AF7">
              <w:rPr>
                <w:rFonts w:ascii="ITC Stone Sans Std Medium" w:eastAsia="Times New Roman" w:hAnsi="ITC Stone Sans Std Medium" w:cs="Arial"/>
                <w:spacing w:val="12"/>
                <w:sz w:val="19"/>
                <w:szCs w:val="19"/>
              </w:rPr>
              <w:t>Satisfactory progress (recommend continuing in program)</w:t>
            </w:r>
          </w:p>
        </w:tc>
      </w:tr>
      <w:tr w:rsidR="00A76AF7" w:rsidRPr="00A76AF7" w14:paraId="24DF6558" w14:textId="77777777" w:rsidTr="00E14A26">
        <w:tc>
          <w:tcPr>
            <w:tcW w:w="9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1EDF5087" w14:textId="77777777" w:rsidR="00A76AF7" w:rsidRPr="00A76AF7" w:rsidRDefault="00A76AF7" w:rsidP="00A76AF7">
            <w:pPr>
              <w:spacing w:after="0" w:line="240" w:lineRule="auto"/>
              <w:ind w:left="-108" w:firstLine="108"/>
              <w:jc w:val="center"/>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2</w:t>
            </w:r>
          </w:p>
        </w:tc>
        <w:tc>
          <w:tcPr>
            <w:tcW w:w="8460" w:type="dxa"/>
            <w:tcBorders>
              <w:top w:val="nil"/>
              <w:left w:val="nil"/>
              <w:bottom w:val="single" w:sz="8" w:space="0" w:color="auto"/>
              <w:right w:val="single" w:sz="8" w:space="0" w:color="auto"/>
            </w:tcBorders>
            <w:tcMar>
              <w:top w:w="0" w:type="dxa"/>
              <w:left w:w="108" w:type="dxa"/>
              <w:bottom w:w="0" w:type="dxa"/>
              <w:right w:w="108" w:type="dxa"/>
            </w:tcMar>
            <w:vAlign w:val="bottom"/>
          </w:tcPr>
          <w:p w14:paraId="7820FEE4" w14:textId="038FCD5D" w:rsidR="00A76AF7" w:rsidRPr="00A76AF7" w:rsidRDefault="00A76AF7" w:rsidP="00A76AF7">
            <w:pPr>
              <w:spacing w:after="0" w:line="240" w:lineRule="auto"/>
              <w:ind w:left="-18" w:firstLine="18"/>
              <w:jc w:val="left"/>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 xml:space="preserve">Marginal progress (Academic probation which requires specific action plan and approval from department to continue. Will be brought to attention of </w:t>
            </w:r>
            <w:r w:rsidR="00D63A05">
              <w:rPr>
                <w:rFonts w:ascii="ITC Stone Sans Std Medium" w:eastAsia="Times New Roman" w:hAnsi="ITC Stone Sans Std Medium" w:cs="Arial"/>
                <w:spacing w:val="12"/>
                <w:sz w:val="19"/>
                <w:szCs w:val="19"/>
              </w:rPr>
              <w:t>D</w:t>
            </w:r>
            <w:r w:rsidRPr="00A76AF7">
              <w:rPr>
                <w:rFonts w:ascii="ITC Stone Sans Std Medium" w:eastAsia="Times New Roman" w:hAnsi="ITC Stone Sans Std Medium" w:cs="Arial"/>
                <w:spacing w:val="12"/>
                <w:sz w:val="19"/>
                <w:szCs w:val="19"/>
              </w:rPr>
              <w:t>PPC.)</w:t>
            </w:r>
          </w:p>
        </w:tc>
      </w:tr>
      <w:tr w:rsidR="00A76AF7" w:rsidRPr="00A76AF7" w14:paraId="14363B05" w14:textId="77777777" w:rsidTr="00E14A26">
        <w:tc>
          <w:tcPr>
            <w:tcW w:w="9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293FA5D4" w14:textId="77777777" w:rsidR="00A76AF7" w:rsidRPr="00A76AF7" w:rsidRDefault="00A76AF7" w:rsidP="00A76AF7">
            <w:pPr>
              <w:spacing w:after="0" w:line="240" w:lineRule="auto"/>
              <w:ind w:left="-108" w:firstLine="108"/>
              <w:jc w:val="center"/>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1</w:t>
            </w:r>
          </w:p>
        </w:tc>
        <w:tc>
          <w:tcPr>
            <w:tcW w:w="8460" w:type="dxa"/>
            <w:tcBorders>
              <w:top w:val="nil"/>
              <w:left w:val="nil"/>
              <w:bottom w:val="single" w:sz="8" w:space="0" w:color="auto"/>
              <w:right w:val="single" w:sz="8" w:space="0" w:color="auto"/>
            </w:tcBorders>
            <w:tcMar>
              <w:top w:w="0" w:type="dxa"/>
              <w:left w:w="108" w:type="dxa"/>
              <w:bottom w:w="0" w:type="dxa"/>
              <w:right w:w="108" w:type="dxa"/>
            </w:tcMar>
            <w:vAlign w:val="bottom"/>
          </w:tcPr>
          <w:p w14:paraId="09C98D16" w14:textId="3EC6294C" w:rsidR="00A76AF7" w:rsidRPr="00A76AF7" w:rsidRDefault="00A76AF7" w:rsidP="00A76AF7">
            <w:pPr>
              <w:spacing w:after="0" w:line="240" w:lineRule="auto"/>
              <w:ind w:left="-18" w:firstLine="18"/>
              <w:jc w:val="left"/>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 xml:space="preserve">Unsatisfactory progress (Potential dismissal and/or required action plan and recommendation from department. Approval from the </w:t>
            </w:r>
            <w:r w:rsidR="00D63A05">
              <w:rPr>
                <w:rFonts w:ascii="ITC Stone Sans Std Medium" w:eastAsia="Times New Roman" w:hAnsi="ITC Stone Sans Std Medium" w:cs="Arial"/>
                <w:spacing w:val="12"/>
                <w:sz w:val="19"/>
                <w:szCs w:val="19"/>
              </w:rPr>
              <w:t>D</w:t>
            </w:r>
            <w:r w:rsidRPr="00A76AF7">
              <w:rPr>
                <w:rFonts w:ascii="ITC Stone Sans Std Medium" w:eastAsia="Times New Roman" w:hAnsi="ITC Stone Sans Std Medium" w:cs="Arial"/>
                <w:spacing w:val="12"/>
                <w:sz w:val="19"/>
                <w:szCs w:val="19"/>
              </w:rPr>
              <w:t>PPC to continue in program is required.)</w:t>
            </w:r>
          </w:p>
        </w:tc>
      </w:tr>
    </w:tbl>
    <w:p w14:paraId="7F82E0DD"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p w14:paraId="5AF98B60" w14:textId="77777777" w:rsidR="00A76AF7" w:rsidRPr="00A76AF7" w:rsidRDefault="00A76AF7" w:rsidP="00A76AF7">
      <w:pPr>
        <w:spacing w:after="0" w:line="240" w:lineRule="auto"/>
        <w:jc w:val="left"/>
        <w:rPr>
          <w:rFonts w:ascii="ITC Stone Sans Std Medium" w:eastAsia="Times New Roman" w:hAnsi="ITC Stone Sans Std Medium" w:cs="Arial"/>
          <w:b/>
          <w:spacing w:val="12"/>
          <w:sz w:val="19"/>
          <w:szCs w:val="19"/>
        </w:rPr>
      </w:pPr>
      <w:r w:rsidRPr="00A76AF7">
        <w:rPr>
          <w:rFonts w:ascii="ITC Stone Sans Std Medium" w:eastAsia="Times New Roman" w:hAnsi="ITC Stone Sans Std Medium" w:cs="Arial"/>
          <w:b/>
          <w:spacing w:val="12"/>
          <w:sz w:val="19"/>
          <w:szCs w:val="19"/>
        </w:rPr>
        <w:t>1) Program of Study/Coursework</w:t>
      </w:r>
    </w:p>
    <w:tbl>
      <w:tblPr>
        <w:tblW w:w="0" w:type="auto"/>
        <w:tblInd w:w="-80" w:type="dxa"/>
        <w:tblLayout w:type="fixed"/>
        <w:tblCellMar>
          <w:left w:w="0" w:type="dxa"/>
          <w:right w:w="0" w:type="dxa"/>
        </w:tblCellMar>
        <w:tblLook w:val="0000" w:firstRow="0" w:lastRow="0" w:firstColumn="0" w:lastColumn="0" w:noHBand="0" w:noVBand="0"/>
      </w:tblPr>
      <w:tblGrid>
        <w:gridCol w:w="2788"/>
        <w:gridCol w:w="1420"/>
        <w:gridCol w:w="1552"/>
        <w:gridCol w:w="1170"/>
        <w:gridCol w:w="1350"/>
        <w:gridCol w:w="1170"/>
      </w:tblGrid>
      <w:tr w:rsidR="00A76AF7" w:rsidRPr="00A76AF7" w14:paraId="3085A601" w14:textId="77777777" w:rsidTr="00E14A26">
        <w:tc>
          <w:tcPr>
            <w:tcW w:w="2788" w:type="dxa"/>
            <w:tcBorders>
              <w:top w:val="single" w:sz="8" w:space="0" w:color="auto"/>
              <w:left w:val="single" w:sz="8" w:space="0" w:color="auto"/>
              <w:bottom w:val="single" w:sz="8" w:space="0" w:color="auto"/>
              <w:right w:val="single" w:sz="8" w:space="0" w:color="auto"/>
            </w:tcBorders>
            <w:vAlign w:val="bottom"/>
          </w:tcPr>
          <w:p w14:paraId="3264BCEA" w14:textId="714B2602" w:rsidR="00A76AF7" w:rsidRPr="00A76AF7" w:rsidRDefault="00A76AF7" w:rsidP="00A76AF7">
            <w:pPr>
              <w:spacing w:after="0" w:line="240" w:lineRule="auto"/>
              <w:ind w:left="90"/>
              <w:jc w:val="left"/>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 xml:space="preserve">Approved Credits Completed as of </w:t>
            </w:r>
            <w:r>
              <w:rPr>
                <w:rFonts w:ascii="ITC Stone Sans Std Medium" w:eastAsia="Times New Roman" w:hAnsi="ITC Stone Sans Std Medium" w:cs="Arial"/>
                <w:b/>
                <w:spacing w:val="12"/>
                <w:sz w:val="19"/>
                <w:szCs w:val="19"/>
              </w:rPr>
              <w:t>xx</w:t>
            </w:r>
            <w:r w:rsidRPr="00A76AF7">
              <w:rPr>
                <w:rFonts w:ascii="ITC Stone Sans Std Medium" w:eastAsia="Times New Roman" w:hAnsi="ITC Stone Sans Std Medium" w:cs="Arial"/>
                <w:b/>
                <w:spacing w:val="12"/>
                <w:sz w:val="19"/>
                <w:szCs w:val="19"/>
              </w:rPr>
              <w:t>/20</w:t>
            </w:r>
            <w:r>
              <w:rPr>
                <w:rFonts w:ascii="ITC Stone Sans Std Medium" w:eastAsia="Times New Roman" w:hAnsi="ITC Stone Sans Std Medium" w:cs="Arial"/>
                <w:b/>
                <w:spacing w:val="12"/>
                <w:sz w:val="19"/>
                <w:szCs w:val="19"/>
              </w:rPr>
              <w:t>xx</w:t>
            </w:r>
            <w:r w:rsidRPr="00A76AF7">
              <w:rPr>
                <w:rFonts w:ascii="ITC Stone Sans Std Medium" w:eastAsia="Times New Roman" w:hAnsi="ITC Stone Sans Std Medium" w:cs="Arial"/>
                <w:spacing w:val="12"/>
                <w:sz w:val="19"/>
                <w:szCs w:val="19"/>
              </w:rPr>
              <w:t xml:space="preserve"> (</w:t>
            </w:r>
            <w:proofErr w:type="gramStart"/>
            <w:r w:rsidRPr="00A76AF7">
              <w:rPr>
                <w:rFonts w:ascii="ITC Stone Sans Std Medium" w:eastAsia="Times New Roman" w:hAnsi="ITC Stone Sans Std Medium" w:cs="Arial"/>
                <w:spacing w:val="12"/>
                <w:sz w:val="19"/>
                <w:szCs w:val="19"/>
              </w:rPr>
              <w:t>exclude</w:t>
            </w:r>
            <w:proofErr w:type="gramEnd"/>
            <w:r w:rsidRPr="00A76AF7">
              <w:rPr>
                <w:rFonts w:ascii="ITC Stone Sans Std Medium" w:eastAsia="Times New Roman" w:hAnsi="ITC Stone Sans Std Medium" w:cs="Arial"/>
                <w:spacing w:val="12"/>
                <w:sz w:val="19"/>
                <w:szCs w:val="19"/>
              </w:rPr>
              <w:t xml:space="preserve"> 702, 800 credits)</w:t>
            </w:r>
          </w:p>
        </w:tc>
        <w:tc>
          <w:tcPr>
            <w:tcW w:w="14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5DB02B15" w14:textId="77777777" w:rsidR="00A76AF7" w:rsidRPr="00A76AF7" w:rsidRDefault="00A76AF7" w:rsidP="00A76AF7">
            <w:pPr>
              <w:spacing w:after="0" w:line="240" w:lineRule="auto"/>
              <w:jc w:val="center"/>
              <w:rPr>
                <w:rFonts w:ascii="ITC Stone Sans Std Medium" w:eastAsia="Times New Roman" w:hAnsi="ITC Stone Sans Std Medium" w:cs="Arial"/>
                <w:b/>
                <w:spacing w:val="12"/>
                <w:sz w:val="19"/>
                <w:szCs w:val="19"/>
              </w:rPr>
            </w:pPr>
          </w:p>
        </w:tc>
        <w:tc>
          <w:tcPr>
            <w:tcW w:w="407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71A8CF" w14:textId="07468E53" w:rsidR="00A76AF7" w:rsidRPr="00A76AF7" w:rsidRDefault="00A76AF7" w:rsidP="00A76AF7">
            <w:pPr>
              <w:spacing w:after="0" w:line="240" w:lineRule="auto"/>
              <w:jc w:val="center"/>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 xml:space="preserve">Cumulative GPA as of </w:t>
            </w:r>
            <w:r>
              <w:rPr>
                <w:rFonts w:ascii="ITC Stone Sans Std Medium" w:eastAsia="Times New Roman" w:hAnsi="ITC Stone Sans Std Medium" w:cs="Arial"/>
                <w:b/>
                <w:spacing w:val="12"/>
                <w:sz w:val="19"/>
                <w:szCs w:val="19"/>
              </w:rPr>
              <w:t>xx</w:t>
            </w:r>
            <w:r w:rsidRPr="00A76AF7">
              <w:rPr>
                <w:rFonts w:ascii="ITC Stone Sans Std Medium" w:eastAsia="Times New Roman" w:hAnsi="ITC Stone Sans Std Medium" w:cs="Arial"/>
                <w:b/>
                <w:spacing w:val="12"/>
                <w:sz w:val="19"/>
                <w:szCs w:val="19"/>
              </w:rPr>
              <w:t>/20</w:t>
            </w:r>
            <w:r>
              <w:rPr>
                <w:rFonts w:ascii="ITC Stone Sans Std Medium" w:eastAsia="Times New Roman" w:hAnsi="ITC Stone Sans Std Medium" w:cs="Arial"/>
                <w:b/>
                <w:spacing w:val="12"/>
                <w:sz w:val="19"/>
                <w:szCs w:val="19"/>
              </w:rPr>
              <w:t>xx</w:t>
            </w:r>
          </w:p>
        </w:tc>
        <w:tc>
          <w:tcPr>
            <w:tcW w:w="11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565E16C" w14:textId="77777777" w:rsidR="00A76AF7" w:rsidRPr="00A76AF7" w:rsidRDefault="00A76AF7" w:rsidP="00A76AF7">
            <w:pPr>
              <w:spacing w:after="0" w:line="240" w:lineRule="auto"/>
              <w:jc w:val="center"/>
              <w:rPr>
                <w:rFonts w:ascii="ITC Stone Sans Std Medium" w:eastAsia="Times New Roman" w:hAnsi="ITC Stone Sans Std Medium" w:cs="Arial"/>
                <w:b/>
                <w:bCs/>
                <w:spacing w:val="12"/>
                <w:sz w:val="19"/>
                <w:szCs w:val="19"/>
              </w:rPr>
            </w:pPr>
          </w:p>
        </w:tc>
      </w:tr>
      <w:tr w:rsidR="00A76AF7" w:rsidRPr="00A76AF7" w14:paraId="5F036DDD" w14:textId="77777777" w:rsidTr="00E14A26">
        <w:trPr>
          <w:trHeight w:val="340"/>
        </w:trPr>
        <w:tc>
          <w:tcPr>
            <w:tcW w:w="4208" w:type="dxa"/>
            <w:gridSpan w:val="2"/>
            <w:tcBorders>
              <w:top w:val="single" w:sz="8" w:space="0" w:color="auto"/>
              <w:left w:val="single" w:sz="8" w:space="0" w:color="auto"/>
              <w:bottom w:val="single" w:sz="8" w:space="0" w:color="auto"/>
              <w:right w:val="single" w:sz="8" w:space="0" w:color="auto"/>
            </w:tcBorders>
            <w:vAlign w:val="bottom"/>
          </w:tcPr>
          <w:p w14:paraId="123E4FEE" w14:textId="77777777" w:rsidR="00A76AF7" w:rsidRPr="00A76AF7" w:rsidRDefault="00A76AF7" w:rsidP="00A76AF7">
            <w:pPr>
              <w:spacing w:after="0" w:line="240" w:lineRule="auto"/>
              <w:ind w:left="90"/>
              <w:jc w:val="left"/>
              <w:rPr>
                <w:rFonts w:ascii="ITC Stone Sans Std Medium" w:eastAsia="Times New Roman" w:hAnsi="ITC Stone Sans Std Medium" w:cs="Arial"/>
                <w:spacing w:val="12"/>
                <w:sz w:val="19"/>
                <w:szCs w:val="19"/>
              </w:rPr>
            </w:pPr>
          </w:p>
        </w:tc>
        <w:tc>
          <w:tcPr>
            <w:tcW w:w="1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B8D0F96" w14:textId="77777777" w:rsidR="00A76AF7" w:rsidRPr="00A76AF7" w:rsidRDefault="00A76AF7" w:rsidP="00A76AF7">
            <w:pPr>
              <w:spacing w:after="0" w:line="240" w:lineRule="auto"/>
              <w:ind w:hanging="86"/>
              <w:jc w:val="center"/>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Unsatisfactory</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BDB2F" w14:textId="77777777" w:rsidR="00A76AF7" w:rsidRPr="00A76AF7" w:rsidRDefault="00A76AF7" w:rsidP="00A76AF7">
            <w:pPr>
              <w:spacing w:after="0" w:line="240" w:lineRule="auto"/>
              <w:jc w:val="center"/>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Marginal</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349748" w14:textId="77777777" w:rsidR="00A76AF7" w:rsidRPr="00A76AF7" w:rsidRDefault="00A76AF7" w:rsidP="00A76AF7">
            <w:pPr>
              <w:spacing w:after="0" w:line="240" w:lineRule="auto"/>
              <w:jc w:val="center"/>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Satisfactory</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9C6CB6" w14:textId="77777777" w:rsidR="00A76AF7" w:rsidRPr="00A76AF7" w:rsidRDefault="00A76AF7" w:rsidP="00A76AF7">
            <w:pPr>
              <w:spacing w:after="0" w:line="240" w:lineRule="auto"/>
              <w:jc w:val="center"/>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 xml:space="preserve">Excellent </w:t>
            </w:r>
          </w:p>
        </w:tc>
      </w:tr>
      <w:tr w:rsidR="00A76AF7" w:rsidRPr="00A76AF7" w14:paraId="2952FDE7" w14:textId="77777777" w:rsidTr="00E14A26">
        <w:trPr>
          <w:trHeight w:val="226"/>
        </w:trPr>
        <w:tc>
          <w:tcPr>
            <w:tcW w:w="4208" w:type="dxa"/>
            <w:gridSpan w:val="2"/>
            <w:tcBorders>
              <w:top w:val="single" w:sz="8" w:space="0" w:color="auto"/>
              <w:left w:val="single" w:sz="8" w:space="0" w:color="auto"/>
              <w:bottom w:val="single" w:sz="8" w:space="0" w:color="auto"/>
              <w:right w:val="single" w:sz="8" w:space="0" w:color="auto"/>
            </w:tcBorders>
            <w:vAlign w:val="center"/>
          </w:tcPr>
          <w:p w14:paraId="219A98EB" w14:textId="77777777" w:rsidR="00A76AF7" w:rsidRPr="00A76AF7" w:rsidRDefault="00A76AF7" w:rsidP="00A76AF7">
            <w:pPr>
              <w:spacing w:after="0" w:line="240" w:lineRule="auto"/>
              <w:ind w:left="90"/>
              <w:jc w:val="left"/>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Performance in Coursework</w:t>
            </w:r>
          </w:p>
        </w:tc>
        <w:tc>
          <w:tcPr>
            <w:tcW w:w="1552" w:type="dxa"/>
            <w:tcBorders>
              <w:top w:val="single" w:sz="8" w:space="0" w:color="auto"/>
              <w:left w:val="nil"/>
              <w:bottom w:val="single" w:sz="8" w:space="0" w:color="auto"/>
              <w:right w:val="single" w:sz="8" w:space="0" w:color="auto"/>
            </w:tcBorders>
            <w:shd w:val="clear" w:color="auto" w:fill="D9D9D9"/>
            <w:vAlign w:val="center"/>
          </w:tcPr>
          <w:p w14:paraId="42E93CD9"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c>
          <w:tcPr>
            <w:tcW w:w="11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8D023A2" w14:textId="77777777" w:rsidR="00A76AF7" w:rsidRPr="00A76AF7" w:rsidRDefault="00A76AF7" w:rsidP="00A76AF7">
            <w:pPr>
              <w:spacing w:after="0" w:line="240" w:lineRule="auto"/>
              <w:jc w:val="left"/>
              <w:rPr>
                <w:rFonts w:ascii="ITC Stone Sans Std Medium" w:eastAsia="Times New Roman" w:hAnsi="ITC Stone Sans Std Medium" w:cs="Arial"/>
                <w:b/>
                <w:bCs/>
                <w:spacing w:val="12"/>
                <w:sz w:val="19"/>
                <w:szCs w:val="19"/>
              </w:rPr>
            </w:pPr>
          </w:p>
        </w:tc>
        <w:tc>
          <w:tcPr>
            <w:tcW w:w="13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3F3A650" w14:textId="77777777" w:rsidR="00A76AF7" w:rsidRPr="00A76AF7" w:rsidRDefault="00A76AF7" w:rsidP="00A76AF7">
            <w:pPr>
              <w:spacing w:after="0" w:line="240" w:lineRule="auto"/>
              <w:jc w:val="left"/>
              <w:rPr>
                <w:rFonts w:ascii="ITC Stone Sans Std Medium" w:eastAsia="Times New Roman" w:hAnsi="ITC Stone Sans Std Medium" w:cs="Arial"/>
                <w:b/>
                <w:bCs/>
                <w:spacing w:val="12"/>
                <w:sz w:val="19"/>
                <w:szCs w:val="19"/>
              </w:rPr>
            </w:pPr>
          </w:p>
        </w:tc>
        <w:tc>
          <w:tcPr>
            <w:tcW w:w="11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5402833" w14:textId="77777777" w:rsidR="00A76AF7" w:rsidRPr="00A76AF7" w:rsidRDefault="00A76AF7" w:rsidP="00A76AF7">
            <w:pPr>
              <w:spacing w:after="0" w:line="240" w:lineRule="auto"/>
              <w:jc w:val="left"/>
              <w:rPr>
                <w:rFonts w:ascii="ITC Stone Sans Std Medium" w:eastAsia="Times New Roman" w:hAnsi="ITC Stone Sans Std Medium" w:cs="Arial"/>
                <w:b/>
                <w:bCs/>
                <w:spacing w:val="12"/>
                <w:sz w:val="19"/>
                <w:szCs w:val="19"/>
              </w:rPr>
            </w:pPr>
          </w:p>
        </w:tc>
      </w:tr>
    </w:tbl>
    <w:p w14:paraId="7CC53508" w14:textId="77777777" w:rsidR="00A76AF7" w:rsidRPr="00A76AF7" w:rsidRDefault="00A76AF7" w:rsidP="00A76AF7">
      <w:pPr>
        <w:spacing w:after="0" w:line="240" w:lineRule="auto"/>
        <w:jc w:val="left"/>
        <w:rPr>
          <w:rFonts w:ascii="ITC Stone Sans Std Medium" w:eastAsia="Times New Roman" w:hAnsi="ITC Stone Sans Std Medium" w:cs="Arial"/>
          <w:b/>
          <w:bCs/>
          <w:spacing w:val="12"/>
          <w:sz w:val="19"/>
          <w:szCs w:val="19"/>
        </w:rPr>
      </w:pPr>
    </w:p>
    <w:p w14:paraId="34906486" w14:textId="0D6E2BD6" w:rsidR="00A76AF7" w:rsidRPr="00A76AF7" w:rsidRDefault="00A76AF7" w:rsidP="00A76AF7">
      <w:pPr>
        <w:spacing w:after="0" w:line="240" w:lineRule="auto"/>
        <w:jc w:val="left"/>
        <w:rPr>
          <w:rFonts w:ascii="ITC Stone Sans Std Medium" w:eastAsia="Times New Roman" w:hAnsi="ITC Stone Sans Std Medium" w:cs="Arial"/>
          <w:b/>
          <w:bCs/>
          <w:spacing w:val="12"/>
          <w:sz w:val="19"/>
          <w:szCs w:val="19"/>
        </w:rPr>
      </w:pPr>
      <w:r w:rsidRPr="00A76AF7">
        <w:rPr>
          <w:rFonts w:ascii="ITC Stone Sans Std Medium" w:eastAsia="Times New Roman" w:hAnsi="ITC Stone Sans Std Medium" w:cs="Arial"/>
          <w:b/>
          <w:bCs/>
          <w:spacing w:val="12"/>
          <w:sz w:val="19"/>
          <w:szCs w:val="19"/>
        </w:rPr>
        <w:t>2) Teaching and Assistantship Performance</w:t>
      </w:r>
      <w:r w:rsidR="00D63A05">
        <w:rPr>
          <w:rFonts w:ascii="ITC Stone Sans Std Medium" w:eastAsia="Times New Roman" w:hAnsi="ITC Stone Sans Std Medium" w:cs="Arial"/>
          <w:b/>
          <w:bCs/>
          <w:spacing w:val="12"/>
          <w:sz w:val="19"/>
          <w:szCs w:val="19"/>
        </w:rPr>
        <w:t xml:space="preserve"> (usually just 2a or 2b in a given semester)</w:t>
      </w:r>
    </w:p>
    <w:tbl>
      <w:tblPr>
        <w:tblStyle w:val="TableGrid1"/>
        <w:tblW w:w="9355" w:type="dxa"/>
        <w:tblLook w:val="04A0" w:firstRow="1" w:lastRow="0" w:firstColumn="1" w:lastColumn="0" w:noHBand="0" w:noVBand="1"/>
      </w:tblPr>
      <w:tblGrid>
        <w:gridCol w:w="3685"/>
        <w:gridCol w:w="2700"/>
        <w:gridCol w:w="270"/>
        <w:gridCol w:w="2700"/>
      </w:tblGrid>
      <w:tr w:rsidR="00D63A05" w:rsidRPr="00D63A05" w14:paraId="53EDB05C" w14:textId="77777777" w:rsidTr="00535ECC">
        <w:tc>
          <w:tcPr>
            <w:tcW w:w="3685" w:type="dxa"/>
          </w:tcPr>
          <w:p w14:paraId="44FDA09B" w14:textId="77777777" w:rsidR="00D63A05" w:rsidRPr="00D63A05" w:rsidRDefault="00D63A05" w:rsidP="00D63A05">
            <w:pPr>
              <w:rPr>
                <w:rFonts w:ascii="ITC Stone Sans Std Medium" w:eastAsia="Times New Roman" w:hAnsi="ITC Stone Sans Std Medium" w:cs="Arial"/>
                <w:b/>
                <w:bCs/>
                <w:spacing w:val="12"/>
                <w:sz w:val="19"/>
                <w:szCs w:val="19"/>
              </w:rPr>
            </w:pPr>
          </w:p>
        </w:tc>
        <w:tc>
          <w:tcPr>
            <w:tcW w:w="2700" w:type="dxa"/>
          </w:tcPr>
          <w:p w14:paraId="51073A11" w14:textId="309CD2B1" w:rsidR="00D63A05" w:rsidRPr="00D63A05" w:rsidRDefault="00D63A05" w:rsidP="00D63A05">
            <w:pPr>
              <w:jc w:val="center"/>
              <w:rPr>
                <w:rFonts w:ascii="ITC Stone Sans Std Medium" w:eastAsia="Times New Roman" w:hAnsi="ITC Stone Sans Std Medium" w:cs="Arial"/>
                <w:spacing w:val="12"/>
                <w:sz w:val="19"/>
                <w:szCs w:val="19"/>
              </w:rPr>
            </w:pPr>
            <w:r w:rsidRPr="00D63A05">
              <w:rPr>
                <w:rFonts w:ascii="ITC Stone Sans Std Medium" w:eastAsia="Times New Roman" w:hAnsi="ITC Stone Sans Std Medium" w:cs="Arial"/>
                <w:spacing w:val="12"/>
                <w:sz w:val="19"/>
                <w:szCs w:val="19"/>
              </w:rPr>
              <w:t xml:space="preserve">Spring </w:t>
            </w:r>
            <w:r w:rsidRPr="00D63A05">
              <w:rPr>
                <w:rFonts w:ascii="ITC Stone Sans Std Medium" w:eastAsia="Times New Roman" w:hAnsi="ITC Stone Sans Std Medium" w:cs="Arial"/>
                <w:b/>
                <w:spacing w:val="12"/>
                <w:sz w:val="19"/>
                <w:szCs w:val="19"/>
              </w:rPr>
              <w:t>20</w:t>
            </w:r>
            <w:r w:rsidR="007C4BAD">
              <w:rPr>
                <w:rFonts w:ascii="ITC Stone Sans Std Medium" w:eastAsia="Times New Roman" w:hAnsi="ITC Stone Sans Std Medium" w:cs="Arial"/>
                <w:b/>
                <w:spacing w:val="12"/>
                <w:sz w:val="19"/>
                <w:szCs w:val="19"/>
              </w:rPr>
              <w:t>XX</w:t>
            </w:r>
          </w:p>
        </w:tc>
        <w:tc>
          <w:tcPr>
            <w:tcW w:w="270" w:type="dxa"/>
          </w:tcPr>
          <w:p w14:paraId="1D4B7D43" w14:textId="77777777" w:rsidR="00D63A05" w:rsidRPr="00D63A05" w:rsidRDefault="00D63A05" w:rsidP="00D63A05">
            <w:pPr>
              <w:jc w:val="center"/>
              <w:rPr>
                <w:rFonts w:ascii="ITC Stone Sans Std Medium" w:eastAsia="Times New Roman" w:hAnsi="ITC Stone Sans Std Medium" w:cs="Arial"/>
                <w:spacing w:val="12"/>
                <w:sz w:val="19"/>
                <w:szCs w:val="19"/>
              </w:rPr>
            </w:pPr>
          </w:p>
        </w:tc>
        <w:tc>
          <w:tcPr>
            <w:tcW w:w="2700" w:type="dxa"/>
          </w:tcPr>
          <w:p w14:paraId="74113A12" w14:textId="5E5119D7" w:rsidR="00D63A05" w:rsidRPr="00D63A05" w:rsidRDefault="00D63A05" w:rsidP="00D63A05">
            <w:pPr>
              <w:jc w:val="center"/>
              <w:rPr>
                <w:rFonts w:ascii="ITC Stone Sans Std Medium" w:eastAsia="Times New Roman" w:hAnsi="ITC Stone Sans Std Medium" w:cs="Arial"/>
                <w:spacing w:val="12"/>
                <w:sz w:val="19"/>
                <w:szCs w:val="19"/>
              </w:rPr>
            </w:pPr>
            <w:r w:rsidRPr="00D63A05">
              <w:rPr>
                <w:rFonts w:ascii="ITC Stone Sans Std Medium" w:eastAsia="Times New Roman" w:hAnsi="ITC Stone Sans Std Medium" w:cs="Arial"/>
                <w:spacing w:val="12"/>
                <w:sz w:val="19"/>
                <w:szCs w:val="19"/>
              </w:rPr>
              <w:t xml:space="preserve">Fall </w:t>
            </w:r>
            <w:r w:rsidRPr="00D63A05">
              <w:rPr>
                <w:rFonts w:ascii="ITC Stone Sans Std Medium" w:eastAsia="Times New Roman" w:hAnsi="ITC Stone Sans Std Medium" w:cs="Arial"/>
                <w:b/>
                <w:bCs/>
                <w:spacing w:val="12"/>
                <w:sz w:val="19"/>
                <w:szCs w:val="19"/>
              </w:rPr>
              <w:t>20</w:t>
            </w:r>
            <w:r w:rsidR="007C4BAD">
              <w:rPr>
                <w:rFonts w:ascii="ITC Stone Sans Std Medium" w:eastAsia="Times New Roman" w:hAnsi="ITC Stone Sans Std Medium" w:cs="Arial"/>
                <w:b/>
                <w:bCs/>
                <w:spacing w:val="12"/>
                <w:sz w:val="19"/>
                <w:szCs w:val="19"/>
              </w:rPr>
              <w:t>XX</w:t>
            </w:r>
          </w:p>
        </w:tc>
      </w:tr>
      <w:tr w:rsidR="00D63A05" w:rsidRPr="00D63A05" w14:paraId="3E1461B8" w14:textId="77777777" w:rsidTr="00D63A05">
        <w:tc>
          <w:tcPr>
            <w:tcW w:w="3685" w:type="dxa"/>
          </w:tcPr>
          <w:p w14:paraId="6093A1F2" w14:textId="77777777" w:rsidR="00D63A05" w:rsidRPr="00D63A05" w:rsidRDefault="00D63A05" w:rsidP="00D63A05">
            <w:pPr>
              <w:rPr>
                <w:rFonts w:ascii="ITC Stone Sans Std Medium" w:eastAsia="Times New Roman" w:hAnsi="ITC Stone Sans Std Medium" w:cs="Arial"/>
                <w:b/>
                <w:bCs/>
                <w:spacing w:val="12"/>
                <w:sz w:val="19"/>
                <w:szCs w:val="19"/>
              </w:rPr>
            </w:pPr>
            <w:r w:rsidRPr="00D63A05">
              <w:rPr>
                <w:rFonts w:ascii="ITC Stone Sans Std Medium" w:eastAsia="Times New Roman" w:hAnsi="ITC Stone Sans Std Medium" w:cs="Arial"/>
                <w:spacing w:val="12"/>
                <w:sz w:val="19"/>
                <w:szCs w:val="19"/>
              </w:rPr>
              <w:t>2a) Assistantship Overall Rating (1</w:t>
            </w:r>
            <w:r w:rsidRPr="00D63A05">
              <w:rPr>
                <w:rFonts w:ascii="Times New Roman" w:eastAsia="Times New Roman" w:hAnsi="Times New Roman" w:cs="Times New Roman"/>
                <w:spacing w:val="12"/>
                <w:sz w:val="19"/>
                <w:szCs w:val="19"/>
              </w:rPr>
              <w:t>–</w:t>
            </w:r>
            <w:r w:rsidRPr="00D63A05">
              <w:rPr>
                <w:rFonts w:ascii="ITC Stone Sans Std Medium" w:eastAsia="Times New Roman" w:hAnsi="ITC Stone Sans Std Medium" w:cs="Arial"/>
                <w:spacing w:val="12"/>
                <w:sz w:val="19"/>
                <w:szCs w:val="19"/>
              </w:rPr>
              <w:t>9)</w:t>
            </w:r>
          </w:p>
        </w:tc>
        <w:tc>
          <w:tcPr>
            <w:tcW w:w="2700" w:type="dxa"/>
            <w:shd w:val="clear" w:color="auto" w:fill="D9D9D9"/>
          </w:tcPr>
          <w:p w14:paraId="1AB8A9AB" w14:textId="4E39697B" w:rsidR="00D63A05" w:rsidRPr="00D63A05" w:rsidRDefault="00D63A05" w:rsidP="00D63A05">
            <w:pPr>
              <w:rPr>
                <w:rFonts w:ascii="ITC Stone Sans Std Medium" w:eastAsia="Times New Roman" w:hAnsi="ITC Stone Sans Std Medium" w:cs="Arial"/>
                <w:spacing w:val="12"/>
                <w:sz w:val="19"/>
                <w:szCs w:val="19"/>
              </w:rPr>
            </w:pPr>
          </w:p>
        </w:tc>
        <w:tc>
          <w:tcPr>
            <w:tcW w:w="270" w:type="dxa"/>
            <w:shd w:val="clear" w:color="auto" w:fill="D9D9D9"/>
          </w:tcPr>
          <w:p w14:paraId="3951B60D" w14:textId="77777777" w:rsidR="00D63A05" w:rsidRPr="00D63A05" w:rsidRDefault="00D63A05" w:rsidP="00D63A05">
            <w:pPr>
              <w:rPr>
                <w:rFonts w:ascii="ITC Stone Sans Std Medium" w:eastAsia="Times New Roman" w:hAnsi="ITC Stone Sans Std Medium" w:cs="Arial"/>
                <w:spacing w:val="12"/>
                <w:sz w:val="19"/>
                <w:szCs w:val="19"/>
              </w:rPr>
            </w:pPr>
          </w:p>
        </w:tc>
        <w:tc>
          <w:tcPr>
            <w:tcW w:w="2700" w:type="dxa"/>
            <w:shd w:val="clear" w:color="auto" w:fill="D9D9D9"/>
          </w:tcPr>
          <w:p w14:paraId="0EC1DBA7" w14:textId="46963866" w:rsidR="00D63A05" w:rsidRPr="00D63A05" w:rsidRDefault="00D63A05" w:rsidP="00D63A05">
            <w:pPr>
              <w:rPr>
                <w:rFonts w:ascii="ITC Stone Sans Std Medium" w:eastAsia="Times New Roman" w:hAnsi="ITC Stone Sans Std Medium" w:cs="Arial"/>
                <w:spacing w:val="12"/>
                <w:sz w:val="19"/>
                <w:szCs w:val="19"/>
              </w:rPr>
            </w:pPr>
          </w:p>
        </w:tc>
      </w:tr>
      <w:tr w:rsidR="00D63A05" w:rsidRPr="00D63A05" w14:paraId="1B069193" w14:textId="77777777" w:rsidTr="00D63A05">
        <w:tc>
          <w:tcPr>
            <w:tcW w:w="3685" w:type="dxa"/>
          </w:tcPr>
          <w:p w14:paraId="2EF5B7B2" w14:textId="77777777" w:rsidR="00D63A05" w:rsidRPr="00D63A05" w:rsidRDefault="00D63A05" w:rsidP="00D63A05">
            <w:pPr>
              <w:rPr>
                <w:rFonts w:ascii="ITC Stone Sans Std Medium" w:eastAsia="Times New Roman" w:hAnsi="ITC Stone Sans Std Medium" w:cs="Arial"/>
                <w:b/>
                <w:bCs/>
                <w:spacing w:val="12"/>
                <w:sz w:val="19"/>
                <w:szCs w:val="19"/>
              </w:rPr>
            </w:pPr>
            <w:r w:rsidRPr="00D63A05">
              <w:rPr>
                <w:rFonts w:ascii="ITC Stone Sans Std Medium" w:eastAsia="Times New Roman" w:hAnsi="ITC Stone Sans Std Medium" w:cs="Arial"/>
                <w:spacing w:val="12"/>
                <w:sz w:val="19"/>
                <w:szCs w:val="19"/>
              </w:rPr>
              <w:t>2b) Teaching Eval. Overall Mean (1</w:t>
            </w:r>
            <w:r w:rsidRPr="00D63A05">
              <w:rPr>
                <w:rFonts w:ascii="Times New Roman" w:eastAsia="Times New Roman" w:hAnsi="Times New Roman" w:cs="Times New Roman"/>
                <w:spacing w:val="12"/>
                <w:sz w:val="19"/>
                <w:szCs w:val="19"/>
              </w:rPr>
              <w:t>–5</w:t>
            </w:r>
            <w:r w:rsidRPr="00D63A05">
              <w:rPr>
                <w:rFonts w:ascii="ITC Stone Sans Std Medium" w:eastAsia="Times New Roman" w:hAnsi="ITC Stone Sans Std Medium" w:cs="Arial"/>
                <w:spacing w:val="12"/>
                <w:sz w:val="19"/>
                <w:szCs w:val="19"/>
              </w:rPr>
              <w:t>)</w:t>
            </w:r>
          </w:p>
        </w:tc>
        <w:tc>
          <w:tcPr>
            <w:tcW w:w="2700" w:type="dxa"/>
            <w:shd w:val="clear" w:color="auto" w:fill="D9D9D9"/>
          </w:tcPr>
          <w:p w14:paraId="2394F810" w14:textId="77777777" w:rsidR="00D63A05" w:rsidRPr="00D63A05" w:rsidRDefault="00D63A05" w:rsidP="00D63A05">
            <w:pPr>
              <w:rPr>
                <w:rFonts w:ascii="ITC Stone Sans Std Medium" w:eastAsia="Times New Roman" w:hAnsi="ITC Stone Sans Std Medium" w:cs="Arial"/>
                <w:spacing w:val="12"/>
                <w:sz w:val="19"/>
                <w:szCs w:val="19"/>
              </w:rPr>
            </w:pPr>
          </w:p>
        </w:tc>
        <w:tc>
          <w:tcPr>
            <w:tcW w:w="270" w:type="dxa"/>
            <w:shd w:val="clear" w:color="auto" w:fill="D9D9D9"/>
          </w:tcPr>
          <w:p w14:paraId="24FD53D5" w14:textId="77777777" w:rsidR="00D63A05" w:rsidRPr="00D63A05" w:rsidRDefault="00D63A05" w:rsidP="00D63A05">
            <w:pPr>
              <w:rPr>
                <w:rFonts w:ascii="ITC Stone Sans Std Medium" w:eastAsia="Times New Roman" w:hAnsi="ITC Stone Sans Std Medium" w:cs="Arial"/>
                <w:spacing w:val="12"/>
                <w:sz w:val="19"/>
                <w:szCs w:val="19"/>
              </w:rPr>
            </w:pPr>
          </w:p>
        </w:tc>
        <w:tc>
          <w:tcPr>
            <w:tcW w:w="2700" w:type="dxa"/>
            <w:shd w:val="clear" w:color="auto" w:fill="D9D9D9"/>
          </w:tcPr>
          <w:p w14:paraId="2585D9F0" w14:textId="77777777" w:rsidR="00D63A05" w:rsidRPr="00D63A05" w:rsidRDefault="00D63A05" w:rsidP="00D63A05">
            <w:pPr>
              <w:rPr>
                <w:rFonts w:ascii="ITC Stone Sans Std Medium" w:eastAsia="Times New Roman" w:hAnsi="ITC Stone Sans Std Medium" w:cs="Arial"/>
                <w:spacing w:val="12"/>
                <w:sz w:val="19"/>
                <w:szCs w:val="19"/>
              </w:rPr>
            </w:pPr>
          </w:p>
        </w:tc>
      </w:tr>
    </w:tbl>
    <w:p w14:paraId="3E7AE7C3" w14:textId="77777777" w:rsidR="00A76AF7" w:rsidRPr="00A76AF7" w:rsidRDefault="00A76AF7" w:rsidP="00A76AF7">
      <w:pPr>
        <w:spacing w:after="0" w:line="240" w:lineRule="auto"/>
        <w:jc w:val="left"/>
        <w:rPr>
          <w:rFonts w:ascii="ITC Stone Sans Std Medium" w:eastAsia="Times New Roman" w:hAnsi="ITC Stone Sans Std Medium" w:cs="Arial"/>
          <w:b/>
          <w:bCs/>
          <w:spacing w:val="12"/>
          <w:sz w:val="19"/>
          <w:szCs w:val="19"/>
        </w:rPr>
      </w:pPr>
    </w:p>
    <w:p w14:paraId="0C19EAA7" w14:textId="77777777" w:rsidR="00A76AF7" w:rsidRPr="00A76AF7" w:rsidRDefault="00A76AF7" w:rsidP="00A76AF7">
      <w:pPr>
        <w:spacing w:after="0" w:line="240" w:lineRule="auto"/>
        <w:jc w:val="left"/>
        <w:rPr>
          <w:rFonts w:ascii="ITC Stone Sans Std Medium" w:eastAsia="Times New Roman" w:hAnsi="ITC Stone Sans Std Medium" w:cs="Arial"/>
          <w:b/>
          <w:bCs/>
          <w:spacing w:val="12"/>
          <w:sz w:val="19"/>
          <w:szCs w:val="19"/>
        </w:rPr>
      </w:pPr>
      <w:r w:rsidRPr="00A76AF7">
        <w:rPr>
          <w:rFonts w:ascii="ITC Stone Sans Std Medium" w:eastAsia="Times New Roman" w:hAnsi="ITC Stone Sans Std Medium" w:cs="Arial"/>
          <w:b/>
          <w:bCs/>
          <w:spacing w:val="12"/>
          <w:sz w:val="19"/>
          <w:szCs w:val="19"/>
        </w:rPr>
        <w:t>3) Research Performance</w:t>
      </w:r>
    </w:p>
    <w:tbl>
      <w:tblPr>
        <w:tblW w:w="0" w:type="auto"/>
        <w:tblInd w:w="-80" w:type="dxa"/>
        <w:tblLayout w:type="fixed"/>
        <w:tblCellMar>
          <w:left w:w="0" w:type="dxa"/>
          <w:right w:w="0" w:type="dxa"/>
        </w:tblCellMar>
        <w:tblLook w:val="0000" w:firstRow="0" w:lastRow="0" w:firstColumn="0" w:lastColumn="0" w:noHBand="0" w:noVBand="0"/>
      </w:tblPr>
      <w:tblGrid>
        <w:gridCol w:w="4208"/>
        <w:gridCol w:w="1552"/>
        <w:gridCol w:w="1170"/>
        <w:gridCol w:w="1350"/>
        <w:gridCol w:w="1170"/>
      </w:tblGrid>
      <w:tr w:rsidR="00A76AF7" w:rsidRPr="00A76AF7" w14:paraId="4D498701" w14:textId="77777777" w:rsidTr="00E14A26">
        <w:trPr>
          <w:trHeight w:val="340"/>
        </w:trPr>
        <w:tc>
          <w:tcPr>
            <w:tcW w:w="4208" w:type="dxa"/>
            <w:tcBorders>
              <w:top w:val="single" w:sz="8" w:space="0" w:color="auto"/>
              <w:left w:val="single" w:sz="8" w:space="0" w:color="auto"/>
              <w:bottom w:val="single" w:sz="8" w:space="0" w:color="auto"/>
              <w:right w:val="single" w:sz="8" w:space="0" w:color="auto"/>
            </w:tcBorders>
            <w:vAlign w:val="bottom"/>
          </w:tcPr>
          <w:p w14:paraId="594BAEBB"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c>
          <w:tcPr>
            <w:tcW w:w="1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B2043" w14:textId="77777777" w:rsidR="00A76AF7" w:rsidRPr="00A76AF7" w:rsidRDefault="00A76AF7" w:rsidP="00A76AF7">
            <w:pPr>
              <w:spacing w:after="0" w:line="240" w:lineRule="auto"/>
              <w:ind w:hanging="86"/>
              <w:jc w:val="center"/>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Unsatisfactory</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18C7F" w14:textId="77777777" w:rsidR="00A76AF7" w:rsidRPr="00A76AF7" w:rsidRDefault="00A76AF7" w:rsidP="00A76AF7">
            <w:pPr>
              <w:spacing w:after="0" w:line="240" w:lineRule="auto"/>
              <w:jc w:val="center"/>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Marginal</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C7BC07" w14:textId="77777777" w:rsidR="00A76AF7" w:rsidRPr="00A76AF7" w:rsidRDefault="00A76AF7" w:rsidP="00A76AF7">
            <w:pPr>
              <w:spacing w:after="0" w:line="240" w:lineRule="auto"/>
              <w:jc w:val="center"/>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Satisfactory</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8534DA" w14:textId="77777777" w:rsidR="00A76AF7" w:rsidRPr="00A76AF7" w:rsidRDefault="00A76AF7" w:rsidP="00A76AF7">
            <w:pPr>
              <w:spacing w:after="0" w:line="240" w:lineRule="auto"/>
              <w:jc w:val="center"/>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 xml:space="preserve">Excellent </w:t>
            </w:r>
          </w:p>
        </w:tc>
      </w:tr>
      <w:tr w:rsidR="00A76AF7" w:rsidRPr="00A76AF7" w14:paraId="33D51AD1" w14:textId="77777777" w:rsidTr="00E14A26">
        <w:trPr>
          <w:trHeight w:val="226"/>
        </w:trPr>
        <w:tc>
          <w:tcPr>
            <w:tcW w:w="4208" w:type="dxa"/>
            <w:tcBorders>
              <w:top w:val="nil"/>
              <w:left w:val="single" w:sz="8" w:space="0" w:color="auto"/>
              <w:bottom w:val="single" w:sz="8" w:space="0" w:color="auto"/>
              <w:right w:val="single" w:sz="8" w:space="0" w:color="auto"/>
            </w:tcBorders>
            <w:vAlign w:val="center"/>
          </w:tcPr>
          <w:p w14:paraId="18CD1C4A"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 xml:space="preserve">Research Activities and Progress </w:t>
            </w:r>
          </w:p>
        </w:tc>
        <w:tc>
          <w:tcPr>
            <w:tcW w:w="1552" w:type="dxa"/>
            <w:tcBorders>
              <w:top w:val="single" w:sz="8" w:space="0" w:color="auto"/>
              <w:left w:val="nil"/>
              <w:bottom w:val="single" w:sz="8" w:space="0" w:color="auto"/>
              <w:right w:val="single" w:sz="8" w:space="0" w:color="auto"/>
            </w:tcBorders>
            <w:shd w:val="clear" w:color="auto" w:fill="D9D9D9"/>
            <w:vAlign w:val="center"/>
          </w:tcPr>
          <w:p w14:paraId="0FC2FE14"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c>
          <w:tcPr>
            <w:tcW w:w="11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469A0BC6" w14:textId="77777777" w:rsidR="00A76AF7" w:rsidRPr="00A76AF7" w:rsidRDefault="00A76AF7" w:rsidP="00A76AF7">
            <w:pPr>
              <w:spacing w:after="0" w:line="240" w:lineRule="auto"/>
              <w:jc w:val="left"/>
              <w:rPr>
                <w:rFonts w:ascii="ITC Stone Sans Std Medium" w:eastAsia="Times New Roman" w:hAnsi="ITC Stone Sans Std Medium" w:cs="Arial"/>
                <w:b/>
                <w:bCs/>
                <w:spacing w:val="12"/>
                <w:sz w:val="19"/>
                <w:szCs w:val="19"/>
              </w:rPr>
            </w:pPr>
          </w:p>
        </w:tc>
        <w:tc>
          <w:tcPr>
            <w:tcW w:w="13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EC281D9" w14:textId="77777777" w:rsidR="00A76AF7" w:rsidRPr="00A76AF7" w:rsidRDefault="00A76AF7" w:rsidP="00A76AF7">
            <w:pPr>
              <w:spacing w:after="0" w:line="240" w:lineRule="auto"/>
              <w:jc w:val="left"/>
              <w:rPr>
                <w:rFonts w:ascii="ITC Stone Sans Std Medium" w:eastAsia="Times New Roman" w:hAnsi="ITC Stone Sans Std Medium" w:cs="Arial"/>
                <w:b/>
                <w:bCs/>
                <w:spacing w:val="12"/>
                <w:sz w:val="19"/>
                <w:szCs w:val="19"/>
              </w:rPr>
            </w:pPr>
          </w:p>
        </w:tc>
        <w:tc>
          <w:tcPr>
            <w:tcW w:w="11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6FC3049" w14:textId="77777777" w:rsidR="00A76AF7" w:rsidRPr="00A76AF7" w:rsidRDefault="00A76AF7" w:rsidP="00A76AF7">
            <w:pPr>
              <w:spacing w:after="0" w:line="240" w:lineRule="auto"/>
              <w:jc w:val="left"/>
              <w:rPr>
                <w:rFonts w:ascii="ITC Stone Sans Std Medium" w:eastAsia="Times New Roman" w:hAnsi="ITC Stone Sans Std Medium" w:cs="Arial"/>
                <w:b/>
                <w:bCs/>
                <w:spacing w:val="12"/>
                <w:sz w:val="19"/>
                <w:szCs w:val="19"/>
              </w:rPr>
            </w:pPr>
          </w:p>
        </w:tc>
      </w:tr>
    </w:tbl>
    <w:p w14:paraId="1172838B" w14:textId="77777777" w:rsidR="00A76AF7" w:rsidRPr="00A76AF7" w:rsidRDefault="00A76AF7" w:rsidP="00A76AF7">
      <w:pPr>
        <w:spacing w:after="0" w:line="240" w:lineRule="auto"/>
        <w:jc w:val="left"/>
        <w:rPr>
          <w:rFonts w:ascii="ITC Stone Sans Std Medium" w:eastAsia="Times New Roman" w:hAnsi="ITC Stone Sans Std Medium" w:cs="Arial"/>
          <w:b/>
          <w:bCs/>
          <w:spacing w:val="12"/>
          <w:sz w:val="19"/>
          <w:szCs w:val="19"/>
        </w:rPr>
      </w:pPr>
    </w:p>
    <w:p w14:paraId="712D2723" w14:textId="77777777" w:rsidR="00A76AF7" w:rsidRPr="00A76AF7" w:rsidRDefault="00A76AF7" w:rsidP="00A76AF7">
      <w:pPr>
        <w:spacing w:after="0" w:line="240" w:lineRule="auto"/>
        <w:jc w:val="left"/>
        <w:rPr>
          <w:rFonts w:ascii="ITC Stone Sans Std Medium" w:eastAsia="Times New Roman" w:hAnsi="ITC Stone Sans Std Medium" w:cs="Arial"/>
          <w:b/>
          <w:bCs/>
          <w:spacing w:val="12"/>
          <w:sz w:val="19"/>
          <w:szCs w:val="19"/>
        </w:rPr>
      </w:pPr>
      <w:r w:rsidRPr="00A76AF7">
        <w:rPr>
          <w:rFonts w:ascii="ITC Stone Sans Std Medium" w:eastAsia="Times New Roman" w:hAnsi="ITC Stone Sans Std Medium" w:cs="Arial"/>
          <w:b/>
          <w:bCs/>
          <w:spacing w:val="12"/>
          <w:sz w:val="19"/>
          <w:szCs w:val="19"/>
        </w:rPr>
        <w:t>4) Overall Performance</w:t>
      </w:r>
    </w:p>
    <w:tbl>
      <w:tblPr>
        <w:tblW w:w="0" w:type="auto"/>
        <w:tblInd w:w="-80" w:type="dxa"/>
        <w:tblLayout w:type="fixed"/>
        <w:tblCellMar>
          <w:left w:w="0" w:type="dxa"/>
          <w:right w:w="0" w:type="dxa"/>
        </w:tblCellMar>
        <w:tblLook w:val="0000" w:firstRow="0" w:lastRow="0" w:firstColumn="0" w:lastColumn="0" w:noHBand="0" w:noVBand="0"/>
      </w:tblPr>
      <w:tblGrid>
        <w:gridCol w:w="4208"/>
        <w:gridCol w:w="1552"/>
        <w:gridCol w:w="1170"/>
        <w:gridCol w:w="1350"/>
        <w:gridCol w:w="1170"/>
      </w:tblGrid>
      <w:tr w:rsidR="00A76AF7" w:rsidRPr="00A76AF7" w14:paraId="45CBC0DC" w14:textId="77777777" w:rsidTr="00E14A26">
        <w:trPr>
          <w:trHeight w:val="340"/>
        </w:trPr>
        <w:tc>
          <w:tcPr>
            <w:tcW w:w="4208" w:type="dxa"/>
            <w:tcBorders>
              <w:top w:val="single" w:sz="8" w:space="0" w:color="auto"/>
              <w:left w:val="single" w:sz="8" w:space="0" w:color="auto"/>
              <w:bottom w:val="single" w:sz="8" w:space="0" w:color="auto"/>
              <w:right w:val="single" w:sz="8" w:space="0" w:color="auto"/>
            </w:tcBorders>
            <w:vAlign w:val="bottom"/>
          </w:tcPr>
          <w:p w14:paraId="6C435A08"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c>
          <w:tcPr>
            <w:tcW w:w="1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E1C988" w14:textId="77777777" w:rsidR="00A76AF7" w:rsidRPr="00A76AF7" w:rsidRDefault="00A76AF7" w:rsidP="00A76AF7">
            <w:pPr>
              <w:spacing w:after="0" w:line="240" w:lineRule="auto"/>
              <w:ind w:hanging="86"/>
              <w:jc w:val="center"/>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Unsatisfactory</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6FD6482" w14:textId="77777777" w:rsidR="00A76AF7" w:rsidRPr="00A76AF7" w:rsidRDefault="00A76AF7" w:rsidP="00A76AF7">
            <w:pPr>
              <w:spacing w:after="0" w:line="240" w:lineRule="auto"/>
              <w:jc w:val="center"/>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Marginal</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205C40B" w14:textId="77777777" w:rsidR="00A76AF7" w:rsidRPr="00A76AF7" w:rsidRDefault="00A76AF7" w:rsidP="00A76AF7">
            <w:pPr>
              <w:spacing w:after="0" w:line="240" w:lineRule="auto"/>
              <w:jc w:val="center"/>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Satisfactory</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3E944A" w14:textId="77777777" w:rsidR="00A76AF7" w:rsidRPr="00A76AF7" w:rsidRDefault="00A76AF7" w:rsidP="00A76AF7">
            <w:pPr>
              <w:spacing w:after="0" w:line="240" w:lineRule="auto"/>
              <w:jc w:val="center"/>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 xml:space="preserve">Excellent </w:t>
            </w:r>
          </w:p>
        </w:tc>
      </w:tr>
      <w:tr w:rsidR="00A76AF7" w:rsidRPr="00A76AF7" w14:paraId="32CC9756" w14:textId="77777777" w:rsidTr="00E14A26">
        <w:trPr>
          <w:trHeight w:val="226"/>
        </w:trPr>
        <w:tc>
          <w:tcPr>
            <w:tcW w:w="4208" w:type="dxa"/>
            <w:tcBorders>
              <w:top w:val="nil"/>
              <w:left w:val="single" w:sz="8" w:space="0" w:color="auto"/>
              <w:bottom w:val="single" w:sz="8" w:space="0" w:color="auto"/>
              <w:right w:val="single" w:sz="8" w:space="0" w:color="auto"/>
            </w:tcBorders>
            <w:vAlign w:val="center"/>
          </w:tcPr>
          <w:p w14:paraId="34B299EE"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 xml:space="preserve"> Summary </w:t>
            </w:r>
          </w:p>
        </w:tc>
        <w:tc>
          <w:tcPr>
            <w:tcW w:w="1552" w:type="dxa"/>
            <w:tcBorders>
              <w:top w:val="single" w:sz="8" w:space="0" w:color="auto"/>
              <w:left w:val="nil"/>
              <w:bottom w:val="single" w:sz="8" w:space="0" w:color="auto"/>
              <w:right w:val="single" w:sz="8" w:space="0" w:color="auto"/>
            </w:tcBorders>
            <w:shd w:val="clear" w:color="auto" w:fill="D9D9D9"/>
            <w:vAlign w:val="center"/>
          </w:tcPr>
          <w:p w14:paraId="42C8096A"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c>
          <w:tcPr>
            <w:tcW w:w="11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F1E0C11" w14:textId="77777777" w:rsidR="00A76AF7" w:rsidRPr="00A76AF7" w:rsidRDefault="00A76AF7" w:rsidP="00A76AF7">
            <w:pPr>
              <w:spacing w:after="0" w:line="240" w:lineRule="auto"/>
              <w:jc w:val="left"/>
              <w:rPr>
                <w:rFonts w:ascii="ITC Stone Sans Std Medium" w:eastAsia="Times New Roman" w:hAnsi="ITC Stone Sans Std Medium" w:cs="Arial"/>
                <w:b/>
                <w:bCs/>
                <w:spacing w:val="12"/>
                <w:sz w:val="19"/>
                <w:szCs w:val="19"/>
              </w:rPr>
            </w:pPr>
          </w:p>
        </w:tc>
        <w:tc>
          <w:tcPr>
            <w:tcW w:w="13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EC19283" w14:textId="77777777" w:rsidR="00A76AF7" w:rsidRPr="00A76AF7" w:rsidRDefault="00A76AF7" w:rsidP="00A76AF7">
            <w:pPr>
              <w:spacing w:after="0" w:line="240" w:lineRule="auto"/>
              <w:jc w:val="left"/>
              <w:rPr>
                <w:rFonts w:ascii="ITC Stone Sans Std Medium" w:eastAsia="Times New Roman" w:hAnsi="ITC Stone Sans Std Medium" w:cs="Arial"/>
                <w:b/>
                <w:bCs/>
                <w:spacing w:val="12"/>
                <w:sz w:val="19"/>
                <w:szCs w:val="19"/>
              </w:rPr>
            </w:pPr>
          </w:p>
        </w:tc>
        <w:tc>
          <w:tcPr>
            <w:tcW w:w="11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31E771E" w14:textId="77777777" w:rsidR="00A76AF7" w:rsidRPr="00A76AF7" w:rsidRDefault="00A76AF7" w:rsidP="00A76AF7">
            <w:pPr>
              <w:spacing w:after="0" w:line="240" w:lineRule="auto"/>
              <w:jc w:val="left"/>
              <w:rPr>
                <w:rFonts w:ascii="ITC Stone Sans Std Medium" w:eastAsia="Times New Roman" w:hAnsi="ITC Stone Sans Std Medium" w:cs="Arial"/>
                <w:b/>
                <w:bCs/>
                <w:spacing w:val="12"/>
                <w:sz w:val="19"/>
                <w:szCs w:val="19"/>
              </w:rPr>
            </w:pPr>
          </w:p>
        </w:tc>
      </w:tr>
    </w:tbl>
    <w:p w14:paraId="6DD6851F" w14:textId="77777777" w:rsidR="00A76AF7" w:rsidRPr="00A76AF7" w:rsidRDefault="00A76AF7" w:rsidP="00A76AF7">
      <w:pPr>
        <w:spacing w:after="0" w:line="240" w:lineRule="auto"/>
        <w:jc w:val="left"/>
        <w:rPr>
          <w:rFonts w:ascii="ITC Stone Sans Std Medium" w:eastAsia="Times New Roman" w:hAnsi="ITC Stone Sans Std Medium" w:cs="Arial"/>
          <w:b/>
          <w:bCs/>
          <w:spacing w:val="12"/>
          <w:sz w:val="19"/>
          <w:szCs w:val="19"/>
        </w:rPr>
      </w:pPr>
      <w:r w:rsidRPr="00A76AF7">
        <w:rPr>
          <w:rFonts w:ascii="ITC Stone Sans Std Medium" w:eastAsia="Times New Roman" w:hAnsi="ITC Stone Sans Std Medium" w:cs="Arial"/>
          <w:spacing w:val="12"/>
          <w:sz w:val="19"/>
          <w:szCs w:val="19"/>
        </w:rPr>
        <w:t>(Students cannot remain in the overall “marginal” category for more than one evaluation period.)</w:t>
      </w:r>
    </w:p>
    <w:p w14:paraId="59BDF005" w14:textId="77777777" w:rsidR="00A76AF7" w:rsidRPr="00A76AF7" w:rsidRDefault="00A76AF7" w:rsidP="00A76AF7">
      <w:pPr>
        <w:spacing w:after="0" w:line="240" w:lineRule="auto"/>
        <w:jc w:val="left"/>
        <w:rPr>
          <w:rFonts w:ascii="ITC Stone Sans Std Medium" w:eastAsia="Times New Roman" w:hAnsi="ITC Stone Sans Std Medium" w:cs="Arial"/>
          <w:b/>
          <w:spacing w:val="12"/>
          <w:sz w:val="19"/>
          <w:szCs w:val="19"/>
        </w:rPr>
      </w:pPr>
      <w:r w:rsidRPr="00A76AF7">
        <w:rPr>
          <w:rFonts w:ascii="ITC Stone Sans Std Medium" w:eastAsia="Times New Roman" w:hAnsi="ITC Stone Sans Std Medium" w:cs="Arial"/>
          <w:b/>
          <w:spacing w:val="12"/>
          <w:sz w:val="19"/>
          <w:szCs w:val="19"/>
        </w:rPr>
        <w:t>5) Assistantship</w:t>
      </w:r>
    </w:p>
    <w:tbl>
      <w:tblPr>
        <w:tblW w:w="9450" w:type="dxa"/>
        <w:tblInd w:w="18" w:type="dxa"/>
        <w:tblCellMar>
          <w:left w:w="0" w:type="dxa"/>
          <w:right w:w="0" w:type="dxa"/>
        </w:tblCellMar>
        <w:tblLook w:val="0000" w:firstRow="0" w:lastRow="0" w:firstColumn="0" w:lastColumn="0" w:noHBand="0" w:noVBand="0"/>
      </w:tblPr>
      <w:tblGrid>
        <w:gridCol w:w="7830"/>
        <w:gridCol w:w="810"/>
        <w:gridCol w:w="810"/>
      </w:tblGrid>
      <w:tr w:rsidR="00A76AF7" w:rsidRPr="00A76AF7" w14:paraId="4E385D52" w14:textId="77777777" w:rsidTr="00E14A26">
        <w:trPr>
          <w:trHeight w:val="114"/>
        </w:trPr>
        <w:tc>
          <w:tcPr>
            <w:tcW w:w="78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66ADD019" w14:textId="013F6D7B"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Does your department recommend this student for an assistantship</w:t>
            </w:r>
            <w:r w:rsidR="007C4BAD">
              <w:rPr>
                <w:rFonts w:ascii="ITC Stone Sans Std Medium" w:eastAsia="Times New Roman" w:hAnsi="ITC Stone Sans Std Medium" w:cs="Arial"/>
                <w:spacing w:val="12"/>
                <w:sz w:val="19"/>
                <w:szCs w:val="19"/>
              </w:rPr>
              <w:t>?</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35153895" w14:textId="77777777" w:rsidR="00A76AF7" w:rsidRPr="00A76AF7" w:rsidRDefault="00A76AF7" w:rsidP="00A76AF7">
            <w:pPr>
              <w:spacing w:after="0" w:line="240" w:lineRule="auto"/>
              <w:jc w:val="center"/>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No</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0A287C61" w14:textId="77777777" w:rsidR="00A76AF7" w:rsidRPr="00A76AF7" w:rsidRDefault="00A76AF7" w:rsidP="00A76AF7">
            <w:pPr>
              <w:spacing w:after="0" w:line="240" w:lineRule="auto"/>
              <w:jc w:val="center"/>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Yes</w:t>
            </w:r>
          </w:p>
        </w:tc>
      </w:tr>
      <w:tr w:rsidR="00A76AF7" w:rsidRPr="00A76AF7" w14:paraId="5AB0A793" w14:textId="77777777" w:rsidTr="00E14A26">
        <w:trPr>
          <w:trHeight w:val="114"/>
        </w:trPr>
        <w:tc>
          <w:tcPr>
            <w:tcW w:w="7830" w:type="dxa"/>
            <w:vMerge/>
            <w:tcBorders>
              <w:top w:val="single" w:sz="8" w:space="0" w:color="auto"/>
              <w:left w:val="single" w:sz="8" w:space="0" w:color="auto"/>
              <w:bottom w:val="single" w:sz="8" w:space="0" w:color="auto"/>
              <w:right w:val="single" w:sz="8" w:space="0" w:color="auto"/>
            </w:tcBorders>
            <w:vAlign w:val="center"/>
          </w:tcPr>
          <w:p w14:paraId="6360E296"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c>
          <w:tcPr>
            <w:tcW w:w="8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tcPr>
          <w:p w14:paraId="16E17F7E" w14:textId="77777777" w:rsidR="00A76AF7" w:rsidRPr="00A76AF7" w:rsidRDefault="00A76AF7" w:rsidP="00A76AF7">
            <w:pPr>
              <w:spacing w:after="0" w:line="240" w:lineRule="auto"/>
              <w:jc w:val="center"/>
              <w:rPr>
                <w:rFonts w:ascii="ITC Stone Sans Std Medium" w:eastAsia="Times New Roman" w:hAnsi="ITC Stone Sans Std Medium" w:cs="Arial"/>
                <w:spacing w:val="12"/>
                <w:sz w:val="19"/>
                <w:szCs w:val="19"/>
              </w:rPr>
            </w:pPr>
          </w:p>
        </w:tc>
        <w:tc>
          <w:tcPr>
            <w:tcW w:w="8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tcPr>
          <w:p w14:paraId="63E4C6EF" w14:textId="77777777" w:rsidR="00A76AF7" w:rsidRPr="00A76AF7" w:rsidRDefault="00A76AF7" w:rsidP="00A76AF7">
            <w:pPr>
              <w:spacing w:after="0" w:line="240" w:lineRule="auto"/>
              <w:jc w:val="center"/>
              <w:rPr>
                <w:rFonts w:ascii="ITC Stone Sans Std Medium" w:eastAsia="Times New Roman" w:hAnsi="ITC Stone Sans Std Medium" w:cs="Arial"/>
                <w:spacing w:val="12"/>
                <w:sz w:val="19"/>
                <w:szCs w:val="19"/>
              </w:rPr>
            </w:pPr>
          </w:p>
        </w:tc>
      </w:tr>
    </w:tbl>
    <w:p w14:paraId="3C026C54" w14:textId="77777777" w:rsidR="007C4BAD" w:rsidRPr="0071695A" w:rsidRDefault="007C4BAD" w:rsidP="007C4BAD">
      <w:pPr>
        <w:rPr>
          <w:rFonts w:ascii="ITC Stone Sans Std Medium" w:hAnsi="ITC Stone Sans Std Medium" w:cs="Arial" w:hint="eastAsia"/>
          <w:spacing w:val="12"/>
          <w:sz w:val="19"/>
          <w:szCs w:val="19"/>
        </w:rPr>
      </w:pPr>
      <w:r>
        <w:rPr>
          <w:rFonts w:ascii="ITC Stone Sans Std Medium" w:hAnsi="ITC Stone Sans Std Medium" w:cs="Arial"/>
          <w:spacing w:val="12"/>
          <w:sz w:val="19"/>
          <w:szCs w:val="19"/>
        </w:rPr>
        <w:t xml:space="preserve">Explanation (if </w:t>
      </w:r>
      <w:proofErr w:type="gramStart"/>
      <w:r>
        <w:rPr>
          <w:rFonts w:ascii="ITC Stone Sans Std Medium" w:hAnsi="ITC Stone Sans Std Medium" w:cs="Arial"/>
          <w:spacing w:val="12"/>
          <w:sz w:val="19"/>
          <w:szCs w:val="19"/>
        </w:rPr>
        <w:t>No</w:t>
      </w:r>
      <w:proofErr w:type="gramEnd"/>
      <w:r>
        <w:rPr>
          <w:rFonts w:ascii="ITC Stone Sans Std Medium" w:hAnsi="ITC Stone Sans Std Medium" w:cs="Arial"/>
          <w:spacing w:val="12"/>
          <w:sz w:val="19"/>
          <w:szCs w:val="19"/>
        </w:rPr>
        <w:t xml:space="preserve">):   </w:t>
      </w:r>
    </w:p>
    <w:p w14:paraId="3934C1EB"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lastRenderedPageBreak/>
        <w:t>Effort and energy toward program requirements (faculty perceptions of classroom performance, research-related activities beyond the classroom, general work ethic, and timely completion of program requirements):</w:t>
      </w:r>
    </w:p>
    <w:tbl>
      <w:tblPr>
        <w:tblW w:w="91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CellMar>
          <w:left w:w="0" w:type="dxa"/>
          <w:right w:w="0" w:type="dxa"/>
        </w:tblCellMar>
        <w:tblLook w:val="0000" w:firstRow="0" w:lastRow="0" w:firstColumn="0" w:lastColumn="0" w:noHBand="0" w:noVBand="0"/>
      </w:tblPr>
      <w:tblGrid>
        <w:gridCol w:w="9180"/>
      </w:tblGrid>
      <w:tr w:rsidR="00A76AF7" w:rsidRPr="00A76AF7" w14:paraId="78952F53" w14:textId="77777777" w:rsidTr="00E14A26">
        <w:tc>
          <w:tcPr>
            <w:tcW w:w="9180" w:type="dxa"/>
            <w:shd w:val="clear" w:color="auto" w:fill="D9D9D9"/>
            <w:tcMar>
              <w:top w:w="0" w:type="dxa"/>
              <w:left w:w="108" w:type="dxa"/>
              <w:bottom w:w="0" w:type="dxa"/>
              <w:right w:w="108" w:type="dxa"/>
            </w:tcMar>
          </w:tcPr>
          <w:p w14:paraId="380024EB"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17D37997" w14:textId="77777777" w:rsidTr="00E14A26">
        <w:tc>
          <w:tcPr>
            <w:tcW w:w="9180" w:type="dxa"/>
            <w:shd w:val="clear" w:color="auto" w:fill="D9D9D9"/>
            <w:tcMar>
              <w:top w:w="0" w:type="dxa"/>
              <w:left w:w="108" w:type="dxa"/>
              <w:bottom w:w="0" w:type="dxa"/>
              <w:right w:w="108" w:type="dxa"/>
            </w:tcMar>
          </w:tcPr>
          <w:p w14:paraId="0E4568D5"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52E8667D" w14:textId="77777777" w:rsidTr="00E14A26">
        <w:tc>
          <w:tcPr>
            <w:tcW w:w="9180" w:type="dxa"/>
            <w:shd w:val="clear" w:color="auto" w:fill="D9D9D9"/>
            <w:tcMar>
              <w:top w:w="0" w:type="dxa"/>
              <w:left w:w="108" w:type="dxa"/>
              <w:bottom w:w="0" w:type="dxa"/>
              <w:right w:w="108" w:type="dxa"/>
            </w:tcMar>
          </w:tcPr>
          <w:p w14:paraId="26EC50E7"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6C3FB6BD" w14:textId="77777777" w:rsidTr="00E14A26">
        <w:tc>
          <w:tcPr>
            <w:tcW w:w="9180" w:type="dxa"/>
            <w:shd w:val="clear" w:color="auto" w:fill="D9D9D9"/>
            <w:tcMar>
              <w:top w:w="0" w:type="dxa"/>
              <w:left w:w="108" w:type="dxa"/>
              <w:bottom w:w="0" w:type="dxa"/>
              <w:right w:w="108" w:type="dxa"/>
            </w:tcMar>
          </w:tcPr>
          <w:p w14:paraId="38B0A892"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6914AA3F" w14:textId="77777777" w:rsidTr="00E14A26">
        <w:tc>
          <w:tcPr>
            <w:tcW w:w="9180" w:type="dxa"/>
            <w:shd w:val="clear" w:color="auto" w:fill="D9D9D9"/>
            <w:tcMar>
              <w:top w:w="0" w:type="dxa"/>
              <w:left w:w="108" w:type="dxa"/>
              <w:bottom w:w="0" w:type="dxa"/>
              <w:right w:w="108" w:type="dxa"/>
            </w:tcMar>
          </w:tcPr>
          <w:p w14:paraId="6352585C"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5AA2A59C" w14:textId="77777777" w:rsidTr="00E14A26">
        <w:tc>
          <w:tcPr>
            <w:tcW w:w="9180" w:type="dxa"/>
            <w:shd w:val="clear" w:color="auto" w:fill="D9D9D9"/>
            <w:tcMar>
              <w:top w:w="0" w:type="dxa"/>
              <w:left w:w="108" w:type="dxa"/>
              <w:bottom w:w="0" w:type="dxa"/>
              <w:right w:w="108" w:type="dxa"/>
            </w:tcMar>
          </w:tcPr>
          <w:p w14:paraId="58D41125"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bl>
    <w:p w14:paraId="2CB84477" w14:textId="77777777" w:rsidR="00A76AF7" w:rsidRPr="00A76AF7" w:rsidRDefault="00A76AF7" w:rsidP="00A76AF7">
      <w:pPr>
        <w:spacing w:after="0" w:line="240" w:lineRule="auto"/>
        <w:jc w:val="left"/>
        <w:rPr>
          <w:rFonts w:ascii="ITC Stone Sans Std Medium" w:eastAsia="Times New Roman" w:hAnsi="ITC Stone Sans Std Medium" w:cs="Arial"/>
          <w:sz w:val="19"/>
          <w:szCs w:val="19"/>
        </w:rPr>
      </w:pPr>
    </w:p>
    <w:p w14:paraId="34274732"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Collegiality, professionalism and engagement with the department (essentially the ethical and social dimension of developing the student for an academic career):</w:t>
      </w:r>
    </w:p>
    <w:tbl>
      <w:tblPr>
        <w:tblW w:w="91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CellMar>
          <w:left w:w="0" w:type="dxa"/>
          <w:right w:w="0" w:type="dxa"/>
        </w:tblCellMar>
        <w:tblLook w:val="0000" w:firstRow="0" w:lastRow="0" w:firstColumn="0" w:lastColumn="0" w:noHBand="0" w:noVBand="0"/>
      </w:tblPr>
      <w:tblGrid>
        <w:gridCol w:w="9180"/>
      </w:tblGrid>
      <w:tr w:rsidR="00A76AF7" w:rsidRPr="00A76AF7" w14:paraId="6301C0AE" w14:textId="77777777" w:rsidTr="00E14A26">
        <w:tc>
          <w:tcPr>
            <w:tcW w:w="9180" w:type="dxa"/>
            <w:shd w:val="clear" w:color="auto" w:fill="D9D9D9"/>
            <w:tcMar>
              <w:top w:w="0" w:type="dxa"/>
              <w:left w:w="108" w:type="dxa"/>
              <w:bottom w:w="0" w:type="dxa"/>
              <w:right w:w="108" w:type="dxa"/>
            </w:tcMar>
          </w:tcPr>
          <w:p w14:paraId="61E32B52"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06DF7921" w14:textId="77777777" w:rsidTr="00E14A26">
        <w:tc>
          <w:tcPr>
            <w:tcW w:w="9180" w:type="dxa"/>
            <w:shd w:val="clear" w:color="auto" w:fill="D9D9D9"/>
            <w:tcMar>
              <w:top w:w="0" w:type="dxa"/>
              <w:left w:w="108" w:type="dxa"/>
              <w:bottom w:w="0" w:type="dxa"/>
              <w:right w:w="108" w:type="dxa"/>
            </w:tcMar>
          </w:tcPr>
          <w:p w14:paraId="5549AF86"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3A5D1B8C" w14:textId="77777777" w:rsidTr="00E14A26">
        <w:tc>
          <w:tcPr>
            <w:tcW w:w="9180" w:type="dxa"/>
            <w:shd w:val="clear" w:color="auto" w:fill="D9D9D9"/>
            <w:tcMar>
              <w:top w:w="0" w:type="dxa"/>
              <w:left w:w="108" w:type="dxa"/>
              <w:bottom w:w="0" w:type="dxa"/>
              <w:right w:w="108" w:type="dxa"/>
            </w:tcMar>
          </w:tcPr>
          <w:p w14:paraId="4636AB79"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2EAB55F4" w14:textId="77777777" w:rsidTr="00E14A26">
        <w:tc>
          <w:tcPr>
            <w:tcW w:w="9180" w:type="dxa"/>
            <w:shd w:val="clear" w:color="auto" w:fill="D9D9D9"/>
            <w:tcMar>
              <w:top w:w="0" w:type="dxa"/>
              <w:left w:w="108" w:type="dxa"/>
              <w:bottom w:w="0" w:type="dxa"/>
              <w:right w:w="108" w:type="dxa"/>
            </w:tcMar>
          </w:tcPr>
          <w:p w14:paraId="20F6947D"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5DE7ACEF" w14:textId="77777777" w:rsidTr="00E14A26">
        <w:tc>
          <w:tcPr>
            <w:tcW w:w="9180" w:type="dxa"/>
            <w:shd w:val="clear" w:color="auto" w:fill="D9D9D9"/>
            <w:tcMar>
              <w:top w:w="0" w:type="dxa"/>
              <w:left w:w="108" w:type="dxa"/>
              <w:bottom w:w="0" w:type="dxa"/>
              <w:right w:w="108" w:type="dxa"/>
            </w:tcMar>
          </w:tcPr>
          <w:p w14:paraId="7E0D439C"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4F7EC795" w14:textId="77777777" w:rsidTr="00E14A26">
        <w:tc>
          <w:tcPr>
            <w:tcW w:w="9180" w:type="dxa"/>
            <w:shd w:val="clear" w:color="auto" w:fill="D9D9D9"/>
            <w:tcMar>
              <w:top w:w="0" w:type="dxa"/>
              <w:left w:w="108" w:type="dxa"/>
              <w:bottom w:w="0" w:type="dxa"/>
              <w:right w:w="108" w:type="dxa"/>
            </w:tcMar>
          </w:tcPr>
          <w:p w14:paraId="1BE23102"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bl>
    <w:p w14:paraId="4DBB7F43"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p w14:paraId="2D0E08E7"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Research potential (initiative toward and actual evidence of cooperative work with faculty members and/or colleagues, successful completion of doctoral seminars, understanding of relevant theories/methods, participation in department research activities, etc.):</w:t>
      </w:r>
    </w:p>
    <w:tbl>
      <w:tblPr>
        <w:tblW w:w="91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CellMar>
          <w:left w:w="0" w:type="dxa"/>
          <w:right w:w="0" w:type="dxa"/>
        </w:tblCellMar>
        <w:tblLook w:val="0000" w:firstRow="0" w:lastRow="0" w:firstColumn="0" w:lastColumn="0" w:noHBand="0" w:noVBand="0"/>
      </w:tblPr>
      <w:tblGrid>
        <w:gridCol w:w="9180"/>
      </w:tblGrid>
      <w:tr w:rsidR="00A76AF7" w:rsidRPr="00A76AF7" w14:paraId="3ACAA97A" w14:textId="77777777" w:rsidTr="00E14A26">
        <w:tc>
          <w:tcPr>
            <w:tcW w:w="9180" w:type="dxa"/>
            <w:shd w:val="clear" w:color="auto" w:fill="D9D9D9"/>
            <w:tcMar>
              <w:top w:w="0" w:type="dxa"/>
              <w:left w:w="108" w:type="dxa"/>
              <w:bottom w:w="0" w:type="dxa"/>
              <w:right w:w="108" w:type="dxa"/>
            </w:tcMar>
          </w:tcPr>
          <w:p w14:paraId="0E785E69"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72DF06BD" w14:textId="77777777" w:rsidTr="00E14A26">
        <w:tc>
          <w:tcPr>
            <w:tcW w:w="9180" w:type="dxa"/>
            <w:shd w:val="clear" w:color="auto" w:fill="D9D9D9"/>
            <w:tcMar>
              <w:top w:w="0" w:type="dxa"/>
              <w:left w:w="108" w:type="dxa"/>
              <w:bottom w:w="0" w:type="dxa"/>
              <w:right w:w="108" w:type="dxa"/>
            </w:tcMar>
          </w:tcPr>
          <w:p w14:paraId="0BD4842A"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69CA5F5D" w14:textId="77777777" w:rsidTr="00E14A26">
        <w:tc>
          <w:tcPr>
            <w:tcW w:w="9180" w:type="dxa"/>
            <w:shd w:val="clear" w:color="auto" w:fill="D9D9D9"/>
            <w:tcMar>
              <w:top w:w="0" w:type="dxa"/>
              <w:left w:w="108" w:type="dxa"/>
              <w:bottom w:w="0" w:type="dxa"/>
              <w:right w:w="108" w:type="dxa"/>
            </w:tcMar>
          </w:tcPr>
          <w:p w14:paraId="71126570"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498C0777" w14:textId="77777777" w:rsidTr="00E14A26">
        <w:tc>
          <w:tcPr>
            <w:tcW w:w="9180" w:type="dxa"/>
            <w:shd w:val="clear" w:color="auto" w:fill="D9D9D9"/>
            <w:tcMar>
              <w:top w:w="0" w:type="dxa"/>
              <w:left w:w="108" w:type="dxa"/>
              <w:bottom w:w="0" w:type="dxa"/>
              <w:right w:w="108" w:type="dxa"/>
            </w:tcMar>
          </w:tcPr>
          <w:p w14:paraId="13B95F5C"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5D0F0D6A" w14:textId="77777777" w:rsidTr="00E14A26">
        <w:tc>
          <w:tcPr>
            <w:tcW w:w="9180" w:type="dxa"/>
            <w:shd w:val="clear" w:color="auto" w:fill="D9D9D9"/>
            <w:tcMar>
              <w:top w:w="0" w:type="dxa"/>
              <w:left w:w="108" w:type="dxa"/>
              <w:bottom w:w="0" w:type="dxa"/>
              <w:right w:w="108" w:type="dxa"/>
            </w:tcMar>
          </w:tcPr>
          <w:p w14:paraId="1C073F2B"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1CCABBBE" w14:textId="77777777" w:rsidTr="00E14A26">
        <w:tc>
          <w:tcPr>
            <w:tcW w:w="9180" w:type="dxa"/>
            <w:shd w:val="clear" w:color="auto" w:fill="D9D9D9"/>
            <w:tcMar>
              <w:top w:w="0" w:type="dxa"/>
              <w:left w:w="108" w:type="dxa"/>
              <w:bottom w:w="0" w:type="dxa"/>
              <w:right w:w="108" w:type="dxa"/>
            </w:tcMar>
          </w:tcPr>
          <w:p w14:paraId="25828F93"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bl>
    <w:p w14:paraId="28912A7D"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p w14:paraId="6417B54E"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r w:rsidRPr="00A76AF7">
        <w:rPr>
          <w:rFonts w:ascii="ITC Stone Sans Std Medium" w:eastAsia="Times New Roman" w:hAnsi="ITC Stone Sans Std Medium" w:cs="Arial"/>
          <w:spacing w:val="12"/>
          <w:sz w:val="19"/>
          <w:szCs w:val="19"/>
        </w:rPr>
        <w:t xml:space="preserve">Other general comments: </w:t>
      </w:r>
    </w:p>
    <w:tbl>
      <w:tblPr>
        <w:tblW w:w="91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CellMar>
          <w:left w:w="0" w:type="dxa"/>
          <w:right w:w="0" w:type="dxa"/>
        </w:tblCellMar>
        <w:tblLook w:val="0000" w:firstRow="0" w:lastRow="0" w:firstColumn="0" w:lastColumn="0" w:noHBand="0" w:noVBand="0"/>
      </w:tblPr>
      <w:tblGrid>
        <w:gridCol w:w="9180"/>
      </w:tblGrid>
      <w:tr w:rsidR="00A76AF7" w:rsidRPr="00A76AF7" w14:paraId="3C9D6DA7" w14:textId="77777777" w:rsidTr="00E14A26">
        <w:tc>
          <w:tcPr>
            <w:tcW w:w="9180" w:type="dxa"/>
            <w:shd w:val="clear" w:color="auto" w:fill="D9D9D9"/>
            <w:tcMar>
              <w:top w:w="0" w:type="dxa"/>
              <w:left w:w="108" w:type="dxa"/>
              <w:bottom w:w="0" w:type="dxa"/>
              <w:right w:w="108" w:type="dxa"/>
            </w:tcMar>
          </w:tcPr>
          <w:p w14:paraId="7C935E81"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3CC8AFCB" w14:textId="77777777" w:rsidTr="00E14A26">
        <w:tc>
          <w:tcPr>
            <w:tcW w:w="9180" w:type="dxa"/>
            <w:shd w:val="clear" w:color="auto" w:fill="D9D9D9"/>
            <w:tcMar>
              <w:top w:w="0" w:type="dxa"/>
              <w:left w:w="108" w:type="dxa"/>
              <w:bottom w:w="0" w:type="dxa"/>
              <w:right w:w="108" w:type="dxa"/>
            </w:tcMar>
          </w:tcPr>
          <w:p w14:paraId="7E8483FE"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5998C744" w14:textId="77777777" w:rsidTr="00E14A26">
        <w:tc>
          <w:tcPr>
            <w:tcW w:w="9180" w:type="dxa"/>
            <w:shd w:val="clear" w:color="auto" w:fill="D9D9D9"/>
            <w:tcMar>
              <w:top w:w="0" w:type="dxa"/>
              <w:left w:w="108" w:type="dxa"/>
              <w:bottom w:w="0" w:type="dxa"/>
              <w:right w:w="108" w:type="dxa"/>
            </w:tcMar>
          </w:tcPr>
          <w:p w14:paraId="7A0CD6C9"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7E22E167" w14:textId="77777777" w:rsidTr="00E14A26">
        <w:tc>
          <w:tcPr>
            <w:tcW w:w="9180" w:type="dxa"/>
            <w:shd w:val="clear" w:color="auto" w:fill="D9D9D9"/>
            <w:tcMar>
              <w:top w:w="0" w:type="dxa"/>
              <w:left w:w="108" w:type="dxa"/>
              <w:bottom w:w="0" w:type="dxa"/>
              <w:right w:w="108" w:type="dxa"/>
            </w:tcMar>
          </w:tcPr>
          <w:p w14:paraId="55216B6C"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5344FA99" w14:textId="77777777" w:rsidTr="00E14A26">
        <w:tc>
          <w:tcPr>
            <w:tcW w:w="9180" w:type="dxa"/>
            <w:shd w:val="clear" w:color="auto" w:fill="D9D9D9"/>
            <w:tcMar>
              <w:top w:w="0" w:type="dxa"/>
              <w:left w:w="108" w:type="dxa"/>
              <w:bottom w:w="0" w:type="dxa"/>
              <w:right w:w="108" w:type="dxa"/>
            </w:tcMar>
          </w:tcPr>
          <w:p w14:paraId="1B2E1E16"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1A6EF543" w14:textId="77777777" w:rsidTr="00E14A26">
        <w:tc>
          <w:tcPr>
            <w:tcW w:w="9180" w:type="dxa"/>
            <w:shd w:val="clear" w:color="auto" w:fill="D9D9D9"/>
            <w:tcMar>
              <w:top w:w="0" w:type="dxa"/>
              <w:left w:w="108" w:type="dxa"/>
              <w:bottom w:w="0" w:type="dxa"/>
              <w:right w:w="108" w:type="dxa"/>
            </w:tcMar>
          </w:tcPr>
          <w:p w14:paraId="184E99CC"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bl>
    <w:p w14:paraId="2DC3D020" w14:textId="77777777" w:rsidR="00A76AF7" w:rsidRPr="00A76AF7" w:rsidRDefault="00A76AF7" w:rsidP="00A76AF7">
      <w:pPr>
        <w:spacing w:after="0" w:line="240" w:lineRule="auto"/>
        <w:jc w:val="left"/>
        <w:rPr>
          <w:rFonts w:ascii="ITC Stone Sans Std Medium" w:eastAsia="Times New Roman" w:hAnsi="ITC Stone Sans Std Medium" w:cs="Arial"/>
          <w:sz w:val="19"/>
          <w:szCs w:val="19"/>
        </w:rPr>
      </w:pPr>
    </w:p>
    <w:tbl>
      <w:tblPr>
        <w:tblW w:w="0" w:type="auto"/>
        <w:tblBorders>
          <w:bottom w:val="single" w:sz="4" w:space="0" w:color="000000"/>
          <w:insideH w:val="single" w:sz="4" w:space="0" w:color="000000"/>
        </w:tblBorders>
        <w:tblLook w:val="04A0" w:firstRow="1" w:lastRow="0" w:firstColumn="1" w:lastColumn="0" w:noHBand="0" w:noVBand="1"/>
      </w:tblPr>
      <w:tblGrid>
        <w:gridCol w:w="2628"/>
        <w:gridCol w:w="4410"/>
      </w:tblGrid>
      <w:tr w:rsidR="00A76AF7" w:rsidRPr="00A76AF7" w14:paraId="14AB8491" w14:textId="77777777" w:rsidTr="00E14A26">
        <w:tc>
          <w:tcPr>
            <w:tcW w:w="2628" w:type="dxa"/>
            <w:tcBorders>
              <w:top w:val="nil"/>
              <w:bottom w:val="nil"/>
            </w:tcBorders>
          </w:tcPr>
          <w:p w14:paraId="4C142BB9" w14:textId="77777777" w:rsidR="00A76AF7" w:rsidRPr="00A76AF7" w:rsidRDefault="00A76AF7" w:rsidP="00A76AF7">
            <w:pPr>
              <w:spacing w:after="0" w:line="240" w:lineRule="auto"/>
              <w:jc w:val="left"/>
              <w:rPr>
                <w:rFonts w:ascii="ITC Stone Sans Std Medium" w:eastAsia="Times New Roman" w:hAnsi="ITC Stone Sans Std Medium" w:cs="Arial"/>
                <w:sz w:val="19"/>
                <w:szCs w:val="19"/>
              </w:rPr>
            </w:pPr>
          </w:p>
          <w:p w14:paraId="3CDE38B7" w14:textId="77777777" w:rsidR="00A76AF7" w:rsidRPr="00A76AF7" w:rsidRDefault="00A76AF7" w:rsidP="00A76AF7">
            <w:pPr>
              <w:spacing w:after="0" w:line="240" w:lineRule="auto"/>
              <w:jc w:val="left"/>
              <w:rPr>
                <w:rFonts w:ascii="ITC Stone Sans Std Medium" w:eastAsia="Times New Roman" w:hAnsi="ITC Stone Sans Std Medium" w:cs="Arial"/>
                <w:sz w:val="19"/>
                <w:szCs w:val="19"/>
              </w:rPr>
            </w:pPr>
            <w:r w:rsidRPr="00A76AF7">
              <w:rPr>
                <w:rFonts w:ascii="ITC Stone Sans Std Medium" w:eastAsia="Times New Roman" w:hAnsi="ITC Stone Sans Std Medium" w:cs="Arial"/>
                <w:sz w:val="19"/>
                <w:szCs w:val="19"/>
              </w:rPr>
              <w:t xml:space="preserve">Department Signature &amp; Date:  </w:t>
            </w:r>
          </w:p>
        </w:tc>
        <w:tc>
          <w:tcPr>
            <w:tcW w:w="4410" w:type="dxa"/>
          </w:tcPr>
          <w:p w14:paraId="34329C86" w14:textId="77777777" w:rsidR="00A76AF7" w:rsidRPr="00A76AF7" w:rsidRDefault="00A76AF7" w:rsidP="00A76AF7">
            <w:pPr>
              <w:spacing w:after="0" w:line="240" w:lineRule="auto"/>
              <w:jc w:val="left"/>
              <w:rPr>
                <w:rFonts w:ascii="ITC Stone Sans Std Medium" w:eastAsia="Times New Roman" w:hAnsi="ITC Stone Sans Std Medium" w:cs="Arial"/>
                <w:sz w:val="19"/>
                <w:szCs w:val="19"/>
              </w:rPr>
            </w:pPr>
          </w:p>
        </w:tc>
      </w:tr>
      <w:tr w:rsidR="00A76AF7" w:rsidRPr="00A76AF7" w14:paraId="00A2793E" w14:textId="77777777" w:rsidTr="00E14A26">
        <w:tc>
          <w:tcPr>
            <w:tcW w:w="2628" w:type="dxa"/>
            <w:tcBorders>
              <w:top w:val="nil"/>
              <w:bottom w:val="nil"/>
            </w:tcBorders>
          </w:tcPr>
          <w:p w14:paraId="130977E2" w14:textId="77777777" w:rsidR="00A76AF7" w:rsidRPr="00A76AF7" w:rsidRDefault="00A76AF7" w:rsidP="00A76AF7">
            <w:pPr>
              <w:spacing w:after="0" w:line="240" w:lineRule="auto"/>
              <w:jc w:val="left"/>
              <w:rPr>
                <w:rFonts w:ascii="ITC Stone Sans Std Medium" w:eastAsia="Times New Roman" w:hAnsi="ITC Stone Sans Std Medium" w:cs="Arial"/>
                <w:sz w:val="19"/>
                <w:szCs w:val="19"/>
              </w:rPr>
            </w:pPr>
          </w:p>
          <w:p w14:paraId="6D48DE55" w14:textId="77777777" w:rsidR="00A76AF7" w:rsidRPr="00A76AF7" w:rsidRDefault="00A76AF7" w:rsidP="00A76AF7">
            <w:pPr>
              <w:spacing w:after="0" w:line="240" w:lineRule="auto"/>
              <w:jc w:val="left"/>
              <w:rPr>
                <w:rFonts w:ascii="ITC Stone Sans Std Medium" w:eastAsia="Times New Roman" w:hAnsi="ITC Stone Sans Std Medium" w:cs="Arial"/>
                <w:sz w:val="19"/>
                <w:szCs w:val="19"/>
              </w:rPr>
            </w:pPr>
            <w:r w:rsidRPr="00A76AF7">
              <w:rPr>
                <w:rFonts w:ascii="ITC Stone Sans Std Medium" w:eastAsia="Times New Roman" w:hAnsi="ITC Stone Sans Std Medium" w:cs="Arial"/>
                <w:sz w:val="19"/>
                <w:szCs w:val="19"/>
              </w:rPr>
              <w:t>PhD Student Signature &amp; Date:</w:t>
            </w:r>
          </w:p>
        </w:tc>
        <w:tc>
          <w:tcPr>
            <w:tcW w:w="4410" w:type="dxa"/>
          </w:tcPr>
          <w:p w14:paraId="1F865CCA" w14:textId="77777777" w:rsidR="00A76AF7" w:rsidRPr="00A76AF7" w:rsidRDefault="00A76AF7" w:rsidP="00A76AF7">
            <w:pPr>
              <w:spacing w:after="0" w:line="240" w:lineRule="auto"/>
              <w:jc w:val="left"/>
              <w:rPr>
                <w:rFonts w:ascii="ITC Stone Sans Std Medium" w:eastAsia="Times New Roman" w:hAnsi="ITC Stone Sans Std Medium" w:cs="Arial"/>
                <w:sz w:val="19"/>
                <w:szCs w:val="19"/>
              </w:rPr>
            </w:pPr>
          </w:p>
        </w:tc>
      </w:tr>
    </w:tbl>
    <w:p w14:paraId="7411FA6A" w14:textId="77777777" w:rsidR="00A76AF7" w:rsidRPr="00A76AF7" w:rsidRDefault="00A76AF7" w:rsidP="00A76AF7">
      <w:pPr>
        <w:spacing w:after="0" w:line="240" w:lineRule="auto"/>
        <w:jc w:val="left"/>
        <w:rPr>
          <w:rFonts w:ascii="ITC Stone Sans Std Medium" w:eastAsia="Times New Roman" w:hAnsi="ITC Stone Sans Std Medium" w:cs="Arial"/>
          <w:sz w:val="19"/>
          <w:szCs w:val="19"/>
        </w:rPr>
      </w:pPr>
      <w:r w:rsidRPr="00A76AF7">
        <w:rPr>
          <w:rFonts w:ascii="ITC Stone Sans Std Medium" w:eastAsia="Times New Roman" w:hAnsi="ITC Stone Sans Std Medium" w:cs="Arial"/>
          <w:sz w:val="19"/>
          <w:szCs w:val="19"/>
        </w:rPr>
        <w:t xml:space="preserve">                                                          </w:t>
      </w:r>
    </w:p>
    <w:p w14:paraId="70C0ABDE" w14:textId="77777777" w:rsidR="00A76AF7" w:rsidRPr="00A76AF7" w:rsidRDefault="00A76AF7" w:rsidP="00A76AF7">
      <w:pPr>
        <w:spacing w:after="0" w:line="240" w:lineRule="auto"/>
        <w:jc w:val="left"/>
        <w:rPr>
          <w:rFonts w:ascii="ITC Stone Sans Std Medium" w:eastAsia="Times New Roman" w:hAnsi="ITC Stone Sans Std Medium" w:cs="Arial"/>
          <w:sz w:val="19"/>
          <w:szCs w:val="19"/>
        </w:rPr>
      </w:pPr>
      <w:r w:rsidRPr="00A76AF7">
        <w:rPr>
          <w:rFonts w:ascii="ITC Stone Sans Std Medium" w:eastAsia="Times New Roman" w:hAnsi="ITC Stone Sans Std Medium" w:cs="Arial"/>
          <w:sz w:val="19"/>
          <w:szCs w:val="19"/>
        </w:rPr>
        <w:t>Student Comments (if desired):</w:t>
      </w:r>
    </w:p>
    <w:tbl>
      <w:tblPr>
        <w:tblW w:w="91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CellMar>
          <w:left w:w="0" w:type="dxa"/>
          <w:right w:w="0" w:type="dxa"/>
        </w:tblCellMar>
        <w:tblLook w:val="0000" w:firstRow="0" w:lastRow="0" w:firstColumn="0" w:lastColumn="0" w:noHBand="0" w:noVBand="0"/>
      </w:tblPr>
      <w:tblGrid>
        <w:gridCol w:w="9180"/>
      </w:tblGrid>
      <w:tr w:rsidR="00A76AF7" w:rsidRPr="00A76AF7" w14:paraId="319F8AB4" w14:textId="77777777" w:rsidTr="00E14A26">
        <w:tc>
          <w:tcPr>
            <w:tcW w:w="9180" w:type="dxa"/>
            <w:shd w:val="clear" w:color="auto" w:fill="D9D9D9"/>
            <w:tcMar>
              <w:top w:w="0" w:type="dxa"/>
              <w:left w:w="108" w:type="dxa"/>
              <w:bottom w:w="0" w:type="dxa"/>
              <w:right w:w="108" w:type="dxa"/>
            </w:tcMar>
          </w:tcPr>
          <w:p w14:paraId="2A8E56AA"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1774C511" w14:textId="77777777" w:rsidTr="00E14A26">
        <w:tc>
          <w:tcPr>
            <w:tcW w:w="9180" w:type="dxa"/>
            <w:shd w:val="clear" w:color="auto" w:fill="D9D9D9"/>
            <w:tcMar>
              <w:top w:w="0" w:type="dxa"/>
              <w:left w:w="108" w:type="dxa"/>
              <w:bottom w:w="0" w:type="dxa"/>
              <w:right w:w="108" w:type="dxa"/>
            </w:tcMar>
          </w:tcPr>
          <w:p w14:paraId="5098F827"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4D0155A9" w14:textId="77777777" w:rsidTr="00E14A26">
        <w:tc>
          <w:tcPr>
            <w:tcW w:w="9180" w:type="dxa"/>
            <w:shd w:val="clear" w:color="auto" w:fill="D9D9D9"/>
            <w:tcMar>
              <w:top w:w="0" w:type="dxa"/>
              <w:left w:w="108" w:type="dxa"/>
              <w:bottom w:w="0" w:type="dxa"/>
              <w:right w:w="108" w:type="dxa"/>
            </w:tcMar>
          </w:tcPr>
          <w:p w14:paraId="75B8C8EE"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7FBF61D8" w14:textId="77777777" w:rsidTr="00E14A26">
        <w:tc>
          <w:tcPr>
            <w:tcW w:w="9180" w:type="dxa"/>
            <w:shd w:val="clear" w:color="auto" w:fill="D9D9D9"/>
            <w:tcMar>
              <w:top w:w="0" w:type="dxa"/>
              <w:left w:w="108" w:type="dxa"/>
              <w:bottom w:w="0" w:type="dxa"/>
              <w:right w:w="108" w:type="dxa"/>
            </w:tcMar>
          </w:tcPr>
          <w:p w14:paraId="47401055"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2D592887" w14:textId="77777777" w:rsidTr="00E14A26">
        <w:tc>
          <w:tcPr>
            <w:tcW w:w="9180" w:type="dxa"/>
            <w:shd w:val="clear" w:color="auto" w:fill="D9D9D9"/>
            <w:tcMar>
              <w:top w:w="0" w:type="dxa"/>
              <w:left w:w="108" w:type="dxa"/>
              <w:bottom w:w="0" w:type="dxa"/>
              <w:right w:w="108" w:type="dxa"/>
            </w:tcMar>
          </w:tcPr>
          <w:p w14:paraId="6C199AEB"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r w:rsidR="00A76AF7" w:rsidRPr="00A76AF7" w14:paraId="205DCDB2" w14:textId="77777777" w:rsidTr="00E14A26">
        <w:tc>
          <w:tcPr>
            <w:tcW w:w="9180" w:type="dxa"/>
            <w:shd w:val="clear" w:color="auto" w:fill="D9D9D9"/>
            <w:tcMar>
              <w:top w:w="0" w:type="dxa"/>
              <w:left w:w="108" w:type="dxa"/>
              <w:bottom w:w="0" w:type="dxa"/>
              <w:right w:w="108" w:type="dxa"/>
            </w:tcMar>
          </w:tcPr>
          <w:p w14:paraId="50747FF6" w14:textId="77777777" w:rsidR="00A76AF7" w:rsidRPr="00A76AF7" w:rsidRDefault="00A76AF7" w:rsidP="00A76AF7">
            <w:pPr>
              <w:spacing w:after="0" w:line="240" w:lineRule="auto"/>
              <w:jc w:val="left"/>
              <w:rPr>
                <w:rFonts w:ascii="ITC Stone Sans Std Medium" w:eastAsia="Times New Roman" w:hAnsi="ITC Stone Sans Std Medium" w:cs="Arial"/>
                <w:spacing w:val="12"/>
                <w:sz w:val="19"/>
                <w:szCs w:val="19"/>
              </w:rPr>
            </w:pPr>
          </w:p>
        </w:tc>
      </w:tr>
    </w:tbl>
    <w:p w14:paraId="49A8EA86" w14:textId="77777777" w:rsidR="00A76AF7" w:rsidRPr="00A76AF7" w:rsidRDefault="00A76AF7" w:rsidP="00A76AF7">
      <w:pPr>
        <w:spacing w:after="0" w:line="240" w:lineRule="auto"/>
        <w:jc w:val="left"/>
        <w:rPr>
          <w:rFonts w:ascii="Times New Roman" w:eastAsia="Times New Roman" w:hAnsi="Times New Roman" w:cs="Times New Roman"/>
          <w:sz w:val="24"/>
          <w:szCs w:val="24"/>
        </w:rPr>
      </w:pPr>
    </w:p>
    <w:p w14:paraId="08CF342B" w14:textId="77777777" w:rsidR="00A76AF7" w:rsidRDefault="00A76AF7">
      <w:pPr>
        <w:rPr>
          <w:caps/>
          <w:spacing w:val="5"/>
          <w:sz w:val="40"/>
          <w:szCs w:val="32"/>
        </w:rPr>
      </w:pPr>
      <w:r>
        <w:br w:type="page"/>
      </w:r>
    </w:p>
    <w:p w14:paraId="5FC1DC64" w14:textId="4BF318E7" w:rsidR="00B57DB8" w:rsidRPr="00F6628A" w:rsidRDefault="00B57DB8" w:rsidP="00864BEF">
      <w:pPr>
        <w:pStyle w:val="Heading1UnNumbered"/>
      </w:pPr>
      <w:r w:rsidRPr="00F6628A">
        <w:lastRenderedPageBreak/>
        <w:t xml:space="preserve">Appendix </w:t>
      </w:r>
      <w:r w:rsidR="00CC02CE">
        <w:t>B</w:t>
      </w:r>
      <w:proofErr w:type="gramStart"/>
      <w:r w:rsidRPr="00F6628A">
        <w:t>:  Academic</w:t>
      </w:r>
      <w:proofErr w:type="gramEnd"/>
      <w:r w:rsidRPr="00F6628A">
        <w:t xml:space="preserve"> Integrity</w:t>
      </w:r>
    </w:p>
    <w:p w14:paraId="09F74D64" w14:textId="7677D3A8" w:rsidR="00B57DB8" w:rsidRPr="009A6D92" w:rsidRDefault="00B57DB8" w:rsidP="001540FD">
      <w:pPr>
        <w:rPr>
          <w:szCs w:val="22"/>
        </w:rPr>
      </w:pPr>
      <w:r w:rsidRPr="009A6D92">
        <w:rPr>
          <w:szCs w:val="22"/>
        </w:rPr>
        <w:t xml:space="preserve">All graduate students in the </w:t>
      </w:r>
      <w:r>
        <w:rPr>
          <w:szCs w:val="22"/>
        </w:rPr>
        <w:t>Carson College of Business</w:t>
      </w:r>
      <w:r w:rsidRPr="009A6D92">
        <w:rPr>
          <w:szCs w:val="22"/>
        </w:rPr>
        <w:t xml:space="preserve"> (</w:t>
      </w:r>
      <w:r>
        <w:rPr>
          <w:szCs w:val="22"/>
        </w:rPr>
        <w:t>CCB</w:t>
      </w:r>
      <w:r w:rsidRPr="009A6D92">
        <w:rPr>
          <w:szCs w:val="22"/>
        </w:rPr>
        <w:t>) are expected and required to maintain the highest level of academic integrity</w:t>
      </w:r>
      <w:r w:rsidR="001540FD">
        <w:rPr>
          <w:szCs w:val="22"/>
        </w:rPr>
        <w:t xml:space="preserve">. </w:t>
      </w:r>
      <w:r w:rsidRPr="009A6D92">
        <w:rPr>
          <w:szCs w:val="22"/>
        </w:rPr>
        <w:t>Section three of the Washington State University Student Handbook is included below and explains this commitment.</w:t>
      </w:r>
    </w:p>
    <w:p w14:paraId="68EE2761" w14:textId="4AF31949" w:rsidR="00B57DB8" w:rsidRPr="009A6D92" w:rsidRDefault="00B57DB8" w:rsidP="005F2747">
      <w:pPr>
        <w:pStyle w:val="BodyText"/>
        <w:ind w:left="360" w:right="360"/>
      </w:pPr>
      <w:r w:rsidRPr="009A6D92">
        <w:t>“As an institution of higher education, Washington State University is committed to principles of truth and academic honesty</w:t>
      </w:r>
      <w:r w:rsidR="001540FD">
        <w:t xml:space="preserve">. </w:t>
      </w:r>
      <w:r w:rsidRPr="009A6D92">
        <w:t>All members of the university community share the responsibility for maintaining and supporting these principles</w:t>
      </w:r>
      <w:r w:rsidR="001540FD">
        <w:t xml:space="preserve">. </w:t>
      </w:r>
      <w:r w:rsidRPr="009A6D92">
        <w:t>When a student enrolls in Washington State University, the student assumes an obligation to pursue academic endeavors in a manner consistent with the standards of academic integrity adopted by the university</w:t>
      </w:r>
      <w:r w:rsidR="001540FD">
        <w:t xml:space="preserve">. </w:t>
      </w:r>
      <w:r w:rsidRPr="009A6D92">
        <w:t>To maintain the academic integrity of the community, the university cannot tolerate acts of academic dishonesty including any forms of cheating, plagiarism, or fabrication</w:t>
      </w:r>
      <w:r w:rsidR="001540FD">
        <w:t xml:space="preserve">. </w:t>
      </w:r>
      <w:r w:rsidRPr="009A6D92">
        <w:t>Washington State University reserves the right and the power to discipline or to exclude students who engage in academic dishonesty</w:t>
      </w:r>
      <w:r w:rsidR="001540FD">
        <w:t xml:space="preserve">. </w:t>
      </w:r>
    </w:p>
    <w:p w14:paraId="5576502D" w14:textId="77777777" w:rsidR="00B57DB8" w:rsidRPr="009A6D92" w:rsidRDefault="00B57DB8" w:rsidP="005F2747">
      <w:pPr>
        <w:pStyle w:val="BodyText"/>
        <w:ind w:left="360" w:right="360"/>
      </w:pPr>
      <w:r w:rsidRPr="009A6D92">
        <w:t xml:space="preserve">All members of the university community share the responsibility of maintaining and supporting the following three principles: </w:t>
      </w:r>
    </w:p>
    <w:p w14:paraId="7D2FC5AD" w14:textId="7428B39A" w:rsidR="00B57DB8" w:rsidRPr="009A6D92" w:rsidRDefault="00B57DB8" w:rsidP="009D683C">
      <w:pPr>
        <w:pStyle w:val="BodyText"/>
        <w:numPr>
          <w:ilvl w:val="0"/>
          <w:numId w:val="10"/>
        </w:numPr>
        <w:ind w:right="360"/>
      </w:pPr>
      <w:r w:rsidRPr="009A6D92">
        <w:t xml:space="preserve">The University has </w:t>
      </w:r>
      <w:proofErr w:type="gramStart"/>
      <w:r w:rsidRPr="009A6D92">
        <w:t>the</w:t>
      </w:r>
      <w:proofErr w:type="gramEnd"/>
      <w:r w:rsidRPr="009A6D92">
        <w:t xml:space="preserve"> duty to take action to preserve and transmit the values of the academic community. This is not only an important part of the educational mission in a broad sense, but also an essential precondition for transmitting knowledge and skills. </w:t>
      </w:r>
    </w:p>
    <w:p w14:paraId="46512D21" w14:textId="6919233E" w:rsidR="00B57DB8" w:rsidRPr="009A6D92" w:rsidRDefault="00B57DB8" w:rsidP="009D683C">
      <w:pPr>
        <w:pStyle w:val="BodyText"/>
        <w:numPr>
          <w:ilvl w:val="0"/>
          <w:numId w:val="10"/>
        </w:numPr>
        <w:ind w:right="360"/>
      </w:pPr>
      <w:r w:rsidRPr="009A6D92">
        <w:t xml:space="preserve">The faculty (here interpreted to include graduate students and others who have the responsibility of teaching classes) have the primary responsibility for creating a learning environment in which students are encouraged and expected to value integrity and behave honestly. </w:t>
      </w:r>
    </w:p>
    <w:p w14:paraId="4B7E4D67" w14:textId="0469F84A" w:rsidR="00B57DB8" w:rsidRPr="009A6D92" w:rsidRDefault="00B57DB8" w:rsidP="009D683C">
      <w:pPr>
        <w:pStyle w:val="BodyText"/>
        <w:numPr>
          <w:ilvl w:val="0"/>
          <w:numId w:val="10"/>
        </w:numPr>
        <w:ind w:right="360"/>
      </w:pPr>
      <w:r w:rsidRPr="009A6D92">
        <w:t xml:space="preserve">Upon accepting admission into the university, students are obligated to uphold standards of integrity. They are expected to actively encourage other students to abide by those standards and to report violations to university </w:t>
      </w:r>
      <w:proofErr w:type="gramStart"/>
      <w:r w:rsidRPr="009A6D92">
        <w:t>authorities.”</w:t>
      </w:r>
      <w:proofErr w:type="gramEnd"/>
    </w:p>
    <w:p w14:paraId="209DFF7C" w14:textId="51B143F3" w:rsidR="00B57DB8" w:rsidRPr="009A6D92" w:rsidRDefault="00B57DB8" w:rsidP="005F2747">
      <w:pPr>
        <w:pStyle w:val="Heading2"/>
      </w:pPr>
      <w:r w:rsidRPr="009A6D92">
        <w:t>Program Guidelines Specific to Ph.D. Students</w:t>
      </w:r>
    </w:p>
    <w:p w14:paraId="1FB7403D" w14:textId="77777777" w:rsidR="00B57DB8" w:rsidRPr="009A6D92" w:rsidRDefault="00B57DB8" w:rsidP="005F2747">
      <w:pPr>
        <w:pStyle w:val="BodyText"/>
      </w:pPr>
      <w:r w:rsidRPr="009A6D92">
        <w:t>Students in the Ph.D. program are advised to heed the following guidelines in preparing all course assignments, projects, and examinations:</w:t>
      </w:r>
    </w:p>
    <w:p w14:paraId="22086F6A" w14:textId="71C43879" w:rsidR="00B57DB8" w:rsidRPr="009A6D92" w:rsidRDefault="00B57DB8" w:rsidP="005F2747">
      <w:pPr>
        <w:pStyle w:val="BodyText"/>
        <w:rPr>
          <w:rFonts w:cs="Times New Roman"/>
        </w:rPr>
      </w:pPr>
      <w:r w:rsidRPr="009A6D92">
        <w:rPr>
          <w:rFonts w:cs="Times New Roman"/>
        </w:rPr>
        <w:t>Any written materials submitted as part of a graduate class assignment must represent the ideas of and must be written by the student or team submitting them</w:t>
      </w:r>
      <w:r w:rsidR="001540FD">
        <w:rPr>
          <w:rFonts w:cs="Times New Roman"/>
        </w:rPr>
        <w:t xml:space="preserve">. </w:t>
      </w:r>
      <w:r w:rsidRPr="009A6D92">
        <w:rPr>
          <w:rFonts w:cs="Times New Roman"/>
        </w:rPr>
        <w:t>Anything other than that is considered as misrepresentation and dishonest and will be treated as “cheating” according to WSU’s academic policy.</w:t>
      </w:r>
    </w:p>
    <w:p w14:paraId="1D5654AA" w14:textId="0C4C4EDA" w:rsidR="00B57DB8" w:rsidRPr="009A6D92" w:rsidRDefault="00B57DB8" w:rsidP="005F2747">
      <w:pPr>
        <w:pStyle w:val="BodyText"/>
        <w:rPr>
          <w:rFonts w:cs="Times New Roman"/>
        </w:rPr>
      </w:pPr>
      <w:r w:rsidRPr="009A6D92">
        <w:rPr>
          <w:rFonts w:cs="Times New Roman"/>
        </w:rPr>
        <w:t xml:space="preserve">Any information utilized from the Internet must be cited </w:t>
      </w:r>
      <w:proofErr w:type="gramStart"/>
      <w:r w:rsidRPr="009A6D92">
        <w:rPr>
          <w:rFonts w:cs="Times New Roman"/>
        </w:rPr>
        <w:t>specific</w:t>
      </w:r>
      <w:proofErr w:type="gramEnd"/>
      <w:r w:rsidRPr="009A6D92">
        <w:rPr>
          <w:rFonts w:cs="Times New Roman"/>
        </w:rPr>
        <w:t xml:space="preserve"> to the actual source</w:t>
      </w:r>
      <w:r w:rsidR="001540FD">
        <w:rPr>
          <w:rFonts w:cs="Times New Roman"/>
        </w:rPr>
        <w:t xml:space="preserve">. </w:t>
      </w:r>
      <w:r w:rsidRPr="009A6D92">
        <w:rPr>
          <w:rFonts w:cs="Times New Roman"/>
        </w:rPr>
        <w:t xml:space="preserve">Internet references must not be used unless they are cited correctly and sufficiently to allow the reader to easily refer to the source. </w:t>
      </w:r>
    </w:p>
    <w:p w14:paraId="143193AD" w14:textId="77777777" w:rsidR="00B57DB8" w:rsidRPr="009A6D92" w:rsidRDefault="00B57DB8" w:rsidP="005F2747">
      <w:pPr>
        <w:pStyle w:val="BodyText"/>
        <w:rPr>
          <w:rFonts w:cs="Times New Roman"/>
        </w:rPr>
      </w:pPr>
      <w:r w:rsidRPr="009A6D92">
        <w:rPr>
          <w:rFonts w:cs="Times New Roman"/>
        </w:rPr>
        <w:t>Any direct quotes (or loosely rephrased statements) must reference the source (Internet or otherwise) with the use of quotation marks and page numbers as appropriate.</w:t>
      </w:r>
    </w:p>
    <w:p w14:paraId="4CFB218C" w14:textId="67F5068F" w:rsidR="00B57DB8" w:rsidRPr="009A6D92" w:rsidRDefault="00B57DB8" w:rsidP="005F2747">
      <w:pPr>
        <w:pStyle w:val="BodyText"/>
        <w:rPr>
          <w:rFonts w:cs="Times New Roman"/>
        </w:rPr>
      </w:pPr>
      <w:r w:rsidRPr="009A6D92">
        <w:rPr>
          <w:rFonts w:cs="Times New Roman"/>
        </w:rPr>
        <w:lastRenderedPageBreak/>
        <w:t>Each individual student is responsible for all team assignments submitted and should be confident that all sources (from all team members) have been cited appropriately</w:t>
      </w:r>
      <w:r w:rsidR="001540FD">
        <w:rPr>
          <w:rFonts w:cs="Times New Roman"/>
        </w:rPr>
        <w:t xml:space="preserve">. </w:t>
      </w:r>
    </w:p>
    <w:p w14:paraId="758759C5" w14:textId="77777777" w:rsidR="00B57DB8" w:rsidRPr="009A6D92" w:rsidRDefault="00B57DB8" w:rsidP="005F2747">
      <w:pPr>
        <w:pStyle w:val="BodyText"/>
        <w:rPr>
          <w:rFonts w:cs="Times New Roman"/>
        </w:rPr>
      </w:pPr>
      <w:r w:rsidRPr="009A6D92">
        <w:rPr>
          <w:rFonts w:cs="Times New Roman"/>
        </w:rPr>
        <w:t xml:space="preserve">Under no circumstance should an Internet source be downloaded and then edited (no matter how thorough the </w:t>
      </w:r>
      <w:proofErr w:type="gramStart"/>
      <w:r w:rsidRPr="009A6D92">
        <w:rPr>
          <w:rFonts w:cs="Times New Roman"/>
        </w:rPr>
        <w:t>edit</w:t>
      </w:r>
      <w:proofErr w:type="gramEnd"/>
      <w:r w:rsidRPr="009A6D92">
        <w:rPr>
          <w:rFonts w:cs="Times New Roman"/>
        </w:rPr>
        <w:t>) as any part of your assignment or project. Unless of course it has been properly referenced as indicated in #2 above.</w:t>
      </w:r>
    </w:p>
    <w:p w14:paraId="64FE21C2" w14:textId="50542D9D" w:rsidR="00B57DB8" w:rsidRPr="009A6D92" w:rsidRDefault="00B57DB8" w:rsidP="005F2747">
      <w:pPr>
        <w:pStyle w:val="BodyText"/>
        <w:rPr>
          <w:rFonts w:cs="Times New Roman"/>
        </w:rPr>
      </w:pPr>
      <w:r w:rsidRPr="009A6D92">
        <w:rPr>
          <w:rFonts w:cs="Times New Roman"/>
        </w:rPr>
        <w:t>While use of outside research and resources is necessary and is encouraged, any work actually submitted for a class, or for publication, must represent the ideas and the writing of the student or team</w:t>
      </w:r>
      <w:r w:rsidR="001540FD">
        <w:rPr>
          <w:rFonts w:cs="Times New Roman"/>
        </w:rPr>
        <w:t xml:space="preserve">. </w:t>
      </w:r>
      <w:r w:rsidRPr="009A6D92">
        <w:rPr>
          <w:rFonts w:cs="Times New Roman"/>
          <w:u w:val="single"/>
        </w:rPr>
        <w:t xml:space="preserve">Specific source quotes are certainly </w:t>
      </w:r>
      <w:proofErr w:type="gramStart"/>
      <w:r w:rsidRPr="009A6D92">
        <w:rPr>
          <w:rFonts w:cs="Times New Roman"/>
          <w:u w:val="single"/>
        </w:rPr>
        <w:t>acceptable, but</w:t>
      </w:r>
      <w:proofErr w:type="gramEnd"/>
      <w:r w:rsidRPr="009A6D92">
        <w:rPr>
          <w:rFonts w:cs="Times New Roman"/>
          <w:u w:val="single"/>
        </w:rPr>
        <w:t xml:space="preserve"> must be properly cited</w:t>
      </w:r>
      <w:r w:rsidR="001540FD">
        <w:rPr>
          <w:rFonts w:cs="Times New Roman"/>
        </w:rPr>
        <w:t xml:space="preserve">. </w:t>
      </w:r>
    </w:p>
    <w:p w14:paraId="3B54B931" w14:textId="7D5BB798" w:rsidR="00B57DB8" w:rsidRPr="009A6D92" w:rsidRDefault="00B57DB8" w:rsidP="005F2747">
      <w:pPr>
        <w:pStyle w:val="BodyText"/>
        <w:rPr>
          <w:rFonts w:cs="Times New Roman"/>
        </w:rPr>
      </w:pPr>
      <w:r w:rsidRPr="009A6D92">
        <w:rPr>
          <w:rFonts w:cs="Times New Roman"/>
        </w:rPr>
        <w:t xml:space="preserve">In addition to the academic standards for classes and examinations, Ph.D. students are expected to exhibit the highest standards of </w:t>
      </w:r>
      <w:proofErr w:type="gramStart"/>
      <w:r w:rsidRPr="009A6D92">
        <w:rPr>
          <w:rFonts w:cs="Times New Roman"/>
        </w:rPr>
        <w:t>research</w:t>
      </w:r>
      <w:proofErr w:type="gramEnd"/>
      <w:r w:rsidRPr="009A6D92">
        <w:rPr>
          <w:rFonts w:cs="Times New Roman"/>
        </w:rPr>
        <w:t xml:space="preserve"> ethics and integrity</w:t>
      </w:r>
      <w:r w:rsidR="001540FD">
        <w:rPr>
          <w:rFonts w:cs="Times New Roman"/>
        </w:rPr>
        <w:t xml:space="preserve">. </w:t>
      </w:r>
      <w:r w:rsidRPr="009A6D92">
        <w:rPr>
          <w:rFonts w:cs="Times New Roman"/>
        </w:rPr>
        <w:t>Many of the same principles, such as plagiarism, apply to the research and publication process</w:t>
      </w:r>
      <w:r w:rsidR="001540FD">
        <w:rPr>
          <w:rFonts w:cs="Times New Roman"/>
        </w:rPr>
        <w:t xml:space="preserve">. </w:t>
      </w:r>
      <w:r w:rsidRPr="009A6D92">
        <w:rPr>
          <w:rFonts w:cs="Times New Roman"/>
        </w:rPr>
        <w:t xml:space="preserve">If you have any question </w:t>
      </w:r>
      <w:proofErr w:type="gramStart"/>
      <w:r w:rsidRPr="009A6D92">
        <w:rPr>
          <w:rFonts w:cs="Times New Roman"/>
        </w:rPr>
        <w:t>of</w:t>
      </w:r>
      <w:proofErr w:type="gramEnd"/>
      <w:r w:rsidRPr="009A6D92">
        <w:rPr>
          <w:rFonts w:cs="Times New Roman"/>
        </w:rPr>
        <w:t xml:space="preserve"> what is or is not </w:t>
      </w:r>
      <w:proofErr w:type="gramStart"/>
      <w:r w:rsidRPr="009A6D92">
        <w:rPr>
          <w:rFonts w:cs="Times New Roman"/>
        </w:rPr>
        <w:t>an acceptable</w:t>
      </w:r>
      <w:proofErr w:type="gramEnd"/>
      <w:r w:rsidRPr="009A6D92">
        <w:rPr>
          <w:rFonts w:cs="Times New Roman"/>
        </w:rPr>
        <w:t xml:space="preserve"> practice, please check with your professor, committee chair, Ph.D. coordinator, or the </w:t>
      </w:r>
      <w:r w:rsidR="00925656">
        <w:rPr>
          <w:rFonts w:cs="Times New Roman"/>
        </w:rPr>
        <w:t xml:space="preserve">Ph.D. </w:t>
      </w:r>
      <w:r w:rsidRPr="009A6D92">
        <w:rPr>
          <w:rFonts w:cs="Times New Roman"/>
        </w:rPr>
        <w:t>Program Office.</w:t>
      </w:r>
    </w:p>
    <w:p w14:paraId="1B37439B" w14:textId="3A7D2BF9" w:rsidR="00B57DB8" w:rsidRPr="009A6D92" w:rsidRDefault="00B57DB8" w:rsidP="005F2747">
      <w:pPr>
        <w:pStyle w:val="Heading2"/>
      </w:pPr>
      <w:r w:rsidRPr="009A6D92">
        <w:t>Overview of Academic Integrity Procedures</w:t>
      </w:r>
    </w:p>
    <w:p w14:paraId="74324556" w14:textId="6708F803" w:rsidR="00B57DB8" w:rsidRPr="009A6D92" w:rsidRDefault="00B57DB8" w:rsidP="005F2747">
      <w:pPr>
        <w:pStyle w:val="BodyText"/>
      </w:pPr>
      <w:r w:rsidRPr="009A6D92">
        <w:t xml:space="preserve">The following is an excerpt from </w:t>
      </w:r>
      <w:r w:rsidRPr="009A6D92">
        <w:rPr>
          <w:sz w:val="21"/>
          <w:szCs w:val="21"/>
        </w:rPr>
        <w:t>Part III: “Academic Integrity Standards and Procedures”</w:t>
      </w:r>
      <w:r w:rsidRPr="009A6D92">
        <w:t xml:space="preserve"> of the “</w:t>
      </w:r>
      <w:r w:rsidRPr="009A6D92">
        <w:rPr>
          <w:w w:val="96"/>
        </w:rPr>
        <w:t>Washington State University Standards of Conduct for Students</w:t>
      </w:r>
      <w:r w:rsidR="00925656">
        <w:rPr>
          <w:w w:val="96"/>
        </w:rPr>
        <w:t>,</w:t>
      </w:r>
      <w:r w:rsidRPr="009A6D92">
        <w:rPr>
          <w:w w:val="96"/>
        </w:rPr>
        <w:t>” which contains the sections of the Washington Administrative Codes pertaining to academic dishonesty (WAC 504-2</w:t>
      </w:r>
      <w:r w:rsidR="0063336A">
        <w:rPr>
          <w:w w:val="96"/>
        </w:rPr>
        <w:t>6</w:t>
      </w:r>
      <w:r w:rsidRPr="009A6D92">
        <w:rPr>
          <w:w w:val="96"/>
        </w:rPr>
        <w:t>-010).</w:t>
      </w:r>
      <w:r w:rsidRPr="009A6D92">
        <w:t xml:space="preserve"> </w:t>
      </w:r>
    </w:p>
    <w:p w14:paraId="1BE60A84" w14:textId="2859FA34" w:rsidR="00B57DB8" w:rsidRPr="005F2747" w:rsidRDefault="00B57DB8" w:rsidP="009D683C">
      <w:pPr>
        <w:pStyle w:val="BodyText"/>
        <w:numPr>
          <w:ilvl w:val="0"/>
          <w:numId w:val="11"/>
        </w:numPr>
      </w:pPr>
      <w:r w:rsidRPr="005F2747">
        <w:t xml:space="preserve">The University prohibits acts of academic dishonesty in order to foster the principles of truth and academic honesty. The academic integrity procedures used by the university are considered a part of creating an educational environment that does not award undeserved credit. </w:t>
      </w:r>
    </w:p>
    <w:p w14:paraId="7BB2F08D" w14:textId="68C9B7D1" w:rsidR="00B57DB8" w:rsidRPr="005F2747" w:rsidRDefault="00B57DB8" w:rsidP="009D683C">
      <w:pPr>
        <w:pStyle w:val="BodyText"/>
        <w:numPr>
          <w:ilvl w:val="0"/>
          <w:numId w:val="11"/>
        </w:numPr>
      </w:pPr>
      <w:r w:rsidRPr="005F2747">
        <w:t xml:space="preserve">Settlement procedures, hearings, or appeals conducted as part of the academic integrity procedures are not subject to many of the constraints of criminal or civil hearings. </w:t>
      </w:r>
    </w:p>
    <w:p w14:paraId="51BE7847" w14:textId="77777777" w:rsidR="00B57DB8" w:rsidRPr="009A6D92" w:rsidRDefault="00B57DB8" w:rsidP="005F2747">
      <w:pPr>
        <w:pStyle w:val="BodyText"/>
      </w:pPr>
      <w:r w:rsidRPr="009A6D92">
        <w:t xml:space="preserve">The purposes of the academic integrity procedures are as follows: </w:t>
      </w:r>
    </w:p>
    <w:p w14:paraId="46344471" w14:textId="4E567400" w:rsidR="00B57DB8" w:rsidRPr="009A6D92" w:rsidRDefault="00B57DB8" w:rsidP="009D683C">
      <w:pPr>
        <w:pStyle w:val="BodyText"/>
        <w:numPr>
          <w:ilvl w:val="0"/>
          <w:numId w:val="12"/>
        </w:numPr>
      </w:pPr>
      <w:r w:rsidRPr="009A6D92">
        <w:t>to determine the facts about the allegation(s</w:t>
      </w:r>
      <w:proofErr w:type="gramStart"/>
      <w:r w:rsidRPr="009A6D92">
        <w:t>);</w:t>
      </w:r>
      <w:proofErr w:type="gramEnd"/>
      <w:r w:rsidRPr="009A6D92">
        <w:t xml:space="preserve"> </w:t>
      </w:r>
    </w:p>
    <w:p w14:paraId="5E328F3F" w14:textId="02114EC0" w:rsidR="00B57DB8" w:rsidRPr="009A6D92" w:rsidRDefault="00B57DB8" w:rsidP="009D683C">
      <w:pPr>
        <w:pStyle w:val="BodyText"/>
        <w:numPr>
          <w:ilvl w:val="0"/>
          <w:numId w:val="12"/>
        </w:numPr>
      </w:pPr>
      <w:r w:rsidRPr="009A6D92">
        <w:t xml:space="preserve">to determine the responsibility of the accused </w:t>
      </w:r>
      <w:proofErr w:type="gramStart"/>
      <w:r w:rsidRPr="009A6D92">
        <w:t>student;</w:t>
      </w:r>
      <w:proofErr w:type="gramEnd"/>
      <w:r w:rsidRPr="009A6D92">
        <w:t xml:space="preserve"> </w:t>
      </w:r>
    </w:p>
    <w:p w14:paraId="54AE48D0" w14:textId="3A094D15" w:rsidR="00B57DB8" w:rsidRPr="009A6D92" w:rsidRDefault="00B57DB8" w:rsidP="009D683C">
      <w:pPr>
        <w:pStyle w:val="BodyText"/>
        <w:numPr>
          <w:ilvl w:val="0"/>
          <w:numId w:val="12"/>
        </w:numPr>
        <w:rPr>
          <w:szCs w:val="22"/>
        </w:rPr>
      </w:pPr>
      <w:r w:rsidRPr="009A6D92">
        <w:rPr>
          <w:szCs w:val="22"/>
        </w:rPr>
        <w:t xml:space="preserve">to determine the appropriate penalty if the accused student is found responsible for a </w:t>
      </w:r>
      <w:proofErr w:type="gramStart"/>
      <w:r w:rsidRPr="009A6D92">
        <w:rPr>
          <w:szCs w:val="22"/>
        </w:rPr>
        <w:t>violation;</w:t>
      </w:r>
      <w:proofErr w:type="gramEnd"/>
      <w:r w:rsidRPr="009A6D92">
        <w:rPr>
          <w:szCs w:val="22"/>
        </w:rPr>
        <w:t xml:space="preserve"> </w:t>
      </w:r>
    </w:p>
    <w:p w14:paraId="3D2C471A" w14:textId="2E6E0D9E" w:rsidR="00B57DB8" w:rsidRPr="009A6D92" w:rsidRDefault="00B57DB8" w:rsidP="009D683C">
      <w:pPr>
        <w:pStyle w:val="BodyText"/>
        <w:numPr>
          <w:ilvl w:val="0"/>
          <w:numId w:val="12"/>
        </w:numPr>
        <w:rPr>
          <w:szCs w:val="22"/>
        </w:rPr>
      </w:pPr>
      <w:r w:rsidRPr="009A6D92">
        <w:rPr>
          <w:szCs w:val="22"/>
        </w:rPr>
        <w:t xml:space="preserve">to help any students found responsible for any violation of the academic integrity standards understand the negative impact of their </w:t>
      </w:r>
      <w:proofErr w:type="gramStart"/>
      <w:r w:rsidRPr="009A6D92">
        <w:rPr>
          <w:szCs w:val="22"/>
        </w:rPr>
        <w:t>actions;</w:t>
      </w:r>
      <w:proofErr w:type="gramEnd"/>
      <w:r w:rsidRPr="009A6D92">
        <w:rPr>
          <w:szCs w:val="22"/>
        </w:rPr>
        <w:t xml:space="preserve"> </w:t>
      </w:r>
    </w:p>
    <w:p w14:paraId="66B08DBB" w14:textId="478C16AE" w:rsidR="00B57DB8" w:rsidRPr="009A6D92" w:rsidRDefault="00B57DB8" w:rsidP="009D683C">
      <w:pPr>
        <w:pStyle w:val="BodyText"/>
        <w:numPr>
          <w:ilvl w:val="0"/>
          <w:numId w:val="12"/>
        </w:numPr>
        <w:rPr>
          <w:szCs w:val="22"/>
        </w:rPr>
      </w:pPr>
      <w:r w:rsidRPr="009A6D92">
        <w:rPr>
          <w:szCs w:val="22"/>
        </w:rPr>
        <w:t>to educate the students, although sanctions can include temporary or permanent removal from the university.</w:t>
      </w:r>
    </w:p>
    <w:p w14:paraId="36A70C29" w14:textId="77777777" w:rsidR="00B57DB8" w:rsidRPr="009A6D92" w:rsidRDefault="00B57DB8" w:rsidP="005F2747">
      <w:pPr>
        <w:pStyle w:val="BodyText"/>
        <w:rPr>
          <w:szCs w:val="22"/>
        </w:rPr>
      </w:pPr>
      <w:r w:rsidRPr="009A6D92">
        <w:rPr>
          <w:szCs w:val="22"/>
        </w:rPr>
        <w:t xml:space="preserve">Students involved in these procedures should expect to be treated fairly and go through the process in a timely manner. </w:t>
      </w:r>
    </w:p>
    <w:p w14:paraId="749F4644" w14:textId="77777777" w:rsidR="00B57DB8" w:rsidRPr="009A6D92" w:rsidRDefault="00B57DB8" w:rsidP="005F2747">
      <w:pPr>
        <w:pStyle w:val="BodyText"/>
        <w:rPr>
          <w:szCs w:val="22"/>
        </w:rPr>
      </w:pPr>
      <w:r w:rsidRPr="009A6D92">
        <w:rPr>
          <w:szCs w:val="22"/>
        </w:rPr>
        <w:t>A student’s mental state, or use of drugs or alcohol, that may have influenced a student’s behavior will generally not limit the responsibility of the student for his or her action.</w:t>
      </w:r>
    </w:p>
    <w:p w14:paraId="13691EDC" w14:textId="77777777" w:rsidR="00B57DB8" w:rsidRPr="009A6D92" w:rsidRDefault="00B57DB8" w:rsidP="005F2747">
      <w:pPr>
        <w:pStyle w:val="Heading2"/>
      </w:pPr>
      <w:r w:rsidRPr="009A6D92">
        <w:lastRenderedPageBreak/>
        <w:t>Definitions</w:t>
      </w:r>
    </w:p>
    <w:p w14:paraId="7ECEF030" w14:textId="456EA9F1" w:rsidR="00B57DB8" w:rsidRPr="005F2747" w:rsidRDefault="00B57DB8" w:rsidP="009D683C">
      <w:pPr>
        <w:pStyle w:val="BodyText"/>
        <w:numPr>
          <w:ilvl w:val="0"/>
          <w:numId w:val="13"/>
        </w:numPr>
      </w:pPr>
      <w:r w:rsidRPr="005F2747">
        <w:t xml:space="preserve">Academic Dishonesty. Academic dishonesty includes cheating, falsification, fabrication, multiple submission, plagiarism, and abuse of academic materials, complicity, or misconduct in research, all of which are defined below. </w:t>
      </w:r>
    </w:p>
    <w:p w14:paraId="25080A00" w14:textId="73DE326E" w:rsidR="00B57DB8" w:rsidRPr="005F2747" w:rsidRDefault="00B57DB8" w:rsidP="009D683C">
      <w:pPr>
        <w:pStyle w:val="BodyText"/>
        <w:numPr>
          <w:ilvl w:val="0"/>
          <w:numId w:val="13"/>
        </w:numPr>
      </w:pPr>
      <w:r w:rsidRPr="005F2747">
        <w:t xml:space="preserve">Cheating. Cheating is the intentional use of, or attempt to use, unauthorized material, information, or study aids in any academic activity to gain advantage. Cheating includes, but is not limited to, communicating improperly with others, especially other students, during tests or the preparation of assignments for classes; copying from books, notes, or other sources during a test when this is not permitted; copying from another student’s work (reports, laboratory work, computer programs, files, etc.); making improper use of calculators or other devices during a test; illegitimately procuring or using copies of current examinations; allowing a substitute to take an examination or write a paper for oneself. </w:t>
      </w:r>
    </w:p>
    <w:p w14:paraId="6DC55C25" w14:textId="7B49FED5" w:rsidR="00B57DB8" w:rsidRPr="005F2747" w:rsidRDefault="00B57DB8" w:rsidP="009D683C">
      <w:pPr>
        <w:pStyle w:val="BodyText"/>
        <w:numPr>
          <w:ilvl w:val="0"/>
          <w:numId w:val="13"/>
        </w:numPr>
      </w:pPr>
      <w:r w:rsidRPr="005F2747">
        <w:t xml:space="preserve">Falsification. Falsification is the intentional and unauthorized alteration of information in the course of an academic activity. Falsification includes, but is not limited to, altering the record of data, experimental procedures, or results; falsely describing the source of information (e.g., reproducing a quotation from a book review as if it had been obtained from the book itself); altering academic records; altering a returned examination paper and then seeking a higher grade based on the result. </w:t>
      </w:r>
    </w:p>
    <w:p w14:paraId="19C27375" w14:textId="2DB13CC0" w:rsidR="00B57DB8" w:rsidRPr="005F2747" w:rsidRDefault="00B57DB8" w:rsidP="009D683C">
      <w:pPr>
        <w:pStyle w:val="BodyText"/>
        <w:numPr>
          <w:ilvl w:val="0"/>
          <w:numId w:val="13"/>
        </w:numPr>
      </w:pPr>
      <w:r w:rsidRPr="005F2747">
        <w:t xml:space="preserve">Fabrication. Fabrication is the intentional invention or counterfeiting of </w:t>
      </w:r>
      <w:r w:rsidRPr="005F2747">
        <w:tab/>
        <w:t xml:space="preserve">information in the course of an academic activity without proper authorization. Fabrication includes, but is not limited to, counterfeiting data, research results, information, or procedures with inadequate foundation in fact; counterfeiting a record of internship or practicum experiences; submitting a false excuse for absence or tardiness. </w:t>
      </w:r>
    </w:p>
    <w:p w14:paraId="0A6C686E" w14:textId="3280FDED" w:rsidR="00B57DB8" w:rsidRPr="005F2747" w:rsidRDefault="00B57DB8" w:rsidP="009D683C">
      <w:pPr>
        <w:pStyle w:val="BodyText"/>
        <w:numPr>
          <w:ilvl w:val="0"/>
          <w:numId w:val="13"/>
        </w:numPr>
      </w:pPr>
      <w:r w:rsidRPr="005F2747">
        <w:t xml:space="preserve">Multiple Submission. Multiple submission includes, but is not limited to, submitting the same paper or oral report for credit in two courses without the responsible instructor’s permission; making minor revisions in a paper or report for which credit has already been received and submitting it again as a new piece of work. </w:t>
      </w:r>
    </w:p>
    <w:p w14:paraId="2EB6E22E" w14:textId="2A5D248F" w:rsidR="00B57DB8" w:rsidRPr="005F2747" w:rsidRDefault="00B57DB8" w:rsidP="009D683C">
      <w:pPr>
        <w:pStyle w:val="BodyText"/>
        <w:numPr>
          <w:ilvl w:val="0"/>
          <w:numId w:val="13"/>
        </w:numPr>
      </w:pPr>
      <w:r w:rsidRPr="005F2747">
        <w:t xml:space="preserve">Plagiarism. Plagiarism is knowingly representing the work of another, as one’s </w:t>
      </w:r>
      <w:r w:rsidRPr="005F2747">
        <w:tab/>
        <w:t xml:space="preserve">own, without proper acknowledgment of the source. The only </w:t>
      </w:r>
      <w:proofErr w:type="gramStart"/>
      <w:r w:rsidRPr="005F2747">
        <w:t>exceptions</w:t>
      </w:r>
      <w:proofErr w:type="gramEnd"/>
      <w:r w:rsidRPr="005F2747">
        <w:t xml:space="preserve"> to the requirement that sources be acknowledged occur when the information, ideas, etc., is common knowledge. Plagiarism includes, but is not limited to, submitting as one’s own work the work of a "ghost writer" or work obtained from a commercial writing service; quoting directly or paraphrasing closely from a source without giving proper credit; using figures, graphs, charts, or other such material without identifying the sources. </w:t>
      </w:r>
    </w:p>
    <w:p w14:paraId="1534A6D7" w14:textId="4D8A90D1" w:rsidR="00B57DB8" w:rsidRPr="005F2747" w:rsidRDefault="00B57DB8" w:rsidP="009D683C">
      <w:pPr>
        <w:pStyle w:val="BodyText"/>
        <w:numPr>
          <w:ilvl w:val="0"/>
          <w:numId w:val="13"/>
        </w:numPr>
      </w:pPr>
      <w:r w:rsidRPr="005F2747">
        <w:t xml:space="preserve">Abuse of Academic Materials. Abuse of academic materials occurs when a student intentionally or knowingly destroys, steals, mutilates, or otherwise makes inaccessible library or other academic resource material that does not belong to him or her. Abuse of academic materials includes, but is not limited to, stealing, destroying, or mutilating library materials; stealing or intentionally destroying another student’s notes or laboratory data; hiding resource materials so </w:t>
      </w:r>
      <w:r w:rsidRPr="005F2747">
        <w:lastRenderedPageBreak/>
        <w:t xml:space="preserve">others may not use them; destroying computer programs or files needed in others’ academic work; copying computer software in ways that violate the terms of the licensing agreement that comes with the software. </w:t>
      </w:r>
    </w:p>
    <w:p w14:paraId="630DE223" w14:textId="57E286A1" w:rsidR="00B57DB8" w:rsidRPr="005F2747" w:rsidRDefault="00B57DB8" w:rsidP="009D683C">
      <w:pPr>
        <w:pStyle w:val="BodyText"/>
        <w:numPr>
          <w:ilvl w:val="0"/>
          <w:numId w:val="13"/>
        </w:numPr>
      </w:pPr>
      <w:r w:rsidRPr="005F2747">
        <w:t xml:space="preserve">Complicity in Academic Dishonesty. A student is guilty of complicity in academic dishonesty if he or she intentionally or knowingly helps or attempts to help another or others to commit an act of academic dishonesty of any of the types defined above. Complicity in academic dishonesty includes, but is not limited to, knowingly allowing another to copy from one’s paper during an examination or test; distributing test questions before the time scheduled for the test; collaborating on academic projects when students are expected to work independently; taking a test for another student; or signing a false name on a piece of academic work. </w:t>
      </w:r>
    </w:p>
    <w:p w14:paraId="7C239709" w14:textId="1A05BC0D" w:rsidR="00B57DB8" w:rsidRPr="005F2747" w:rsidRDefault="00B57DB8" w:rsidP="009D683C">
      <w:pPr>
        <w:pStyle w:val="BodyText"/>
        <w:numPr>
          <w:ilvl w:val="0"/>
          <w:numId w:val="13"/>
        </w:numPr>
      </w:pPr>
      <w:r w:rsidRPr="005F2747">
        <w:t xml:space="preserve">Misconduct in Research. Graduate and undergraduate students on research appointments for the university are responsible for compliance with the University’s   Policy and Procedural Guidelines for Misconduct in Research and Scholarship found in the Faculty Manual. Misconduct in research is treated as academic dishonesty. </w:t>
      </w:r>
    </w:p>
    <w:p w14:paraId="1DEE583C" w14:textId="24885DC3" w:rsidR="00B57DB8" w:rsidRPr="005F2747" w:rsidRDefault="00B57DB8" w:rsidP="009D683C">
      <w:pPr>
        <w:pStyle w:val="BodyText"/>
        <w:numPr>
          <w:ilvl w:val="0"/>
          <w:numId w:val="13"/>
        </w:numPr>
      </w:pPr>
      <w:r w:rsidRPr="005F2747">
        <w:t xml:space="preserve">Responsible Instructor. The responsible instructor in the academic integrity process is the person who assigns the grades, supervises students’ work, or is </w:t>
      </w:r>
      <w:r w:rsidRPr="005F2747">
        <w:tab/>
        <w:t>responsible for teaching operations in the course of study in which the alleged violation occurred. The term "responsible instructor" can include, but is not limited to, instructors, graduate assistants, another instructor, and clinical supervisors. If the conduct does not relate to a particular course, the role of instructor for these procedures may be a department chair or academic advisor.</w:t>
      </w:r>
    </w:p>
    <w:p w14:paraId="5BBBC5BE" w14:textId="77777777" w:rsidR="00B57DB8" w:rsidRPr="005F2747" w:rsidRDefault="00B57DB8" w:rsidP="005F2747">
      <w:pPr>
        <w:pStyle w:val="BodyText"/>
      </w:pPr>
      <w:r w:rsidRPr="005F2747">
        <w:t>The Carson College of Business supports the “principles of academic integrity” specified in the Washington State University “Standards of Conduct for Students.”</w:t>
      </w:r>
    </w:p>
    <w:p w14:paraId="4D9E02F5" w14:textId="7423B731" w:rsidR="00B57DB8" w:rsidRPr="005F2747" w:rsidRDefault="00B57DB8" w:rsidP="005F2747">
      <w:pPr>
        <w:pStyle w:val="BodyText"/>
      </w:pPr>
      <w:r w:rsidRPr="005F2747">
        <w:t xml:space="preserve">We invite you, as a CCB graduate student, to direct any definition or procedural question to the academic department or to the </w:t>
      </w:r>
      <w:r w:rsidR="00925656">
        <w:t xml:space="preserve">Ph.D. Program </w:t>
      </w:r>
      <w:r w:rsidRPr="005F2747">
        <w:t>Office</w:t>
      </w:r>
      <w:r w:rsidR="001540FD" w:rsidRPr="005F2747">
        <w:t xml:space="preserve">. </w:t>
      </w:r>
      <w:r w:rsidRPr="005F2747">
        <w:t>More detailed explanations of policy and procedure can be found at:</w:t>
      </w:r>
    </w:p>
    <w:p w14:paraId="6F0F4704" w14:textId="046D12A3" w:rsidR="00B57DB8" w:rsidRPr="00321BD1" w:rsidRDefault="00B57DB8" w:rsidP="00321BD1">
      <w:pPr>
        <w:pStyle w:val="BodyText"/>
        <w:ind w:left="360"/>
        <w:rPr>
          <w:rStyle w:val="Emphasis"/>
        </w:rPr>
      </w:pPr>
      <w:r w:rsidRPr="00321BD1">
        <w:rPr>
          <w:rStyle w:val="Emphasis"/>
        </w:rPr>
        <w:t>Washington State University “Standards of Conduct for Students”</w:t>
      </w:r>
      <w:r w:rsidR="00321BD1" w:rsidRPr="00321BD1">
        <w:rPr>
          <w:rStyle w:val="Emphasis"/>
        </w:rPr>
        <w:t xml:space="preserve"> </w:t>
      </w:r>
    </w:p>
    <w:p w14:paraId="0C81386E" w14:textId="77777777" w:rsidR="00771917" w:rsidRPr="005F2747" w:rsidRDefault="00771917" w:rsidP="00321BD1">
      <w:pPr>
        <w:pStyle w:val="BodyTextIndent"/>
      </w:pPr>
      <w:r w:rsidRPr="005F2747">
        <w:t xml:space="preserve">https://guidebook.com/g/mc74yzhp/ </w:t>
      </w:r>
    </w:p>
    <w:p w14:paraId="42F7B9B3" w14:textId="77777777" w:rsidR="00ED2F26" w:rsidRDefault="00B57DB8" w:rsidP="00ED2F26">
      <w:pPr>
        <w:pStyle w:val="BodyTextIndent"/>
        <w:ind w:left="360"/>
      </w:pPr>
      <w:r w:rsidRPr="00321BD1">
        <w:rPr>
          <w:rStyle w:val="Emphasis"/>
        </w:rPr>
        <w:t>Washington State University “</w:t>
      </w:r>
      <w:r w:rsidR="00925656">
        <w:rPr>
          <w:rStyle w:val="Emphasis"/>
        </w:rPr>
        <w:t>Student Rights and Responsibilities,” “Grievance Procedures,” and “Good Practices</w:t>
      </w:r>
      <w:r w:rsidRPr="00321BD1">
        <w:rPr>
          <w:rStyle w:val="Emphasis"/>
        </w:rPr>
        <w:t>”</w:t>
      </w:r>
      <w:r w:rsidR="00925656" w:rsidRPr="00925656">
        <w:t xml:space="preserve"> </w:t>
      </w:r>
    </w:p>
    <w:p w14:paraId="7C1CC2D1" w14:textId="39C23FB7" w:rsidR="003F576C" w:rsidRDefault="00ED2F26" w:rsidP="00321BD1">
      <w:pPr>
        <w:pStyle w:val="BodyText"/>
        <w:ind w:left="360"/>
        <w:rPr>
          <w:rStyle w:val="Emphasis"/>
          <w:b w:val="0"/>
          <w:i w:val="0"/>
        </w:rPr>
      </w:pPr>
      <w:r>
        <w:rPr>
          <w:rStyle w:val="Emphasis"/>
        </w:rPr>
        <w:tab/>
      </w:r>
      <w:r w:rsidRPr="00ED2F26">
        <w:rPr>
          <w:rStyle w:val="Emphasis"/>
          <w:b w:val="0"/>
          <w:i w:val="0"/>
        </w:rPr>
        <w:t>https://gradschool.wsu.edu/policies-procedures/</w:t>
      </w:r>
    </w:p>
    <w:p w14:paraId="6C131204" w14:textId="77777777" w:rsidR="003F576C" w:rsidRDefault="003F576C">
      <w:pPr>
        <w:rPr>
          <w:rStyle w:val="Emphasis"/>
          <w:b w:val="0"/>
          <w:i w:val="0"/>
        </w:rPr>
      </w:pPr>
      <w:r>
        <w:rPr>
          <w:rStyle w:val="Emphasis"/>
          <w:b w:val="0"/>
          <w:i w:val="0"/>
        </w:rPr>
        <w:br w:type="page"/>
      </w:r>
    </w:p>
    <w:p w14:paraId="5679DB33" w14:textId="355A6812" w:rsidR="003F576C" w:rsidRPr="00F6628A" w:rsidRDefault="003F576C" w:rsidP="003F576C">
      <w:pPr>
        <w:pStyle w:val="Heading1UnNumbered"/>
      </w:pPr>
      <w:r w:rsidRPr="00F6628A">
        <w:lastRenderedPageBreak/>
        <w:t xml:space="preserve">Appendix </w:t>
      </w:r>
      <w:r>
        <w:t>C</w:t>
      </w:r>
      <w:proofErr w:type="gramStart"/>
      <w:r w:rsidRPr="00F6628A">
        <w:t xml:space="preserve">:  </w:t>
      </w:r>
      <w:r>
        <w:t>NOTICE</w:t>
      </w:r>
      <w:proofErr w:type="gramEnd"/>
      <w:r>
        <w:t xml:space="preserve"> OF NON-DISCRIMINATION</w:t>
      </w:r>
    </w:p>
    <w:p w14:paraId="794CA870" w14:textId="77777777" w:rsidR="003F576C" w:rsidRDefault="003F576C" w:rsidP="003F576C">
      <w:pPr>
        <w:rPr>
          <w:rFonts w:ascii="Aptos" w:eastAsia="Aptos" w:hAnsi="Aptos" w:cs="Aptos"/>
          <w:color w:val="000000" w:themeColor="text1"/>
        </w:rPr>
      </w:pPr>
      <w:r w:rsidRPr="30D4B878">
        <w:rPr>
          <w:rFonts w:ascii="Aptos" w:eastAsia="Aptos" w:hAnsi="Aptos" w:cs="Aptos"/>
          <w:color w:val="000000" w:themeColor="text1"/>
          <w:sz w:val="24"/>
          <w:szCs w:val="24"/>
        </w:rPr>
        <w:t xml:space="preserve">In matters of admission, employment, housing or services, or in the educational programs or activities it operates, WSU does not discriminate or permit discrimination by any member of its community against any individual on the basis of sex (including sex stereotypes, sex characteristics, pregnancy or related conditions, sexual orientation, and gender identity), race, color, national or ethnic origin, physical disability, mental disability, sensory disability, use of a trained service animal, age, religion, creed, genetic information, marital status, protected veteran status, honorably discharged veteran, member of the military, or immigration or citizenship status except as authorized by federal or state law, regulation, or government contract. </w:t>
      </w:r>
    </w:p>
    <w:p w14:paraId="0CE6D4F0" w14:textId="77777777" w:rsidR="003F576C" w:rsidRDefault="003F576C" w:rsidP="003F576C">
      <w:pPr>
        <w:rPr>
          <w:rFonts w:ascii="Aptos" w:eastAsia="Aptos" w:hAnsi="Aptos" w:cs="Aptos"/>
          <w:color w:val="000000" w:themeColor="text1"/>
        </w:rPr>
      </w:pPr>
      <w:r w:rsidRPr="30D4B878">
        <w:rPr>
          <w:rFonts w:ascii="Aptos" w:eastAsia="Aptos" w:hAnsi="Aptos" w:cs="Aptos"/>
          <w:color w:val="000000" w:themeColor="text1"/>
          <w:sz w:val="24"/>
          <w:szCs w:val="24"/>
        </w:rPr>
        <w:t xml:space="preserve">WSU policies comply with federal and state civil rights laws and regulations, including, but not limited to: Title IX of the Education Amendments of 1972 (20 USC § 1681), Title IX implementing regulations 34 CFR 106, Title VII of the Civil Rights Act of 1964 (42 U.S.C. 2000d et seq) and the Pregnancy Discrimination Act, Title I and II of the Americans with Disabilities Act (ADA) of 1990 as amended, the Rehabilitation Act of 1973 (P.L. 93-11) and 45 CFR Part 84, Title VI of the Civil Rights Act of 1964 (42 U.S.C. 2000d et seq), Title IV of the Civil Rights Act of 1964 (42 U.S.C. 2000d et seq), Chapter 49.60 RCW, and the Gender Equality in Higher Education (Chapter 28B.110 RCW).  </w:t>
      </w:r>
    </w:p>
    <w:p w14:paraId="0E83C598" w14:textId="77777777" w:rsidR="003F576C" w:rsidRDefault="003F576C" w:rsidP="003F576C">
      <w:pPr>
        <w:rPr>
          <w:rFonts w:ascii="Aptos" w:eastAsia="Aptos" w:hAnsi="Aptos" w:cs="Aptos"/>
          <w:color w:val="000000" w:themeColor="text1"/>
        </w:rPr>
      </w:pPr>
      <w:r w:rsidRPr="30D4B878">
        <w:rPr>
          <w:rFonts w:ascii="Aptos" w:eastAsia="Aptos" w:hAnsi="Aptos" w:cs="Aptos"/>
          <w:color w:val="000000" w:themeColor="text1"/>
          <w:sz w:val="24"/>
          <w:szCs w:val="24"/>
        </w:rPr>
        <w:t>Inquiries about the application of these laws and regulations (including inquiries regarding the application of Title IX and its implementing regulations), as well as reports and complaints of discrimination and harassment, can be made verbally or in writing to WSU’s Compliance and Civil Rights, the Department of Education’s Office of Civil Rights, or both:</w:t>
      </w:r>
    </w:p>
    <w:p w14:paraId="704019DA" w14:textId="77777777" w:rsidR="003F576C" w:rsidRDefault="003F576C" w:rsidP="003F576C">
      <w:pPr>
        <w:spacing w:after="0"/>
        <w:ind w:firstLine="720"/>
        <w:rPr>
          <w:rFonts w:ascii="Aptos" w:eastAsia="Aptos" w:hAnsi="Aptos" w:cs="Aptos"/>
          <w:color w:val="000000" w:themeColor="text1"/>
        </w:rPr>
      </w:pPr>
      <w:r w:rsidRPr="30D4B878">
        <w:rPr>
          <w:rFonts w:ascii="Aptos" w:eastAsia="Aptos" w:hAnsi="Aptos" w:cs="Aptos"/>
          <w:b/>
          <w:bCs/>
          <w:color w:val="000000" w:themeColor="text1"/>
          <w:sz w:val="24"/>
          <w:szCs w:val="24"/>
        </w:rPr>
        <w:t>Compliance and Civil Rights</w:t>
      </w:r>
    </w:p>
    <w:p w14:paraId="662CC4E4" w14:textId="77777777" w:rsidR="003F576C" w:rsidRDefault="003F576C" w:rsidP="003F576C">
      <w:pPr>
        <w:spacing w:after="0"/>
        <w:ind w:firstLine="720"/>
        <w:rPr>
          <w:rFonts w:ascii="Aptos" w:eastAsia="Aptos" w:hAnsi="Aptos" w:cs="Aptos"/>
          <w:color w:val="000000" w:themeColor="text1"/>
        </w:rPr>
      </w:pPr>
      <w:r w:rsidRPr="30D4B878">
        <w:rPr>
          <w:rFonts w:ascii="Aptos" w:eastAsia="Aptos" w:hAnsi="Aptos" w:cs="Aptos"/>
          <w:color w:val="000000" w:themeColor="text1"/>
          <w:sz w:val="24"/>
          <w:szCs w:val="24"/>
        </w:rPr>
        <w:t>Tel: 509-335-8288</w:t>
      </w:r>
    </w:p>
    <w:p w14:paraId="5E8A530A" w14:textId="77777777" w:rsidR="003F576C" w:rsidRDefault="003F576C" w:rsidP="003F576C">
      <w:pPr>
        <w:spacing w:after="0"/>
        <w:ind w:firstLine="720"/>
        <w:rPr>
          <w:rFonts w:ascii="Aptos" w:eastAsia="Aptos" w:hAnsi="Aptos" w:cs="Aptos"/>
          <w:color w:val="000000" w:themeColor="text1"/>
        </w:rPr>
      </w:pPr>
      <w:r w:rsidRPr="30D4B878">
        <w:rPr>
          <w:rFonts w:ascii="Aptos" w:eastAsia="Aptos" w:hAnsi="Aptos" w:cs="Aptos"/>
          <w:color w:val="000000" w:themeColor="text1"/>
          <w:sz w:val="24"/>
          <w:szCs w:val="24"/>
        </w:rPr>
        <w:t xml:space="preserve">Email: </w:t>
      </w:r>
      <w:hyperlink r:id="rId17">
        <w:r w:rsidRPr="30D4B878">
          <w:rPr>
            <w:rStyle w:val="Hyperlink"/>
            <w:rFonts w:ascii="Aptos" w:eastAsia="Aptos" w:hAnsi="Aptos" w:cs="Aptos"/>
            <w:sz w:val="24"/>
            <w:szCs w:val="24"/>
          </w:rPr>
          <w:t>ccr@wsu.edu</w:t>
        </w:r>
      </w:hyperlink>
    </w:p>
    <w:p w14:paraId="7BA09C44" w14:textId="4A194BD8" w:rsidR="003F576C" w:rsidRDefault="003F576C" w:rsidP="003F576C">
      <w:pPr>
        <w:spacing w:after="0"/>
        <w:ind w:firstLine="720"/>
        <w:rPr>
          <w:rFonts w:ascii="Aptos" w:eastAsia="Aptos" w:hAnsi="Aptos" w:cs="Aptos"/>
          <w:color w:val="000000" w:themeColor="text1"/>
          <w:sz w:val="24"/>
          <w:szCs w:val="24"/>
        </w:rPr>
      </w:pPr>
      <w:r w:rsidRPr="30D4B878">
        <w:rPr>
          <w:rFonts w:ascii="Aptos" w:eastAsia="Aptos" w:hAnsi="Aptos" w:cs="Aptos"/>
          <w:color w:val="000000" w:themeColor="text1"/>
          <w:sz w:val="24"/>
          <w:szCs w:val="24"/>
        </w:rPr>
        <w:t>Online:</w:t>
      </w:r>
      <w:r>
        <w:rPr>
          <w:rFonts w:ascii="Aptos" w:eastAsia="Aptos" w:hAnsi="Aptos" w:cs="Aptos"/>
          <w:color w:val="000000" w:themeColor="text1"/>
          <w:sz w:val="24"/>
          <w:szCs w:val="24"/>
        </w:rPr>
        <w:t xml:space="preserve"> </w:t>
      </w:r>
      <w:hyperlink r:id="rId18" w:history="1">
        <w:r w:rsidRPr="007A3391">
          <w:rPr>
            <w:rStyle w:val="Hyperlink"/>
            <w:rFonts w:ascii="Aptos" w:eastAsia="Aptos" w:hAnsi="Aptos" w:cs="Aptos"/>
            <w:sz w:val="24"/>
            <w:szCs w:val="24"/>
          </w:rPr>
          <w:t>https://ccr.wsu.edu/file-a-complaint/</w:t>
        </w:r>
      </w:hyperlink>
    </w:p>
    <w:p w14:paraId="5B97E3A6" w14:textId="77777777" w:rsidR="003F576C" w:rsidRDefault="003F576C" w:rsidP="003F576C">
      <w:pPr>
        <w:spacing w:after="0"/>
        <w:ind w:firstLine="720"/>
        <w:rPr>
          <w:rFonts w:ascii="Aptos" w:eastAsia="Aptos" w:hAnsi="Aptos" w:cs="Aptos"/>
          <w:color w:val="000000" w:themeColor="text1"/>
        </w:rPr>
      </w:pPr>
      <w:r w:rsidRPr="30D4B878">
        <w:rPr>
          <w:rFonts w:ascii="Aptos" w:eastAsia="Aptos" w:hAnsi="Aptos" w:cs="Aptos"/>
          <w:color w:val="000000" w:themeColor="text1"/>
          <w:sz w:val="24"/>
          <w:szCs w:val="24"/>
        </w:rPr>
        <w:t>In-person: French Administration Building Room 220</w:t>
      </w:r>
    </w:p>
    <w:p w14:paraId="6D053663" w14:textId="77777777" w:rsidR="003F576C" w:rsidRDefault="003F576C" w:rsidP="003F576C">
      <w:pPr>
        <w:spacing w:after="0"/>
        <w:ind w:left="2160" w:hanging="1440"/>
        <w:rPr>
          <w:rFonts w:ascii="Aptos" w:eastAsia="Aptos" w:hAnsi="Aptos" w:cs="Aptos"/>
          <w:color w:val="000000" w:themeColor="text1"/>
        </w:rPr>
      </w:pPr>
      <w:r w:rsidRPr="30D4B878">
        <w:rPr>
          <w:rFonts w:ascii="Aptos" w:eastAsia="Aptos" w:hAnsi="Aptos" w:cs="Aptos"/>
          <w:color w:val="000000" w:themeColor="text1"/>
          <w:sz w:val="24"/>
          <w:szCs w:val="24"/>
        </w:rPr>
        <w:t>Address</w:t>
      </w:r>
      <w:proofErr w:type="gramStart"/>
      <w:r w:rsidRPr="30D4B878">
        <w:rPr>
          <w:rFonts w:ascii="Aptos" w:eastAsia="Aptos" w:hAnsi="Aptos" w:cs="Aptos"/>
          <w:color w:val="000000" w:themeColor="text1"/>
          <w:sz w:val="24"/>
          <w:szCs w:val="24"/>
        </w:rPr>
        <w:t xml:space="preserve">: </w:t>
      </w:r>
      <w:r>
        <w:tab/>
      </w:r>
      <w:r w:rsidRPr="30D4B878">
        <w:rPr>
          <w:rFonts w:ascii="Aptos" w:eastAsia="Aptos" w:hAnsi="Aptos" w:cs="Aptos"/>
          <w:color w:val="000000" w:themeColor="text1"/>
          <w:sz w:val="24"/>
          <w:szCs w:val="24"/>
        </w:rPr>
        <w:t>PO</w:t>
      </w:r>
      <w:proofErr w:type="gramEnd"/>
      <w:r w:rsidRPr="30D4B878">
        <w:rPr>
          <w:rFonts w:ascii="Aptos" w:eastAsia="Aptos" w:hAnsi="Aptos" w:cs="Aptos"/>
          <w:color w:val="000000" w:themeColor="text1"/>
          <w:sz w:val="24"/>
          <w:szCs w:val="24"/>
        </w:rPr>
        <w:t xml:space="preserve"> Box 641022</w:t>
      </w:r>
      <w:r>
        <w:br/>
      </w:r>
      <w:r w:rsidRPr="30D4B878">
        <w:rPr>
          <w:rFonts w:ascii="Aptos" w:eastAsia="Aptos" w:hAnsi="Aptos" w:cs="Aptos"/>
          <w:color w:val="000000" w:themeColor="text1"/>
          <w:sz w:val="24"/>
          <w:szCs w:val="24"/>
        </w:rPr>
        <w:t>Pullman, WA 99164-1022</w:t>
      </w:r>
    </w:p>
    <w:p w14:paraId="7C04610F" w14:textId="77777777" w:rsidR="003F576C" w:rsidRDefault="003F576C" w:rsidP="003F576C">
      <w:pPr>
        <w:spacing w:after="0"/>
        <w:ind w:firstLine="720"/>
        <w:rPr>
          <w:rFonts w:ascii="Aptos" w:eastAsia="Aptos" w:hAnsi="Aptos" w:cs="Aptos"/>
          <w:color w:val="000000" w:themeColor="text1"/>
        </w:rPr>
      </w:pPr>
      <w:r w:rsidRPr="30D4B878">
        <w:rPr>
          <w:rFonts w:ascii="Aptos" w:eastAsia="Aptos" w:hAnsi="Aptos" w:cs="Aptos"/>
          <w:b/>
          <w:bCs/>
          <w:color w:val="000000" w:themeColor="text1"/>
          <w:sz w:val="24"/>
          <w:szCs w:val="24"/>
        </w:rPr>
        <w:t xml:space="preserve"> Title IX or Deputy Title IX Coordinator: </w:t>
      </w:r>
      <w:hyperlink r:id="rId19">
        <w:r w:rsidRPr="30D4B878">
          <w:rPr>
            <w:rStyle w:val="Hyperlink"/>
            <w:rFonts w:ascii="Aptos" w:eastAsia="Aptos" w:hAnsi="Aptos" w:cs="Aptos"/>
            <w:sz w:val="24"/>
            <w:szCs w:val="24"/>
          </w:rPr>
          <w:t>TitleIX.Coordinator@wsu.edu</w:t>
        </w:r>
      </w:hyperlink>
    </w:p>
    <w:p w14:paraId="4F0C6845" w14:textId="77777777" w:rsidR="003F576C" w:rsidRDefault="003F576C" w:rsidP="003F576C">
      <w:pPr>
        <w:spacing w:after="0"/>
        <w:ind w:firstLine="720"/>
        <w:rPr>
          <w:rFonts w:ascii="Aptos" w:eastAsia="Aptos" w:hAnsi="Aptos" w:cs="Aptos"/>
          <w:color w:val="000000" w:themeColor="text1"/>
        </w:rPr>
      </w:pPr>
      <w:r w:rsidRPr="30D4B878">
        <w:rPr>
          <w:rFonts w:ascii="Aptos" w:eastAsia="Aptos" w:hAnsi="Aptos" w:cs="Aptos"/>
          <w:b/>
          <w:bCs/>
          <w:color w:val="000000" w:themeColor="text1"/>
          <w:sz w:val="24"/>
          <w:szCs w:val="24"/>
        </w:rPr>
        <w:t xml:space="preserve">ADA Coordinator: </w:t>
      </w:r>
      <w:hyperlink r:id="rId20">
        <w:r w:rsidRPr="30D4B878">
          <w:rPr>
            <w:rStyle w:val="Hyperlink"/>
            <w:rFonts w:ascii="Aptos" w:eastAsia="Aptos" w:hAnsi="Aptos" w:cs="Aptos"/>
            <w:sz w:val="24"/>
            <w:szCs w:val="24"/>
          </w:rPr>
          <w:t>ADA.Coordinator@wsu.edu</w:t>
        </w:r>
      </w:hyperlink>
      <w:r w:rsidRPr="30D4B878">
        <w:rPr>
          <w:rFonts w:ascii="Aptos" w:eastAsia="Aptos" w:hAnsi="Aptos" w:cs="Aptos"/>
          <w:color w:val="000000" w:themeColor="text1"/>
          <w:sz w:val="24"/>
          <w:szCs w:val="24"/>
        </w:rPr>
        <w:t xml:space="preserve"> </w:t>
      </w:r>
    </w:p>
    <w:p w14:paraId="2A090798" w14:textId="77777777" w:rsidR="003F576C" w:rsidRDefault="003F576C" w:rsidP="003F576C">
      <w:pPr>
        <w:spacing w:after="0"/>
        <w:rPr>
          <w:rFonts w:ascii="Aptos" w:eastAsia="Aptos" w:hAnsi="Aptos" w:cs="Aptos"/>
          <w:color w:val="000000" w:themeColor="text1"/>
        </w:rPr>
      </w:pPr>
    </w:p>
    <w:p w14:paraId="3775149B" w14:textId="77777777" w:rsidR="003F576C" w:rsidRDefault="003F576C" w:rsidP="003F576C">
      <w:pPr>
        <w:spacing w:after="0"/>
        <w:ind w:left="720"/>
        <w:rPr>
          <w:rFonts w:ascii="Aptos" w:eastAsia="Aptos" w:hAnsi="Aptos" w:cs="Aptos"/>
          <w:color w:val="000000" w:themeColor="text1"/>
        </w:rPr>
      </w:pPr>
      <w:r w:rsidRPr="30D4B878">
        <w:rPr>
          <w:rFonts w:ascii="Aptos" w:eastAsia="Aptos" w:hAnsi="Aptos" w:cs="Aptos"/>
          <w:b/>
          <w:bCs/>
          <w:color w:val="000000" w:themeColor="text1"/>
          <w:sz w:val="24"/>
          <w:szCs w:val="24"/>
        </w:rPr>
        <w:t>U.S. Department of Education</w:t>
      </w:r>
    </w:p>
    <w:p w14:paraId="21A4559A" w14:textId="77777777" w:rsidR="003F576C" w:rsidRDefault="003F576C" w:rsidP="003F576C">
      <w:pPr>
        <w:spacing w:after="0"/>
        <w:ind w:left="720"/>
        <w:rPr>
          <w:rFonts w:ascii="Aptos" w:eastAsia="Aptos" w:hAnsi="Aptos" w:cs="Aptos"/>
          <w:color w:val="000000" w:themeColor="text1"/>
        </w:rPr>
      </w:pPr>
      <w:r w:rsidRPr="30D4B878">
        <w:rPr>
          <w:rFonts w:ascii="Aptos" w:eastAsia="Aptos" w:hAnsi="Aptos" w:cs="Aptos"/>
          <w:b/>
          <w:bCs/>
          <w:color w:val="000000" w:themeColor="text1"/>
          <w:sz w:val="24"/>
          <w:szCs w:val="24"/>
        </w:rPr>
        <w:t>Office of Civil Rights</w:t>
      </w:r>
    </w:p>
    <w:p w14:paraId="3874BFE0" w14:textId="16949B64" w:rsidR="003F576C" w:rsidRDefault="003F576C" w:rsidP="003F576C">
      <w:pPr>
        <w:spacing w:after="0"/>
        <w:ind w:left="720"/>
        <w:rPr>
          <w:rFonts w:ascii="Aptos" w:eastAsia="Aptos" w:hAnsi="Aptos" w:cs="Aptos"/>
          <w:color w:val="000000" w:themeColor="text1"/>
        </w:rPr>
      </w:pPr>
      <w:r w:rsidRPr="30D4B878">
        <w:rPr>
          <w:rFonts w:ascii="Aptos" w:eastAsia="Aptos" w:hAnsi="Aptos" w:cs="Aptos"/>
          <w:color w:val="000000" w:themeColor="text1"/>
          <w:sz w:val="24"/>
          <w:szCs w:val="24"/>
        </w:rPr>
        <w:t xml:space="preserve">Online: </w:t>
      </w:r>
      <w:r w:rsidR="007B2A5C" w:rsidRPr="007B2A5C">
        <w:rPr>
          <w:rStyle w:val="Hyperlink"/>
          <w:rFonts w:ascii="Aptos" w:eastAsia="Aptos" w:hAnsi="Aptos" w:cs="Aptos"/>
        </w:rPr>
        <w:t>https://www.ed.gov/about/offices/list/ocr/complaintintro.html</w:t>
      </w:r>
    </w:p>
    <w:p w14:paraId="71F1C06D" w14:textId="77777777" w:rsidR="003F576C" w:rsidRDefault="003F576C" w:rsidP="003F576C">
      <w:pPr>
        <w:spacing w:after="0"/>
        <w:ind w:left="720"/>
        <w:rPr>
          <w:rFonts w:ascii="Aptos" w:eastAsia="Aptos" w:hAnsi="Aptos" w:cs="Aptos"/>
          <w:color w:val="000000" w:themeColor="text1"/>
        </w:rPr>
      </w:pPr>
      <w:r w:rsidRPr="30D4B878">
        <w:rPr>
          <w:rFonts w:ascii="Aptos" w:eastAsia="Aptos" w:hAnsi="Aptos" w:cs="Aptos"/>
          <w:color w:val="000000" w:themeColor="text1"/>
          <w:sz w:val="24"/>
          <w:szCs w:val="24"/>
        </w:rPr>
        <w:lastRenderedPageBreak/>
        <w:t xml:space="preserve">Lyndon Baines Johnson Department of Education </w:t>
      </w:r>
      <w:proofErr w:type="spellStart"/>
      <w:r w:rsidRPr="30D4B878">
        <w:rPr>
          <w:rFonts w:ascii="Aptos" w:eastAsia="Aptos" w:hAnsi="Aptos" w:cs="Aptos"/>
          <w:color w:val="000000" w:themeColor="text1"/>
          <w:sz w:val="24"/>
          <w:szCs w:val="24"/>
        </w:rPr>
        <w:t>Bldg</w:t>
      </w:r>
      <w:proofErr w:type="spellEnd"/>
    </w:p>
    <w:p w14:paraId="626FFD72" w14:textId="77777777" w:rsidR="003F576C" w:rsidRDefault="003F576C" w:rsidP="003F576C">
      <w:pPr>
        <w:spacing w:after="0"/>
        <w:ind w:left="720"/>
        <w:rPr>
          <w:rFonts w:ascii="Aptos" w:eastAsia="Aptos" w:hAnsi="Aptos" w:cs="Aptos"/>
          <w:color w:val="000000" w:themeColor="text1"/>
        </w:rPr>
      </w:pPr>
      <w:r w:rsidRPr="30D4B878">
        <w:rPr>
          <w:rFonts w:ascii="Aptos" w:eastAsia="Aptos" w:hAnsi="Aptos" w:cs="Aptos"/>
          <w:color w:val="000000" w:themeColor="text1"/>
          <w:sz w:val="24"/>
          <w:szCs w:val="24"/>
        </w:rPr>
        <w:t>400 Maryland Avenue, SW</w:t>
      </w:r>
    </w:p>
    <w:p w14:paraId="7D5AF552" w14:textId="77777777" w:rsidR="003F576C" w:rsidRDefault="003F576C" w:rsidP="003F576C">
      <w:pPr>
        <w:spacing w:after="0"/>
        <w:ind w:left="720"/>
        <w:rPr>
          <w:rFonts w:ascii="Aptos" w:eastAsia="Aptos" w:hAnsi="Aptos" w:cs="Aptos"/>
          <w:color w:val="000000" w:themeColor="text1"/>
        </w:rPr>
      </w:pPr>
      <w:r w:rsidRPr="30D4B878">
        <w:rPr>
          <w:rFonts w:ascii="Aptos" w:eastAsia="Aptos" w:hAnsi="Aptos" w:cs="Aptos"/>
          <w:color w:val="000000" w:themeColor="text1"/>
          <w:sz w:val="24"/>
          <w:szCs w:val="24"/>
        </w:rPr>
        <w:t>Washington, DC 20202-1100</w:t>
      </w:r>
    </w:p>
    <w:p w14:paraId="2582551C" w14:textId="77777777" w:rsidR="003F576C" w:rsidRDefault="003F576C" w:rsidP="003F576C">
      <w:pPr>
        <w:spacing w:after="0"/>
        <w:ind w:left="720"/>
        <w:rPr>
          <w:rFonts w:ascii="Aptos" w:eastAsia="Aptos" w:hAnsi="Aptos" w:cs="Aptos"/>
          <w:color w:val="000000" w:themeColor="text1"/>
        </w:rPr>
      </w:pPr>
      <w:r w:rsidRPr="30D4B878">
        <w:rPr>
          <w:rFonts w:ascii="Aptos" w:eastAsia="Aptos" w:hAnsi="Aptos" w:cs="Aptos"/>
          <w:color w:val="000000" w:themeColor="text1"/>
          <w:sz w:val="24"/>
          <w:szCs w:val="24"/>
        </w:rPr>
        <w:t>Tel: 800-421-3481</w:t>
      </w:r>
    </w:p>
    <w:p w14:paraId="1407D2A4" w14:textId="77777777" w:rsidR="003F576C" w:rsidRDefault="003F576C" w:rsidP="003F576C">
      <w:pPr>
        <w:spacing w:after="0"/>
        <w:ind w:left="720"/>
        <w:rPr>
          <w:rFonts w:ascii="Aptos" w:eastAsia="Aptos" w:hAnsi="Aptos" w:cs="Aptos"/>
          <w:color w:val="000000" w:themeColor="text1"/>
        </w:rPr>
      </w:pPr>
      <w:r w:rsidRPr="30D4B878">
        <w:rPr>
          <w:rFonts w:ascii="Aptos" w:eastAsia="Aptos" w:hAnsi="Aptos" w:cs="Aptos"/>
          <w:color w:val="000000" w:themeColor="text1"/>
          <w:sz w:val="24"/>
          <w:szCs w:val="24"/>
        </w:rPr>
        <w:t>FAX: 202-453-6012; TDD: 800-877-8339</w:t>
      </w:r>
    </w:p>
    <w:p w14:paraId="0B288B4A" w14:textId="59158CC8" w:rsidR="003F576C" w:rsidRDefault="003F576C" w:rsidP="003F576C">
      <w:pPr>
        <w:spacing w:after="0"/>
        <w:ind w:left="720"/>
        <w:rPr>
          <w:rFonts w:ascii="Aptos" w:eastAsia="Aptos" w:hAnsi="Aptos" w:cs="Aptos"/>
          <w:color w:val="000000" w:themeColor="text1"/>
        </w:rPr>
      </w:pPr>
      <w:r w:rsidRPr="30D4B878">
        <w:rPr>
          <w:rFonts w:ascii="Aptos" w:eastAsia="Aptos" w:hAnsi="Aptos" w:cs="Aptos"/>
          <w:color w:val="000000" w:themeColor="text1"/>
          <w:sz w:val="24"/>
          <w:szCs w:val="24"/>
        </w:rPr>
        <w:t xml:space="preserve">Email: </w:t>
      </w:r>
      <w:hyperlink r:id="rId21" w:history="1">
        <w:r w:rsidR="007B2A5C" w:rsidRPr="007B2A5C">
          <w:rPr>
            <w:rStyle w:val="Hyperlink"/>
            <w:rFonts w:ascii="Aptos" w:eastAsia="Aptos" w:hAnsi="Aptos" w:cs="Aptos"/>
            <w:sz w:val="24"/>
            <w:szCs w:val="24"/>
          </w:rPr>
          <w:t>OCR@ed.gov</w:t>
        </w:r>
      </w:hyperlink>
    </w:p>
    <w:p w14:paraId="2D7441B8" w14:textId="77777777" w:rsidR="003F576C" w:rsidRDefault="003F576C" w:rsidP="003F576C">
      <w:pPr>
        <w:ind w:left="720"/>
        <w:rPr>
          <w:rFonts w:ascii="Aptos" w:eastAsia="Aptos" w:hAnsi="Aptos" w:cs="Aptos"/>
          <w:color w:val="000000" w:themeColor="text1"/>
        </w:rPr>
      </w:pPr>
      <w:r w:rsidRPr="30D4B878">
        <w:rPr>
          <w:rFonts w:ascii="Aptos" w:eastAsia="Aptos" w:hAnsi="Aptos" w:cs="Aptos"/>
          <w:color w:val="000000" w:themeColor="text1"/>
          <w:sz w:val="24"/>
          <w:szCs w:val="24"/>
        </w:rPr>
        <w:t xml:space="preserve">Local OCR office: </w:t>
      </w:r>
      <w:hyperlink r:id="rId22">
        <w:r w:rsidRPr="30D4B878">
          <w:rPr>
            <w:rStyle w:val="Hyperlink"/>
            <w:rFonts w:ascii="Aptos" w:eastAsia="Aptos" w:hAnsi="Aptos" w:cs="Aptos"/>
            <w:sz w:val="24"/>
            <w:szCs w:val="24"/>
          </w:rPr>
          <w:t>https://ocrcas.ed.gov/contact-ocr</w:t>
        </w:r>
      </w:hyperlink>
      <w:r w:rsidRPr="30D4B878">
        <w:rPr>
          <w:rFonts w:ascii="Aptos" w:eastAsia="Aptos" w:hAnsi="Aptos" w:cs="Aptos"/>
          <w:color w:val="000000" w:themeColor="text1"/>
          <w:sz w:val="24"/>
          <w:szCs w:val="24"/>
        </w:rPr>
        <w:t xml:space="preserve"> </w:t>
      </w:r>
    </w:p>
    <w:p w14:paraId="6009ED49" w14:textId="77777777" w:rsidR="003F576C" w:rsidRDefault="003F576C" w:rsidP="003F576C">
      <w:pPr>
        <w:rPr>
          <w:rFonts w:ascii="Aptos" w:eastAsia="Aptos" w:hAnsi="Aptos" w:cs="Aptos"/>
          <w:color w:val="000000" w:themeColor="text1"/>
        </w:rPr>
      </w:pPr>
      <w:r w:rsidRPr="30D4B878">
        <w:rPr>
          <w:rFonts w:ascii="Aptos" w:eastAsia="Aptos" w:hAnsi="Aptos" w:cs="Aptos"/>
          <w:color w:val="000000" w:themeColor="text1"/>
          <w:sz w:val="24"/>
          <w:szCs w:val="24"/>
        </w:rPr>
        <w:t>Reports and complaints about conduct that may constitute discrimination (including sex discrimination under Title IX) can be made verbally or in writing to Compliance and Civil Rights and the university’s Title IX Coordinators at the contact information above. WSU’s prohibition on and relevant procedural guidelines for discrimination, discriminatory harassment, sex discrimination, and sexual harassment, including sexual assault, dating violence, domestic violence, and stalking, are available here:</w:t>
      </w:r>
    </w:p>
    <w:p w14:paraId="77E0E142" w14:textId="50589152" w:rsidR="003F576C" w:rsidRDefault="007B2A5C" w:rsidP="003F576C">
      <w:pPr>
        <w:pStyle w:val="ListParagraph"/>
        <w:numPr>
          <w:ilvl w:val="0"/>
          <w:numId w:val="51"/>
        </w:numPr>
        <w:spacing w:after="160" w:line="279" w:lineRule="auto"/>
        <w:jc w:val="left"/>
        <w:rPr>
          <w:rFonts w:ascii="Aptos" w:eastAsia="Aptos" w:hAnsi="Aptos" w:cs="Aptos"/>
          <w:color w:val="000000" w:themeColor="text1"/>
        </w:rPr>
      </w:pPr>
      <w:hyperlink r:id="rId23" w:history="1">
        <w:r w:rsidRPr="007A3391">
          <w:rPr>
            <w:rStyle w:val="Hyperlink"/>
            <w:rFonts w:ascii="Aptos" w:eastAsia="Aptos" w:hAnsi="Aptos" w:cs="Aptos"/>
          </w:rPr>
          <w:t>https://policies.wsu.edu/prf/index/manuals/executive-policy-manual-contents/ep15-discrimination-sexual-harassment-and-sexual-misconduct/</w:t>
        </w:r>
      </w:hyperlink>
    </w:p>
    <w:p w14:paraId="092E95B8" w14:textId="041BDE4A" w:rsidR="003F576C" w:rsidRDefault="007B2A5C" w:rsidP="003F576C">
      <w:pPr>
        <w:pStyle w:val="ListParagraph"/>
        <w:numPr>
          <w:ilvl w:val="0"/>
          <w:numId w:val="51"/>
        </w:numPr>
        <w:spacing w:after="160" w:line="279" w:lineRule="auto"/>
        <w:jc w:val="left"/>
      </w:pPr>
      <w:hyperlink r:id="rId24" w:history="1">
        <w:r w:rsidRPr="007A3391">
          <w:rPr>
            <w:rStyle w:val="Hyperlink"/>
          </w:rPr>
          <w:t>https://ccr.wsu.edu/policies-procedures/ep15-procedural-guidelines/</w:t>
        </w:r>
      </w:hyperlink>
    </w:p>
    <w:p w14:paraId="5B326751" w14:textId="77F477CC" w:rsidR="003F576C" w:rsidRDefault="007B2A5C" w:rsidP="003F576C">
      <w:pPr>
        <w:pStyle w:val="ListParagraph"/>
        <w:numPr>
          <w:ilvl w:val="0"/>
          <w:numId w:val="51"/>
        </w:numPr>
        <w:spacing w:after="160" w:line="279" w:lineRule="auto"/>
        <w:jc w:val="left"/>
      </w:pPr>
      <w:hyperlink r:id="rId25" w:history="1">
        <w:r w:rsidRPr="007A3391">
          <w:rPr>
            <w:rStyle w:val="Hyperlink"/>
          </w:rPr>
          <w:t>https://app.leg.wa.gov/wac/default.aspx?cite=504-26</w:t>
        </w:r>
      </w:hyperlink>
    </w:p>
    <w:p w14:paraId="37B28676" w14:textId="77777777" w:rsidR="003F576C" w:rsidRDefault="003F576C" w:rsidP="003F576C">
      <w:pPr>
        <w:pStyle w:val="ListParagraph"/>
        <w:numPr>
          <w:ilvl w:val="0"/>
          <w:numId w:val="51"/>
        </w:numPr>
        <w:spacing w:after="160" w:line="279" w:lineRule="auto"/>
        <w:jc w:val="left"/>
      </w:pPr>
      <w:r>
        <w:t>Employee manuals:</w:t>
      </w:r>
    </w:p>
    <w:p w14:paraId="56DD3641" w14:textId="118CADD4" w:rsidR="003F576C" w:rsidRDefault="007B2A5C" w:rsidP="003F576C">
      <w:pPr>
        <w:pStyle w:val="ListParagraph"/>
        <w:numPr>
          <w:ilvl w:val="1"/>
          <w:numId w:val="51"/>
        </w:numPr>
        <w:spacing w:after="160" w:line="279" w:lineRule="auto"/>
        <w:jc w:val="left"/>
      </w:pPr>
      <w:hyperlink r:id="rId26" w:history="1">
        <w:r w:rsidRPr="007A3391">
          <w:rPr>
            <w:rStyle w:val="Hyperlink"/>
          </w:rPr>
          <w:t>https://facsen.wsu.edu/documents/2018/08/faculty-manual.pdf/</w:t>
        </w:r>
      </w:hyperlink>
    </w:p>
    <w:p w14:paraId="7F775033" w14:textId="4B46B334" w:rsidR="003F576C" w:rsidRDefault="007B2A5C" w:rsidP="003F576C">
      <w:pPr>
        <w:pStyle w:val="ListParagraph"/>
        <w:numPr>
          <w:ilvl w:val="1"/>
          <w:numId w:val="51"/>
        </w:numPr>
        <w:spacing w:after="160" w:line="279" w:lineRule="auto"/>
        <w:jc w:val="left"/>
      </w:pPr>
      <w:hyperlink r:id="rId27" w:history="1">
        <w:r w:rsidRPr="007A3391">
          <w:rPr>
            <w:rStyle w:val="Hyperlink"/>
          </w:rPr>
          <w:t>https://hrs.wsu.edu/wp-content/uploads/2021/01/APHandbook_FINAL_1.21.21.pdf</w:t>
        </w:r>
      </w:hyperlink>
    </w:p>
    <w:p w14:paraId="1F4CA6A5" w14:textId="0A4BC9D2" w:rsidR="003F576C" w:rsidRDefault="007B2A5C" w:rsidP="003F576C">
      <w:pPr>
        <w:pStyle w:val="ListParagraph"/>
        <w:numPr>
          <w:ilvl w:val="1"/>
          <w:numId w:val="51"/>
        </w:numPr>
        <w:spacing w:after="160" w:line="279" w:lineRule="auto"/>
        <w:jc w:val="left"/>
      </w:pPr>
      <w:hyperlink r:id="rId28" w:history="1">
        <w:r w:rsidRPr="007A3391">
          <w:rPr>
            <w:rStyle w:val="Hyperlink"/>
          </w:rPr>
          <w:t>https://apps.leg.wa.gov/WAC/default.aspx?cite=357</w:t>
        </w:r>
      </w:hyperlink>
    </w:p>
    <w:p w14:paraId="5AA1D3FE" w14:textId="22B150F3" w:rsidR="003F576C" w:rsidRDefault="007B2A5C" w:rsidP="003F576C">
      <w:pPr>
        <w:pStyle w:val="ListParagraph"/>
        <w:numPr>
          <w:ilvl w:val="1"/>
          <w:numId w:val="51"/>
        </w:numPr>
        <w:spacing w:after="160" w:line="279" w:lineRule="auto"/>
        <w:jc w:val="left"/>
      </w:pPr>
      <w:hyperlink r:id="rId29" w:history="1">
        <w:r w:rsidRPr="007A3391">
          <w:rPr>
            <w:rStyle w:val="Hyperlink"/>
          </w:rPr>
          <w:t>https://hrs.wsu.edu/employees/labor-relations/</w:t>
        </w:r>
      </w:hyperlink>
    </w:p>
    <w:p w14:paraId="6094EF2B" w14:textId="77777777" w:rsidR="007B2A5C" w:rsidRDefault="007B2A5C" w:rsidP="00ED77A7">
      <w:pPr>
        <w:pStyle w:val="ListParagraph"/>
        <w:spacing w:after="160" w:line="279" w:lineRule="auto"/>
        <w:ind w:left="1440"/>
        <w:jc w:val="left"/>
      </w:pPr>
    </w:p>
    <w:p w14:paraId="6754C2CE" w14:textId="77777777" w:rsidR="00B57DB8" w:rsidRPr="00ED2F26" w:rsidRDefault="00B57DB8" w:rsidP="00ED77A7">
      <w:pPr>
        <w:pStyle w:val="BodyText"/>
        <w:rPr>
          <w:rStyle w:val="Emphasis"/>
          <w:b w:val="0"/>
          <w:i w:val="0"/>
        </w:rPr>
      </w:pPr>
    </w:p>
    <w:sectPr w:rsidR="00B57DB8" w:rsidRPr="00ED2F26" w:rsidSect="000A367D">
      <w:footerReference w:type="even" r:id="rId30"/>
      <w:footerReference w:type="default"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C825" w14:textId="77777777" w:rsidR="00E14A26" w:rsidRDefault="00E14A26">
      <w:r>
        <w:separator/>
      </w:r>
    </w:p>
  </w:endnote>
  <w:endnote w:type="continuationSeparator" w:id="0">
    <w:p w14:paraId="50289D6B" w14:textId="77777777" w:rsidR="00E14A26" w:rsidRDefault="00E14A26">
      <w:r>
        <w:continuationSeparator/>
      </w:r>
    </w:p>
  </w:endnote>
  <w:endnote w:type="continuationNotice" w:id="1">
    <w:p w14:paraId="29F190F0" w14:textId="77777777" w:rsidR="002256A8" w:rsidRDefault="00225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Garamond Semibold">
    <w:panose1 w:val="00000000000000000000"/>
    <w:charset w:val="4D"/>
    <w:family w:val="auto"/>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Garamond">
    <w:panose1 w:val="00000000000000000000"/>
    <w:charset w:val="4D"/>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ITC Stone Sans Std Med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AA60" w14:textId="77777777" w:rsidR="00E14A26" w:rsidRDefault="00E14A26" w:rsidP="00B669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5C2169" w14:textId="77777777" w:rsidR="00E14A26" w:rsidRDefault="00E14A26" w:rsidP="00B669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E8AE" w14:textId="601959B0" w:rsidR="00E14A26" w:rsidRDefault="00E14A26" w:rsidP="00B669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E5F0ED6" w14:textId="77777777" w:rsidR="00E14A26" w:rsidRDefault="00E14A26" w:rsidP="00B669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08EF9" w14:textId="77777777" w:rsidR="00E14A26" w:rsidRDefault="00E14A26">
      <w:r>
        <w:separator/>
      </w:r>
    </w:p>
  </w:footnote>
  <w:footnote w:type="continuationSeparator" w:id="0">
    <w:p w14:paraId="7E7459DC" w14:textId="77777777" w:rsidR="00E14A26" w:rsidRDefault="00E14A26">
      <w:r>
        <w:continuationSeparator/>
      </w:r>
    </w:p>
  </w:footnote>
  <w:footnote w:type="continuationNotice" w:id="1">
    <w:p w14:paraId="6024480E" w14:textId="77777777" w:rsidR="002256A8" w:rsidRDefault="002256A8">
      <w:pPr>
        <w:spacing w:after="0" w:line="240" w:lineRule="auto"/>
      </w:pPr>
    </w:p>
  </w:footnote>
  <w:footnote w:id="2">
    <w:p w14:paraId="08DE64BE" w14:textId="61F6E93E" w:rsidR="0068795B" w:rsidRDefault="0068795B" w:rsidP="0068795B">
      <w:pPr>
        <w:pStyle w:val="FootnoteText"/>
      </w:pPr>
      <w:r>
        <w:rPr>
          <w:rStyle w:val="FootnoteReference"/>
        </w:rPr>
        <w:footnoteRef/>
      </w:r>
      <w:r>
        <w:t xml:space="preserve"> For students entering the PhD program in Hospitality Business Management, an undergraduate or graduate degree in hospitality OR business would be expected.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0D17"/>
    <w:multiLevelType w:val="hybridMultilevel"/>
    <w:tmpl w:val="D0A4A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41F12"/>
    <w:multiLevelType w:val="hybridMultilevel"/>
    <w:tmpl w:val="478670A4"/>
    <w:lvl w:ilvl="0" w:tplc="FC1416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938DF"/>
    <w:multiLevelType w:val="hybridMultilevel"/>
    <w:tmpl w:val="11C6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F3F3F"/>
    <w:multiLevelType w:val="hybridMultilevel"/>
    <w:tmpl w:val="1B0A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B338B"/>
    <w:multiLevelType w:val="hybridMultilevel"/>
    <w:tmpl w:val="D51E8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3A4386"/>
    <w:multiLevelType w:val="hybridMultilevel"/>
    <w:tmpl w:val="2B5AA63C"/>
    <w:lvl w:ilvl="0" w:tplc="CAB2B18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86762D"/>
    <w:multiLevelType w:val="hybridMultilevel"/>
    <w:tmpl w:val="E7B0D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5D0D8D"/>
    <w:multiLevelType w:val="hybridMultilevel"/>
    <w:tmpl w:val="FCB8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A73FC"/>
    <w:multiLevelType w:val="hybridMultilevel"/>
    <w:tmpl w:val="B110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B1052"/>
    <w:multiLevelType w:val="hybridMultilevel"/>
    <w:tmpl w:val="ABAC5B98"/>
    <w:lvl w:ilvl="0" w:tplc="08480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10EBC"/>
    <w:multiLevelType w:val="hybridMultilevel"/>
    <w:tmpl w:val="98A8F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C57E8"/>
    <w:multiLevelType w:val="hybridMultilevel"/>
    <w:tmpl w:val="4E38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D038B"/>
    <w:multiLevelType w:val="hybridMultilevel"/>
    <w:tmpl w:val="15F0E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0B8AA"/>
    <w:multiLevelType w:val="hybridMultilevel"/>
    <w:tmpl w:val="D264F916"/>
    <w:lvl w:ilvl="0" w:tplc="5A002410">
      <w:start w:val="1"/>
      <w:numFmt w:val="bullet"/>
      <w:lvlText w:val=""/>
      <w:lvlJc w:val="left"/>
      <w:pPr>
        <w:ind w:left="720" w:hanging="360"/>
      </w:pPr>
      <w:rPr>
        <w:rFonts w:ascii="Symbol" w:hAnsi="Symbol" w:hint="default"/>
      </w:rPr>
    </w:lvl>
    <w:lvl w:ilvl="1" w:tplc="E2D0EB2E">
      <w:start w:val="1"/>
      <w:numFmt w:val="bullet"/>
      <w:lvlText w:val="o"/>
      <w:lvlJc w:val="left"/>
      <w:pPr>
        <w:ind w:left="1440" w:hanging="360"/>
      </w:pPr>
      <w:rPr>
        <w:rFonts w:ascii="Courier New" w:hAnsi="Courier New" w:hint="default"/>
      </w:rPr>
    </w:lvl>
    <w:lvl w:ilvl="2" w:tplc="094027C6">
      <w:start w:val="1"/>
      <w:numFmt w:val="bullet"/>
      <w:lvlText w:val=""/>
      <w:lvlJc w:val="left"/>
      <w:pPr>
        <w:ind w:left="2160" w:hanging="360"/>
      </w:pPr>
      <w:rPr>
        <w:rFonts w:ascii="Wingdings" w:hAnsi="Wingdings" w:hint="default"/>
      </w:rPr>
    </w:lvl>
    <w:lvl w:ilvl="3" w:tplc="61F8D87C">
      <w:start w:val="1"/>
      <w:numFmt w:val="bullet"/>
      <w:lvlText w:val=""/>
      <w:lvlJc w:val="left"/>
      <w:pPr>
        <w:ind w:left="2880" w:hanging="360"/>
      </w:pPr>
      <w:rPr>
        <w:rFonts w:ascii="Symbol" w:hAnsi="Symbol" w:hint="default"/>
      </w:rPr>
    </w:lvl>
    <w:lvl w:ilvl="4" w:tplc="C06A5C48">
      <w:start w:val="1"/>
      <w:numFmt w:val="bullet"/>
      <w:lvlText w:val="o"/>
      <w:lvlJc w:val="left"/>
      <w:pPr>
        <w:ind w:left="3600" w:hanging="360"/>
      </w:pPr>
      <w:rPr>
        <w:rFonts w:ascii="Courier New" w:hAnsi="Courier New" w:hint="default"/>
      </w:rPr>
    </w:lvl>
    <w:lvl w:ilvl="5" w:tplc="C5D07304">
      <w:start w:val="1"/>
      <w:numFmt w:val="bullet"/>
      <w:lvlText w:val=""/>
      <w:lvlJc w:val="left"/>
      <w:pPr>
        <w:ind w:left="4320" w:hanging="360"/>
      </w:pPr>
      <w:rPr>
        <w:rFonts w:ascii="Wingdings" w:hAnsi="Wingdings" w:hint="default"/>
      </w:rPr>
    </w:lvl>
    <w:lvl w:ilvl="6" w:tplc="F7AE8E76">
      <w:start w:val="1"/>
      <w:numFmt w:val="bullet"/>
      <w:lvlText w:val=""/>
      <w:lvlJc w:val="left"/>
      <w:pPr>
        <w:ind w:left="5040" w:hanging="360"/>
      </w:pPr>
      <w:rPr>
        <w:rFonts w:ascii="Symbol" w:hAnsi="Symbol" w:hint="default"/>
      </w:rPr>
    </w:lvl>
    <w:lvl w:ilvl="7" w:tplc="DF2E70F0">
      <w:start w:val="1"/>
      <w:numFmt w:val="bullet"/>
      <w:lvlText w:val="o"/>
      <w:lvlJc w:val="left"/>
      <w:pPr>
        <w:ind w:left="5760" w:hanging="360"/>
      </w:pPr>
      <w:rPr>
        <w:rFonts w:ascii="Courier New" w:hAnsi="Courier New" w:hint="default"/>
      </w:rPr>
    </w:lvl>
    <w:lvl w:ilvl="8" w:tplc="48C2CEFC">
      <w:start w:val="1"/>
      <w:numFmt w:val="bullet"/>
      <w:lvlText w:val=""/>
      <w:lvlJc w:val="left"/>
      <w:pPr>
        <w:ind w:left="6480" w:hanging="360"/>
      </w:pPr>
      <w:rPr>
        <w:rFonts w:ascii="Wingdings" w:hAnsi="Wingdings" w:hint="default"/>
      </w:rPr>
    </w:lvl>
  </w:abstractNum>
  <w:abstractNum w:abstractNumId="14" w15:restartNumberingAfterBreak="0">
    <w:nsid w:val="2BE5283F"/>
    <w:multiLevelType w:val="hybridMultilevel"/>
    <w:tmpl w:val="7BA2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A0B40"/>
    <w:multiLevelType w:val="hybridMultilevel"/>
    <w:tmpl w:val="6E02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C0326"/>
    <w:multiLevelType w:val="hybridMultilevel"/>
    <w:tmpl w:val="74928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679F9"/>
    <w:multiLevelType w:val="multilevel"/>
    <w:tmpl w:val="02B0707C"/>
    <w:lvl w:ilvl="0">
      <w:start w:val="1"/>
      <w:numFmt w:val="decimal"/>
      <w:lvlText w:val="%1."/>
      <w:lvlJc w:val="left"/>
      <w:pPr>
        <w:ind w:left="1080" w:hanging="360"/>
      </w:pPr>
      <w:rPr>
        <w:rFonts w:hint="default"/>
      </w:rPr>
    </w:lvl>
    <w:lvl w:ilvl="1">
      <w:start w:val="25"/>
      <w:numFmt w:val="decimal"/>
      <w:isLgl/>
      <w:lvlText w:val="%1.%2"/>
      <w:lvlJc w:val="left"/>
      <w:pPr>
        <w:ind w:left="1158" w:hanging="43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15:restartNumberingAfterBreak="0">
    <w:nsid w:val="33FF047D"/>
    <w:multiLevelType w:val="hybridMultilevel"/>
    <w:tmpl w:val="A4469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C95ECA"/>
    <w:multiLevelType w:val="hybridMultilevel"/>
    <w:tmpl w:val="4DA4E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9509E6"/>
    <w:multiLevelType w:val="hybridMultilevel"/>
    <w:tmpl w:val="FF6C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678C1"/>
    <w:multiLevelType w:val="hybridMultilevel"/>
    <w:tmpl w:val="98A8F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9E0898"/>
    <w:multiLevelType w:val="hybridMultilevel"/>
    <w:tmpl w:val="AF58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E0CCC"/>
    <w:multiLevelType w:val="hybridMultilevel"/>
    <w:tmpl w:val="BBEE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F01652"/>
    <w:multiLevelType w:val="hybridMultilevel"/>
    <w:tmpl w:val="F8E2A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12360C"/>
    <w:multiLevelType w:val="hybridMultilevel"/>
    <w:tmpl w:val="39EA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CB1D62"/>
    <w:multiLevelType w:val="hybridMultilevel"/>
    <w:tmpl w:val="BBD0A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F27B64"/>
    <w:multiLevelType w:val="multilevel"/>
    <w:tmpl w:val="3FDC6E80"/>
    <w:lvl w:ilvl="0">
      <w:start w:val="1"/>
      <w:numFmt w:val="decimal"/>
      <w:pStyle w:val="Heading1"/>
      <w:suff w:val="space"/>
      <w:lvlText w:val="Section %1."/>
      <w:lvlJc w:val="left"/>
      <w:pPr>
        <w:ind w:left="0" w:firstLine="0"/>
      </w:pPr>
      <w:rPr>
        <w:rFonts w:ascii="Calibri" w:hAnsi="Calibri" w:hint="default"/>
        <w:caps/>
        <w:strike w:val="0"/>
        <w:dstrike w:val="0"/>
        <w:vanish w:val="0"/>
        <w:sz w:val="40"/>
        <w:vertAlign w:val="baseline"/>
      </w:rPr>
    </w:lvl>
    <w:lvl w:ilvl="1">
      <w:start w:val="1"/>
      <w:numFmt w:val="none"/>
      <w:pStyle w:val="Heading2"/>
      <w:isLgl/>
      <w:lvlText w:val=""/>
      <w:lvlJc w:val="left"/>
      <w:pPr>
        <w:tabs>
          <w:tab w:val="num" w:pos="576"/>
        </w:tabs>
        <w:ind w:left="0" w:firstLine="0"/>
      </w:pPr>
      <w:rPr>
        <w:rFonts w:hint="default"/>
      </w:rPr>
    </w:lvl>
    <w:lvl w:ilvl="2">
      <w:start w:val="1"/>
      <w:numFmt w:val="none"/>
      <w:pStyle w:val="Heading3"/>
      <w:lvlText w:val=""/>
      <w:lvlJc w:val="left"/>
      <w:pPr>
        <w:ind w:left="720" w:hanging="432"/>
      </w:pPr>
      <w:rPr>
        <w:rFonts w:hint="default"/>
      </w:rPr>
    </w:lvl>
    <w:lvl w:ilvl="3">
      <w:start w:val="1"/>
      <w:numFmt w:val="none"/>
      <w:pStyle w:val="Heading4"/>
      <w:lvlText w:val=""/>
      <w:lvlJc w:val="right"/>
      <w:pPr>
        <w:ind w:left="864" w:hanging="144"/>
      </w:pPr>
      <w:rPr>
        <w:rFonts w:hint="default"/>
      </w:rPr>
    </w:lvl>
    <w:lvl w:ilvl="4">
      <w:start w:val="1"/>
      <w:numFmt w:val="none"/>
      <w:pStyle w:val="Heading5"/>
      <w:lvlText w:val=""/>
      <w:lvlJc w:val="left"/>
      <w:pPr>
        <w:ind w:left="1008" w:hanging="432"/>
      </w:pPr>
      <w:rPr>
        <w:rFonts w:hint="default"/>
      </w:rPr>
    </w:lvl>
    <w:lvl w:ilvl="5">
      <w:start w:val="1"/>
      <w:numFmt w:val="none"/>
      <w:pStyle w:val="Heading6"/>
      <w:lvlText w:val=""/>
      <w:lvlJc w:val="left"/>
      <w:pPr>
        <w:ind w:left="1152" w:hanging="432"/>
      </w:pPr>
      <w:rPr>
        <w:rFonts w:hint="default"/>
      </w:rPr>
    </w:lvl>
    <w:lvl w:ilvl="6">
      <w:start w:val="1"/>
      <w:numFmt w:val="none"/>
      <w:pStyle w:val="Heading7"/>
      <w:lvlText w:val=""/>
      <w:lvlJc w:val="right"/>
      <w:pPr>
        <w:ind w:left="1296" w:hanging="288"/>
      </w:pPr>
      <w:rPr>
        <w:rFonts w:hint="default"/>
      </w:rPr>
    </w:lvl>
    <w:lvl w:ilvl="7">
      <w:start w:val="1"/>
      <w:numFmt w:val="none"/>
      <w:pStyle w:val="Heading8"/>
      <w:lvlText w:val=""/>
      <w:lvlJc w:val="left"/>
      <w:pPr>
        <w:ind w:left="1440" w:hanging="432"/>
      </w:pPr>
      <w:rPr>
        <w:rFonts w:hint="default"/>
      </w:rPr>
    </w:lvl>
    <w:lvl w:ilvl="8">
      <w:start w:val="1"/>
      <w:numFmt w:val="none"/>
      <w:pStyle w:val="Heading9"/>
      <w:lvlText w:val=""/>
      <w:lvlJc w:val="right"/>
      <w:pPr>
        <w:ind w:left="1584" w:hanging="144"/>
      </w:pPr>
      <w:rPr>
        <w:rFonts w:hint="default"/>
      </w:rPr>
    </w:lvl>
  </w:abstractNum>
  <w:abstractNum w:abstractNumId="28" w15:restartNumberingAfterBreak="0">
    <w:nsid w:val="55CB266F"/>
    <w:multiLevelType w:val="hybridMultilevel"/>
    <w:tmpl w:val="6B900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2566C8"/>
    <w:multiLevelType w:val="hybridMultilevel"/>
    <w:tmpl w:val="C78CC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1796F0"/>
    <w:multiLevelType w:val="hybridMultilevel"/>
    <w:tmpl w:val="41245406"/>
    <w:lvl w:ilvl="0" w:tplc="C0D65904">
      <w:start w:val="1"/>
      <w:numFmt w:val="bullet"/>
      <w:lvlText w:val=""/>
      <w:lvlJc w:val="left"/>
      <w:pPr>
        <w:ind w:left="720" w:hanging="360"/>
      </w:pPr>
      <w:rPr>
        <w:rFonts w:ascii="Symbol" w:hAnsi="Symbol" w:hint="default"/>
      </w:rPr>
    </w:lvl>
    <w:lvl w:ilvl="1" w:tplc="8962DAE6">
      <w:start w:val="1"/>
      <w:numFmt w:val="bullet"/>
      <w:lvlText w:val="o"/>
      <w:lvlJc w:val="left"/>
      <w:pPr>
        <w:ind w:left="1440" w:hanging="360"/>
      </w:pPr>
      <w:rPr>
        <w:rFonts w:ascii="Courier New" w:hAnsi="Courier New" w:hint="default"/>
      </w:rPr>
    </w:lvl>
    <w:lvl w:ilvl="2" w:tplc="45ECE012">
      <w:start w:val="1"/>
      <w:numFmt w:val="bullet"/>
      <w:lvlText w:val=""/>
      <w:lvlJc w:val="left"/>
      <w:pPr>
        <w:ind w:left="2160" w:hanging="360"/>
      </w:pPr>
      <w:rPr>
        <w:rFonts w:ascii="Wingdings" w:hAnsi="Wingdings" w:hint="default"/>
      </w:rPr>
    </w:lvl>
    <w:lvl w:ilvl="3" w:tplc="A8AE8776">
      <w:start w:val="1"/>
      <w:numFmt w:val="bullet"/>
      <w:lvlText w:val=""/>
      <w:lvlJc w:val="left"/>
      <w:pPr>
        <w:ind w:left="2880" w:hanging="360"/>
      </w:pPr>
      <w:rPr>
        <w:rFonts w:ascii="Symbol" w:hAnsi="Symbol" w:hint="default"/>
      </w:rPr>
    </w:lvl>
    <w:lvl w:ilvl="4" w:tplc="45121290">
      <w:start w:val="1"/>
      <w:numFmt w:val="bullet"/>
      <w:lvlText w:val="o"/>
      <w:lvlJc w:val="left"/>
      <w:pPr>
        <w:ind w:left="3600" w:hanging="360"/>
      </w:pPr>
      <w:rPr>
        <w:rFonts w:ascii="Courier New" w:hAnsi="Courier New" w:hint="default"/>
      </w:rPr>
    </w:lvl>
    <w:lvl w:ilvl="5" w:tplc="9A3C8EC6">
      <w:start w:val="1"/>
      <w:numFmt w:val="bullet"/>
      <w:lvlText w:val=""/>
      <w:lvlJc w:val="left"/>
      <w:pPr>
        <w:ind w:left="4320" w:hanging="360"/>
      </w:pPr>
      <w:rPr>
        <w:rFonts w:ascii="Wingdings" w:hAnsi="Wingdings" w:hint="default"/>
      </w:rPr>
    </w:lvl>
    <w:lvl w:ilvl="6" w:tplc="BDB8D472">
      <w:start w:val="1"/>
      <w:numFmt w:val="bullet"/>
      <w:lvlText w:val=""/>
      <w:lvlJc w:val="left"/>
      <w:pPr>
        <w:ind w:left="5040" w:hanging="360"/>
      </w:pPr>
      <w:rPr>
        <w:rFonts w:ascii="Symbol" w:hAnsi="Symbol" w:hint="default"/>
      </w:rPr>
    </w:lvl>
    <w:lvl w:ilvl="7" w:tplc="A74214DE">
      <w:start w:val="1"/>
      <w:numFmt w:val="bullet"/>
      <w:lvlText w:val="o"/>
      <w:lvlJc w:val="left"/>
      <w:pPr>
        <w:ind w:left="5760" w:hanging="360"/>
      </w:pPr>
      <w:rPr>
        <w:rFonts w:ascii="Courier New" w:hAnsi="Courier New" w:hint="default"/>
      </w:rPr>
    </w:lvl>
    <w:lvl w:ilvl="8" w:tplc="E8221090">
      <w:start w:val="1"/>
      <w:numFmt w:val="bullet"/>
      <w:lvlText w:val=""/>
      <w:lvlJc w:val="left"/>
      <w:pPr>
        <w:ind w:left="6480" w:hanging="360"/>
      </w:pPr>
      <w:rPr>
        <w:rFonts w:ascii="Wingdings" w:hAnsi="Wingdings" w:hint="default"/>
      </w:rPr>
    </w:lvl>
  </w:abstractNum>
  <w:abstractNum w:abstractNumId="31" w15:restartNumberingAfterBreak="0">
    <w:nsid w:val="5F866E52"/>
    <w:multiLevelType w:val="hybridMultilevel"/>
    <w:tmpl w:val="41EE92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529FC"/>
    <w:multiLevelType w:val="hybridMultilevel"/>
    <w:tmpl w:val="A4AC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D03506"/>
    <w:multiLevelType w:val="hybridMultilevel"/>
    <w:tmpl w:val="5E70597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9D74F9"/>
    <w:multiLevelType w:val="hybridMultilevel"/>
    <w:tmpl w:val="3748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6B27F0"/>
    <w:multiLevelType w:val="hybridMultilevel"/>
    <w:tmpl w:val="BA9C7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AC3927"/>
    <w:multiLevelType w:val="hybridMultilevel"/>
    <w:tmpl w:val="B9C436D6"/>
    <w:lvl w:ilvl="0" w:tplc="C778B9A6">
      <w:start w:val="1"/>
      <w:numFmt w:val="lowerLetter"/>
      <w:lvlText w:val="%1)"/>
      <w:lvlJc w:val="left"/>
      <w:pPr>
        <w:ind w:left="858" w:hanging="360"/>
      </w:pPr>
      <w:rPr>
        <w:rFonts w:hint="default"/>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37" w15:restartNumberingAfterBreak="0">
    <w:nsid w:val="663D7AC6"/>
    <w:multiLevelType w:val="hybridMultilevel"/>
    <w:tmpl w:val="92F8D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207C96"/>
    <w:multiLevelType w:val="hybridMultilevel"/>
    <w:tmpl w:val="92B4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707E3D"/>
    <w:multiLevelType w:val="hybridMultilevel"/>
    <w:tmpl w:val="1944A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651C63"/>
    <w:multiLevelType w:val="hybridMultilevel"/>
    <w:tmpl w:val="65F6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CE4A80"/>
    <w:multiLevelType w:val="hybridMultilevel"/>
    <w:tmpl w:val="C674D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A14F81"/>
    <w:multiLevelType w:val="hybridMultilevel"/>
    <w:tmpl w:val="AEE2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862AC4"/>
    <w:multiLevelType w:val="hybridMultilevel"/>
    <w:tmpl w:val="CF28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6054DB"/>
    <w:multiLevelType w:val="hybridMultilevel"/>
    <w:tmpl w:val="2AF0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E37D6A"/>
    <w:multiLevelType w:val="hybridMultilevel"/>
    <w:tmpl w:val="547A391A"/>
    <w:lvl w:ilvl="0" w:tplc="FC1416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C57743"/>
    <w:multiLevelType w:val="hybridMultilevel"/>
    <w:tmpl w:val="31C0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B91243"/>
    <w:multiLevelType w:val="hybridMultilevel"/>
    <w:tmpl w:val="C10A0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E71C31"/>
    <w:multiLevelType w:val="hybridMultilevel"/>
    <w:tmpl w:val="95C8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E45A48"/>
    <w:multiLevelType w:val="hybridMultilevel"/>
    <w:tmpl w:val="78AE0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1A5D6C"/>
    <w:multiLevelType w:val="hybridMultilevel"/>
    <w:tmpl w:val="92EC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8777308">
    <w:abstractNumId w:val="45"/>
  </w:num>
  <w:num w:numId="2" w16cid:durableId="600340597">
    <w:abstractNumId w:val="1"/>
  </w:num>
  <w:num w:numId="3" w16cid:durableId="1564370385">
    <w:abstractNumId w:val="27"/>
  </w:num>
  <w:num w:numId="4" w16cid:durableId="715203207">
    <w:abstractNumId w:val="18"/>
  </w:num>
  <w:num w:numId="5" w16cid:durableId="279384455">
    <w:abstractNumId w:val="6"/>
  </w:num>
  <w:num w:numId="6" w16cid:durableId="1234315873">
    <w:abstractNumId w:val="41"/>
  </w:num>
  <w:num w:numId="7" w16cid:durableId="299386269">
    <w:abstractNumId w:val="14"/>
  </w:num>
  <w:num w:numId="8" w16cid:durableId="287005339">
    <w:abstractNumId w:val="43"/>
  </w:num>
  <w:num w:numId="9" w16cid:durableId="1641229985">
    <w:abstractNumId w:val="2"/>
  </w:num>
  <w:num w:numId="10" w16cid:durableId="1803305298">
    <w:abstractNumId w:val="49"/>
  </w:num>
  <w:num w:numId="11" w16cid:durableId="2040743753">
    <w:abstractNumId w:val="21"/>
  </w:num>
  <w:num w:numId="12" w16cid:durableId="5526612">
    <w:abstractNumId w:val="36"/>
  </w:num>
  <w:num w:numId="13" w16cid:durableId="1793281754">
    <w:abstractNumId w:val="10"/>
  </w:num>
  <w:num w:numId="14" w16cid:durableId="195629397">
    <w:abstractNumId w:val="31"/>
  </w:num>
  <w:num w:numId="15" w16cid:durableId="1040975147">
    <w:abstractNumId w:val="22"/>
  </w:num>
  <w:num w:numId="16" w16cid:durableId="1762677953">
    <w:abstractNumId w:val="48"/>
  </w:num>
  <w:num w:numId="17" w16cid:durableId="1823959643">
    <w:abstractNumId w:val="32"/>
  </w:num>
  <w:num w:numId="18" w16cid:durableId="1053575211">
    <w:abstractNumId w:val="16"/>
  </w:num>
  <w:num w:numId="19" w16cid:durableId="1054768449">
    <w:abstractNumId w:val="38"/>
  </w:num>
  <w:num w:numId="20" w16cid:durableId="1440562542">
    <w:abstractNumId w:val="3"/>
  </w:num>
  <w:num w:numId="21" w16cid:durableId="972179732">
    <w:abstractNumId w:val="8"/>
  </w:num>
  <w:num w:numId="22" w16cid:durableId="1036344633">
    <w:abstractNumId w:val="46"/>
  </w:num>
  <w:num w:numId="23" w16cid:durableId="1622420163">
    <w:abstractNumId w:val="26"/>
  </w:num>
  <w:num w:numId="24" w16cid:durableId="517425677">
    <w:abstractNumId w:val="0"/>
  </w:num>
  <w:num w:numId="25" w16cid:durableId="1914972240">
    <w:abstractNumId w:val="42"/>
  </w:num>
  <w:num w:numId="26" w16cid:durableId="945235863">
    <w:abstractNumId w:val="12"/>
  </w:num>
  <w:num w:numId="27" w16cid:durableId="469590002">
    <w:abstractNumId w:val="9"/>
  </w:num>
  <w:num w:numId="28" w16cid:durableId="1633173130">
    <w:abstractNumId w:val="17"/>
  </w:num>
  <w:num w:numId="29" w16cid:durableId="1347252620">
    <w:abstractNumId w:val="35"/>
  </w:num>
  <w:num w:numId="30" w16cid:durableId="439380121">
    <w:abstractNumId w:val="19"/>
  </w:num>
  <w:num w:numId="31" w16cid:durableId="917861910">
    <w:abstractNumId w:val="24"/>
  </w:num>
  <w:num w:numId="32" w16cid:durableId="1671369779">
    <w:abstractNumId w:val="37"/>
  </w:num>
  <w:num w:numId="33" w16cid:durableId="1031300567">
    <w:abstractNumId w:val="11"/>
  </w:num>
  <w:num w:numId="34" w16cid:durableId="1575821779">
    <w:abstractNumId w:val="47"/>
  </w:num>
  <w:num w:numId="35" w16cid:durableId="1319336951">
    <w:abstractNumId w:val="20"/>
  </w:num>
  <w:num w:numId="36" w16cid:durableId="1715957656">
    <w:abstractNumId w:val="50"/>
  </w:num>
  <w:num w:numId="37" w16cid:durableId="332953307">
    <w:abstractNumId w:val="15"/>
  </w:num>
  <w:num w:numId="38" w16cid:durableId="975642866">
    <w:abstractNumId w:val="25"/>
  </w:num>
  <w:num w:numId="39" w16cid:durableId="1857307049">
    <w:abstractNumId w:val="7"/>
  </w:num>
  <w:num w:numId="40" w16cid:durableId="239414224">
    <w:abstractNumId w:val="44"/>
  </w:num>
  <w:num w:numId="41" w16cid:durableId="2012487250">
    <w:abstractNumId w:val="28"/>
  </w:num>
  <w:num w:numId="42" w16cid:durableId="227813407">
    <w:abstractNumId w:val="5"/>
  </w:num>
  <w:num w:numId="43" w16cid:durableId="1731734916">
    <w:abstractNumId w:val="29"/>
  </w:num>
  <w:num w:numId="44" w16cid:durableId="1492019915">
    <w:abstractNumId w:val="4"/>
  </w:num>
  <w:num w:numId="45" w16cid:durableId="191110854">
    <w:abstractNumId w:val="39"/>
  </w:num>
  <w:num w:numId="46" w16cid:durableId="986981106">
    <w:abstractNumId w:val="40"/>
  </w:num>
  <w:num w:numId="47" w16cid:durableId="1055392032">
    <w:abstractNumId w:val="23"/>
  </w:num>
  <w:num w:numId="48" w16cid:durableId="1084298487">
    <w:abstractNumId w:val="34"/>
  </w:num>
  <w:num w:numId="49" w16cid:durableId="1545873049">
    <w:abstractNumId w:val="33"/>
  </w:num>
  <w:num w:numId="50" w16cid:durableId="951548696">
    <w:abstractNumId w:val="27"/>
  </w:num>
  <w:num w:numId="51" w16cid:durableId="2099983966">
    <w:abstractNumId w:val="13"/>
  </w:num>
  <w:num w:numId="52" w16cid:durableId="2044940084">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1"/>
  <w:activeWritingStyle w:appName="MSWord" w:lang="en-US" w:vendorID="64" w:dllVersion="0" w:nlCheck="1" w:checkStyle="1"/>
  <w:activeWritingStyle w:appName="MSWord" w:lang="fr-FR" w:vendorID="64" w:dllVersion="0" w:nlCheck="1" w:checkStyle="0"/>
  <w:activeWritingStyle w:appName="MSWord" w:lang="en-US" w:vendorID="64" w:dllVersion="6" w:nlCheck="1" w:checkStyle="1"/>
  <w:activeWritingStyle w:appName="MSWord" w:lang="fr-FR" w:vendorID="64" w:dllVersion="6" w:nlCheck="1" w:checkStyle="0"/>
  <w:activeWritingStyle w:appName="MSWord" w:lang="de-DE" w:vendorID="2" w:dllVersion="6"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593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BE8"/>
    <w:rsid w:val="0000572B"/>
    <w:rsid w:val="00021AB0"/>
    <w:rsid w:val="000225E0"/>
    <w:rsid w:val="000270C1"/>
    <w:rsid w:val="00027F34"/>
    <w:rsid w:val="00031027"/>
    <w:rsid w:val="00036C83"/>
    <w:rsid w:val="00037F27"/>
    <w:rsid w:val="000428E2"/>
    <w:rsid w:val="0004446C"/>
    <w:rsid w:val="00044D91"/>
    <w:rsid w:val="00047D1C"/>
    <w:rsid w:val="00054A82"/>
    <w:rsid w:val="00055813"/>
    <w:rsid w:val="00060237"/>
    <w:rsid w:val="00062259"/>
    <w:rsid w:val="0007362A"/>
    <w:rsid w:val="000816B5"/>
    <w:rsid w:val="000838DF"/>
    <w:rsid w:val="000844F9"/>
    <w:rsid w:val="000845CF"/>
    <w:rsid w:val="000937FF"/>
    <w:rsid w:val="000A2464"/>
    <w:rsid w:val="000A367D"/>
    <w:rsid w:val="000B46E3"/>
    <w:rsid w:val="000B51AF"/>
    <w:rsid w:val="000B6990"/>
    <w:rsid w:val="000B69A5"/>
    <w:rsid w:val="000C0590"/>
    <w:rsid w:val="000C059C"/>
    <w:rsid w:val="000C44B2"/>
    <w:rsid w:val="000C69C5"/>
    <w:rsid w:val="000C7823"/>
    <w:rsid w:val="000D2DA4"/>
    <w:rsid w:val="000D7118"/>
    <w:rsid w:val="000F05F0"/>
    <w:rsid w:val="000F53C3"/>
    <w:rsid w:val="000F54DB"/>
    <w:rsid w:val="00105A61"/>
    <w:rsid w:val="00112285"/>
    <w:rsid w:val="001143D5"/>
    <w:rsid w:val="00114663"/>
    <w:rsid w:val="001370C7"/>
    <w:rsid w:val="0014086F"/>
    <w:rsid w:val="00140879"/>
    <w:rsid w:val="00142B45"/>
    <w:rsid w:val="00146885"/>
    <w:rsid w:val="001540FD"/>
    <w:rsid w:val="001639CD"/>
    <w:rsid w:val="00176798"/>
    <w:rsid w:val="00177782"/>
    <w:rsid w:val="00183E49"/>
    <w:rsid w:val="001B0F0F"/>
    <w:rsid w:val="001B2305"/>
    <w:rsid w:val="001C3F60"/>
    <w:rsid w:val="001F4328"/>
    <w:rsid w:val="00215839"/>
    <w:rsid w:val="00220841"/>
    <w:rsid w:val="00221EC5"/>
    <w:rsid w:val="002256A8"/>
    <w:rsid w:val="00226673"/>
    <w:rsid w:val="00230B14"/>
    <w:rsid w:val="00243455"/>
    <w:rsid w:val="0026631E"/>
    <w:rsid w:val="002726D3"/>
    <w:rsid w:val="00277185"/>
    <w:rsid w:val="00284916"/>
    <w:rsid w:val="00285072"/>
    <w:rsid w:val="002932BF"/>
    <w:rsid w:val="002B00A4"/>
    <w:rsid w:val="002B41F8"/>
    <w:rsid w:val="002C5955"/>
    <w:rsid w:val="002C680E"/>
    <w:rsid w:val="002D2732"/>
    <w:rsid w:val="002E3D99"/>
    <w:rsid w:val="002E7E70"/>
    <w:rsid w:val="002F50E2"/>
    <w:rsid w:val="002F5561"/>
    <w:rsid w:val="002F76F4"/>
    <w:rsid w:val="002F7D54"/>
    <w:rsid w:val="00302C10"/>
    <w:rsid w:val="00306C1F"/>
    <w:rsid w:val="0031039A"/>
    <w:rsid w:val="00310C34"/>
    <w:rsid w:val="00311658"/>
    <w:rsid w:val="0031241A"/>
    <w:rsid w:val="00313974"/>
    <w:rsid w:val="0032146D"/>
    <w:rsid w:val="00321BD1"/>
    <w:rsid w:val="00326E7F"/>
    <w:rsid w:val="003310E3"/>
    <w:rsid w:val="00335FBF"/>
    <w:rsid w:val="00340C06"/>
    <w:rsid w:val="00343910"/>
    <w:rsid w:val="003469D8"/>
    <w:rsid w:val="00347BFA"/>
    <w:rsid w:val="003507D6"/>
    <w:rsid w:val="00356009"/>
    <w:rsid w:val="00363470"/>
    <w:rsid w:val="00372C3F"/>
    <w:rsid w:val="0037799E"/>
    <w:rsid w:val="00382F3E"/>
    <w:rsid w:val="00383551"/>
    <w:rsid w:val="00384369"/>
    <w:rsid w:val="003B47E2"/>
    <w:rsid w:val="003B5716"/>
    <w:rsid w:val="003C7F87"/>
    <w:rsid w:val="003D180B"/>
    <w:rsid w:val="003D2575"/>
    <w:rsid w:val="003D28B7"/>
    <w:rsid w:val="003D31D4"/>
    <w:rsid w:val="003D3CDA"/>
    <w:rsid w:val="003D4C8E"/>
    <w:rsid w:val="003D7954"/>
    <w:rsid w:val="003E03F2"/>
    <w:rsid w:val="003E23A9"/>
    <w:rsid w:val="003E466F"/>
    <w:rsid w:val="003F576C"/>
    <w:rsid w:val="004002C7"/>
    <w:rsid w:val="004033FA"/>
    <w:rsid w:val="0040427A"/>
    <w:rsid w:val="004062DA"/>
    <w:rsid w:val="004121A9"/>
    <w:rsid w:val="00412684"/>
    <w:rsid w:val="00423932"/>
    <w:rsid w:val="00424D0D"/>
    <w:rsid w:val="00427D79"/>
    <w:rsid w:val="00430840"/>
    <w:rsid w:val="00431F79"/>
    <w:rsid w:val="004324B7"/>
    <w:rsid w:val="00441F76"/>
    <w:rsid w:val="004454BF"/>
    <w:rsid w:val="0044634F"/>
    <w:rsid w:val="004509D1"/>
    <w:rsid w:val="0045485B"/>
    <w:rsid w:val="00460E18"/>
    <w:rsid w:val="0046674F"/>
    <w:rsid w:val="00480E7E"/>
    <w:rsid w:val="00481982"/>
    <w:rsid w:val="00485A7D"/>
    <w:rsid w:val="00491B8E"/>
    <w:rsid w:val="00493894"/>
    <w:rsid w:val="004A50B6"/>
    <w:rsid w:val="004A7717"/>
    <w:rsid w:val="004B0FB4"/>
    <w:rsid w:val="004C1C64"/>
    <w:rsid w:val="004C1F57"/>
    <w:rsid w:val="004C3CC4"/>
    <w:rsid w:val="004C54EE"/>
    <w:rsid w:val="004D19AA"/>
    <w:rsid w:val="004D1BF8"/>
    <w:rsid w:val="004D6E40"/>
    <w:rsid w:val="004E47E5"/>
    <w:rsid w:val="0050558B"/>
    <w:rsid w:val="0051475C"/>
    <w:rsid w:val="00515191"/>
    <w:rsid w:val="005159E9"/>
    <w:rsid w:val="00516AD2"/>
    <w:rsid w:val="00521B87"/>
    <w:rsid w:val="00527E16"/>
    <w:rsid w:val="00531291"/>
    <w:rsid w:val="00537ABF"/>
    <w:rsid w:val="005444C4"/>
    <w:rsid w:val="00564BBA"/>
    <w:rsid w:val="005652D2"/>
    <w:rsid w:val="00565379"/>
    <w:rsid w:val="00565B91"/>
    <w:rsid w:val="005813AF"/>
    <w:rsid w:val="00595719"/>
    <w:rsid w:val="005A0740"/>
    <w:rsid w:val="005A54A3"/>
    <w:rsid w:val="005B6671"/>
    <w:rsid w:val="005C6CAD"/>
    <w:rsid w:val="005D2A14"/>
    <w:rsid w:val="005F26B2"/>
    <w:rsid w:val="005F2747"/>
    <w:rsid w:val="005F294E"/>
    <w:rsid w:val="0060553D"/>
    <w:rsid w:val="00611983"/>
    <w:rsid w:val="00617875"/>
    <w:rsid w:val="006203AE"/>
    <w:rsid w:val="00630874"/>
    <w:rsid w:val="0063336A"/>
    <w:rsid w:val="00633D3B"/>
    <w:rsid w:val="00637258"/>
    <w:rsid w:val="00647EA9"/>
    <w:rsid w:val="00650512"/>
    <w:rsid w:val="00661771"/>
    <w:rsid w:val="0066586C"/>
    <w:rsid w:val="00671283"/>
    <w:rsid w:val="00671936"/>
    <w:rsid w:val="00674956"/>
    <w:rsid w:val="00674A12"/>
    <w:rsid w:val="006758DC"/>
    <w:rsid w:val="0068383E"/>
    <w:rsid w:val="0068795B"/>
    <w:rsid w:val="00690419"/>
    <w:rsid w:val="0069418D"/>
    <w:rsid w:val="006A46DE"/>
    <w:rsid w:val="006B1505"/>
    <w:rsid w:val="006C048F"/>
    <w:rsid w:val="006C4C50"/>
    <w:rsid w:val="006E4416"/>
    <w:rsid w:val="006F1094"/>
    <w:rsid w:val="006F2406"/>
    <w:rsid w:val="006F3884"/>
    <w:rsid w:val="006F4A02"/>
    <w:rsid w:val="006F6F41"/>
    <w:rsid w:val="007055BE"/>
    <w:rsid w:val="007069FA"/>
    <w:rsid w:val="0071231A"/>
    <w:rsid w:val="00715253"/>
    <w:rsid w:val="0071771A"/>
    <w:rsid w:val="00723FA8"/>
    <w:rsid w:val="0073083E"/>
    <w:rsid w:val="00731AF5"/>
    <w:rsid w:val="00733D29"/>
    <w:rsid w:val="00734F3A"/>
    <w:rsid w:val="00737EDE"/>
    <w:rsid w:val="007549B0"/>
    <w:rsid w:val="0075654F"/>
    <w:rsid w:val="007571ED"/>
    <w:rsid w:val="007625AC"/>
    <w:rsid w:val="0076589E"/>
    <w:rsid w:val="00771917"/>
    <w:rsid w:val="00774D47"/>
    <w:rsid w:val="00795248"/>
    <w:rsid w:val="007B2A5C"/>
    <w:rsid w:val="007B2E2E"/>
    <w:rsid w:val="007B4B84"/>
    <w:rsid w:val="007B604C"/>
    <w:rsid w:val="007C1156"/>
    <w:rsid w:val="007C26F6"/>
    <w:rsid w:val="007C48EA"/>
    <w:rsid w:val="007C4BAD"/>
    <w:rsid w:val="007E67E2"/>
    <w:rsid w:val="007E6DE6"/>
    <w:rsid w:val="007F1766"/>
    <w:rsid w:val="007F195E"/>
    <w:rsid w:val="007F3923"/>
    <w:rsid w:val="00800514"/>
    <w:rsid w:val="00803CB3"/>
    <w:rsid w:val="00822612"/>
    <w:rsid w:val="00822AEE"/>
    <w:rsid w:val="00824D69"/>
    <w:rsid w:val="008266AD"/>
    <w:rsid w:val="00830071"/>
    <w:rsid w:val="00851AB0"/>
    <w:rsid w:val="008558E5"/>
    <w:rsid w:val="00855E33"/>
    <w:rsid w:val="008637DC"/>
    <w:rsid w:val="00864801"/>
    <w:rsid w:val="00864BEF"/>
    <w:rsid w:val="008807A7"/>
    <w:rsid w:val="0088356E"/>
    <w:rsid w:val="00893602"/>
    <w:rsid w:val="008A2446"/>
    <w:rsid w:val="008A24CE"/>
    <w:rsid w:val="008A308F"/>
    <w:rsid w:val="008A59EE"/>
    <w:rsid w:val="008B333D"/>
    <w:rsid w:val="008B366C"/>
    <w:rsid w:val="008B6520"/>
    <w:rsid w:val="008C3C63"/>
    <w:rsid w:val="008C6C7F"/>
    <w:rsid w:val="008F2ABD"/>
    <w:rsid w:val="00906171"/>
    <w:rsid w:val="00920B27"/>
    <w:rsid w:val="00922AC1"/>
    <w:rsid w:val="00925656"/>
    <w:rsid w:val="00930D3A"/>
    <w:rsid w:val="00932DFC"/>
    <w:rsid w:val="00934CBB"/>
    <w:rsid w:val="00935B2A"/>
    <w:rsid w:val="009372E6"/>
    <w:rsid w:val="0094162C"/>
    <w:rsid w:val="0094611F"/>
    <w:rsid w:val="00957415"/>
    <w:rsid w:val="00957586"/>
    <w:rsid w:val="00961DDB"/>
    <w:rsid w:val="009621D3"/>
    <w:rsid w:val="00970E1F"/>
    <w:rsid w:val="00977AEB"/>
    <w:rsid w:val="009825FC"/>
    <w:rsid w:val="009841AE"/>
    <w:rsid w:val="00995AA6"/>
    <w:rsid w:val="009B5C97"/>
    <w:rsid w:val="009B6945"/>
    <w:rsid w:val="009B7215"/>
    <w:rsid w:val="009B76FC"/>
    <w:rsid w:val="009C1D5E"/>
    <w:rsid w:val="009C5A6D"/>
    <w:rsid w:val="009D301E"/>
    <w:rsid w:val="009D683C"/>
    <w:rsid w:val="009E2040"/>
    <w:rsid w:val="009F2537"/>
    <w:rsid w:val="009F3278"/>
    <w:rsid w:val="009F4C71"/>
    <w:rsid w:val="009F7BB3"/>
    <w:rsid w:val="00A055B3"/>
    <w:rsid w:val="00A07D25"/>
    <w:rsid w:val="00A20BA0"/>
    <w:rsid w:val="00A22C7C"/>
    <w:rsid w:val="00A23DF0"/>
    <w:rsid w:val="00A31A84"/>
    <w:rsid w:val="00A32A6E"/>
    <w:rsid w:val="00A33B43"/>
    <w:rsid w:val="00A36E6F"/>
    <w:rsid w:val="00A44A71"/>
    <w:rsid w:val="00A503E1"/>
    <w:rsid w:val="00A52F32"/>
    <w:rsid w:val="00A53674"/>
    <w:rsid w:val="00A5520A"/>
    <w:rsid w:val="00A700D0"/>
    <w:rsid w:val="00A76AF7"/>
    <w:rsid w:val="00A77DE1"/>
    <w:rsid w:val="00A82198"/>
    <w:rsid w:val="00A87332"/>
    <w:rsid w:val="00A90566"/>
    <w:rsid w:val="00A91A83"/>
    <w:rsid w:val="00A94057"/>
    <w:rsid w:val="00A96BEE"/>
    <w:rsid w:val="00AB4A14"/>
    <w:rsid w:val="00AB57FB"/>
    <w:rsid w:val="00AB746D"/>
    <w:rsid w:val="00AC712D"/>
    <w:rsid w:val="00AD028F"/>
    <w:rsid w:val="00AE0C04"/>
    <w:rsid w:val="00AE5805"/>
    <w:rsid w:val="00AF31C9"/>
    <w:rsid w:val="00B0174A"/>
    <w:rsid w:val="00B15AD1"/>
    <w:rsid w:val="00B20BE8"/>
    <w:rsid w:val="00B22E4D"/>
    <w:rsid w:val="00B2660D"/>
    <w:rsid w:val="00B26933"/>
    <w:rsid w:val="00B3395C"/>
    <w:rsid w:val="00B42B97"/>
    <w:rsid w:val="00B46F0E"/>
    <w:rsid w:val="00B56E44"/>
    <w:rsid w:val="00B57DB8"/>
    <w:rsid w:val="00B63579"/>
    <w:rsid w:val="00B64A91"/>
    <w:rsid w:val="00B669A2"/>
    <w:rsid w:val="00B77BA6"/>
    <w:rsid w:val="00B83944"/>
    <w:rsid w:val="00B85163"/>
    <w:rsid w:val="00B87432"/>
    <w:rsid w:val="00B906AB"/>
    <w:rsid w:val="00B91F4E"/>
    <w:rsid w:val="00B92320"/>
    <w:rsid w:val="00BA3B24"/>
    <w:rsid w:val="00BA666D"/>
    <w:rsid w:val="00BB6EFB"/>
    <w:rsid w:val="00BB7929"/>
    <w:rsid w:val="00BD1FB3"/>
    <w:rsid w:val="00BF2673"/>
    <w:rsid w:val="00BF6517"/>
    <w:rsid w:val="00BF6BAC"/>
    <w:rsid w:val="00C002CF"/>
    <w:rsid w:val="00C00629"/>
    <w:rsid w:val="00C035F5"/>
    <w:rsid w:val="00C216BD"/>
    <w:rsid w:val="00C22325"/>
    <w:rsid w:val="00C225FF"/>
    <w:rsid w:val="00C2398E"/>
    <w:rsid w:val="00C3595C"/>
    <w:rsid w:val="00C42653"/>
    <w:rsid w:val="00C45E6D"/>
    <w:rsid w:val="00C5157A"/>
    <w:rsid w:val="00C55F49"/>
    <w:rsid w:val="00C64F74"/>
    <w:rsid w:val="00C67846"/>
    <w:rsid w:val="00C67C6D"/>
    <w:rsid w:val="00C70F4A"/>
    <w:rsid w:val="00C72DA8"/>
    <w:rsid w:val="00C737DF"/>
    <w:rsid w:val="00C7581E"/>
    <w:rsid w:val="00C764AB"/>
    <w:rsid w:val="00C87633"/>
    <w:rsid w:val="00C9614F"/>
    <w:rsid w:val="00CA74B7"/>
    <w:rsid w:val="00CB3142"/>
    <w:rsid w:val="00CB37CF"/>
    <w:rsid w:val="00CB3BD0"/>
    <w:rsid w:val="00CB4AD2"/>
    <w:rsid w:val="00CC02CE"/>
    <w:rsid w:val="00CD189A"/>
    <w:rsid w:val="00CD1C70"/>
    <w:rsid w:val="00CE24B2"/>
    <w:rsid w:val="00CE3FA3"/>
    <w:rsid w:val="00CE4309"/>
    <w:rsid w:val="00CE5B33"/>
    <w:rsid w:val="00CE7411"/>
    <w:rsid w:val="00CF6944"/>
    <w:rsid w:val="00D05C9F"/>
    <w:rsid w:val="00D165B9"/>
    <w:rsid w:val="00D225B6"/>
    <w:rsid w:val="00D2722B"/>
    <w:rsid w:val="00D33587"/>
    <w:rsid w:val="00D35A6C"/>
    <w:rsid w:val="00D35DB1"/>
    <w:rsid w:val="00D4755C"/>
    <w:rsid w:val="00D54A7B"/>
    <w:rsid w:val="00D6069A"/>
    <w:rsid w:val="00D63A05"/>
    <w:rsid w:val="00D769B1"/>
    <w:rsid w:val="00D77913"/>
    <w:rsid w:val="00D90E37"/>
    <w:rsid w:val="00D96B29"/>
    <w:rsid w:val="00D9708F"/>
    <w:rsid w:val="00DA1F27"/>
    <w:rsid w:val="00DB0031"/>
    <w:rsid w:val="00DB276C"/>
    <w:rsid w:val="00DB7FB9"/>
    <w:rsid w:val="00DC43C4"/>
    <w:rsid w:val="00DC5512"/>
    <w:rsid w:val="00DD0006"/>
    <w:rsid w:val="00DD0679"/>
    <w:rsid w:val="00DE40BF"/>
    <w:rsid w:val="00DE49E4"/>
    <w:rsid w:val="00DE7CC0"/>
    <w:rsid w:val="00DF663A"/>
    <w:rsid w:val="00E03739"/>
    <w:rsid w:val="00E14A26"/>
    <w:rsid w:val="00E15940"/>
    <w:rsid w:val="00E274BB"/>
    <w:rsid w:val="00E27D31"/>
    <w:rsid w:val="00E32DBC"/>
    <w:rsid w:val="00E3475D"/>
    <w:rsid w:val="00E41B3D"/>
    <w:rsid w:val="00E47AAF"/>
    <w:rsid w:val="00E51F92"/>
    <w:rsid w:val="00E53B95"/>
    <w:rsid w:val="00E54631"/>
    <w:rsid w:val="00E57710"/>
    <w:rsid w:val="00E578C7"/>
    <w:rsid w:val="00E6424B"/>
    <w:rsid w:val="00E74584"/>
    <w:rsid w:val="00E83406"/>
    <w:rsid w:val="00E91377"/>
    <w:rsid w:val="00EA1098"/>
    <w:rsid w:val="00EA3B49"/>
    <w:rsid w:val="00EB5316"/>
    <w:rsid w:val="00EB66EE"/>
    <w:rsid w:val="00EC2D74"/>
    <w:rsid w:val="00EC3590"/>
    <w:rsid w:val="00EC7C6D"/>
    <w:rsid w:val="00ED1F52"/>
    <w:rsid w:val="00ED2F26"/>
    <w:rsid w:val="00ED40E4"/>
    <w:rsid w:val="00ED77A7"/>
    <w:rsid w:val="00EF27D4"/>
    <w:rsid w:val="00EF55C7"/>
    <w:rsid w:val="00EF6344"/>
    <w:rsid w:val="00F0468D"/>
    <w:rsid w:val="00F22FA8"/>
    <w:rsid w:val="00F270C0"/>
    <w:rsid w:val="00F33032"/>
    <w:rsid w:val="00F3346C"/>
    <w:rsid w:val="00F40E8E"/>
    <w:rsid w:val="00F43AC7"/>
    <w:rsid w:val="00F464BC"/>
    <w:rsid w:val="00F50FB6"/>
    <w:rsid w:val="00F52904"/>
    <w:rsid w:val="00F5344E"/>
    <w:rsid w:val="00F606D3"/>
    <w:rsid w:val="00F623C1"/>
    <w:rsid w:val="00F638ED"/>
    <w:rsid w:val="00F64E1B"/>
    <w:rsid w:val="00F65DA4"/>
    <w:rsid w:val="00F6628A"/>
    <w:rsid w:val="00F6707C"/>
    <w:rsid w:val="00F67DC5"/>
    <w:rsid w:val="00F859E3"/>
    <w:rsid w:val="00FA12AB"/>
    <w:rsid w:val="00FA5FDA"/>
    <w:rsid w:val="00FB155E"/>
    <w:rsid w:val="00FB4125"/>
    <w:rsid w:val="00FB49C2"/>
    <w:rsid w:val="00FC7C05"/>
    <w:rsid w:val="00FD3695"/>
    <w:rsid w:val="00FF310B"/>
    <w:rsid w:val="00FF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5CB3E92C"/>
  <w15:docId w15:val="{4E20B8B3-54F3-4732-94A5-3A23258B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90"/>
    <w:rPr>
      <w:sz w:val="22"/>
    </w:rPr>
  </w:style>
  <w:style w:type="paragraph" w:styleId="Heading1">
    <w:name w:val="heading 1"/>
    <w:basedOn w:val="Normal"/>
    <w:next w:val="Normal"/>
    <w:link w:val="Heading1Char"/>
    <w:uiPriority w:val="9"/>
    <w:qFormat/>
    <w:rsid w:val="00343910"/>
    <w:pPr>
      <w:pageBreakBefore/>
      <w:numPr>
        <w:numId w:val="3"/>
      </w:numPr>
      <w:pBdr>
        <w:bottom w:val="single" w:sz="12" w:space="1" w:color="auto"/>
      </w:pBdr>
      <w:spacing w:before="300" w:after="240" w:line="240" w:lineRule="auto"/>
      <w:jc w:val="left"/>
      <w:outlineLvl w:val="0"/>
    </w:pPr>
    <w:rPr>
      <w:caps/>
      <w:spacing w:val="5"/>
      <w:sz w:val="40"/>
      <w:szCs w:val="32"/>
    </w:rPr>
  </w:style>
  <w:style w:type="paragraph" w:styleId="Heading2">
    <w:name w:val="heading 2"/>
    <w:basedOn w:val="Normal"/>
    <w:next w:val="Normal"/>
    <w:link w:val="Heading2Char"/>
    <w:uiPriority w:val="9"/>
    <w:unhideWhenUsed/>
    <w:qFormat/>
    <w:rsid w:val="000C0590"/>
    <w:pPr>
      <w:keepNext/>
      <w:numPr>
        <w:ilvl w:val="1"/>
        <w:numId w:val="3"/>
      </w:numPr>
      <w:spacing w:before="360" w:after="120"/>
      <w:jc w:val="left"/>
      <w:outlineLvl w:val="1"/>
    </w:pPr>
    <w:rPr>
      <w:smallCaps/>
      <w:spacing w:val="5"/>
      <w:sz w:val="28"/>
      <w:szCs w:val="28"/>
    </w:rPr>
  </w:style>
  <w:style w:type="paragraph" w:styleId="Heading3">
    <w:name w:val="heading 3"/>
    <w:basedOn w:val="Normal"/>
    <w:next w:val="Normal"/>
    <w:link w:val="Heading3Char"/>
    <w:uiPriority w:val="9"/>
    <w:unhideWhenUsed/>
    <w:qFormat/>
    <w:rsid w:val="000225E0"/>
    <w:pPr>
      <w:keepNext/>
      <w:numPr>
        <w:ilvl w:val="2"/>
        <w:numId w:val="3"/>
      </w:numPr>
      <w:spacing w:before="240" w:after="0"/>
      <w:ind w:left="288" w:firstLine="0"/>
      <w:jc w:val="left"/>
      <w:outlineLvl w:val="2"/>
    </w:pPr>
    <w:rPr>
      <w:smallCaps/>
      <w:spacing w:val="5"/>
      <w:sz w:val="28"/>
      <w:szCs w:val="24"/>
    </w:rPr>
  </w:style>
  <w:style w:type="paragraph" w:styleId="Heading4">
    <w:name w:val="heading 4"/>
    <w:basedOn w:val="Normal"/>
    <w:next w:val="Normal"/>
    <w:link w:val="Heading4Char"/>
    <w:uiPriority w:val="9"/>
    <w:unhideWhenUsed/>
    <w:qFormat/>
    <w:rsid w:val="00864BEF"/>
    <w:pPr>
      <w:numPr>
        <w:ilvl w:val="3"/>
        <w:numId w:val="3"/>
      </w:numPr>
      <w:spacing w:before="120" w:after="0"/>
      <w:jc w:val="left"/>
      <w:outlineLvl w:val="3"/>
    </w:pPr>
    <w:rPr>
      <w:i/>
      <w:iCs/>
      <w:smallCaps/>
      <w:spacing w:val="10"/>
      <w:sz w:val="24"/>
      <w:szCs w:val="22"/>
    </w:rPr>
  </w:style>
  <w:style w:type="paragraph" w:styleId="Heading5">
    <w:name w:val="heading 5"/>
    <w:basedOn w:val="Normal"/>
    <w:next w:val="Normal"/>
    <w:link w:val="Heading5Char"/>
    <w:uiPriority w:val="9"/>
    <w:unhideWhenUsed/>
    <w:qFormat/>
    <w:rsid w:val="000C0590"/>
    <w:pPr>
      <w:numPr>
        <w:ilvl w:val="4"/>
        <w:numId w:val="3"/>
      </w:numPr>
      <w:spacing w:after="0"/>
      <w:jc w:val="left"/>
      <w:outlineLvl w:val="4"/>
    </w:pPr>
    <w:rPr>
      <w:smallCaps/>
      <w:color w:val="E36C0A" w:themeColor="accent6" w:themeShade="BF"/>
      <w:spacing w:val="10"/>
      <w:szCs w:val="22"/>
    </w:rPr>
  </w:style>
  <w:style w:type="paragraph" w:styleId="Heading6">
    <w:name w:val="heading 6"/>
    <w:basedOn w:val="Normal"/>
    <w:next w:val="Normal"/>
    <w:link w:val="Heading6Char"/>
    <w:uiPriority w:val="9"/>
    <w:unhideWhenUsed/>
    <w:qFormat/>
    <w:rsid w:val="000C0590"/>
    <w:pPr>
      <w:numPr>
        <w:ilvl w:val="5"/>
        <w:numId w:val="3"/>
      </w:numPr>
      <w:spacing w:after="0"/>
      <w:jc w:val="left"/>
      <w:outlineLvl w:val="5"/>
    </w:pPr>
    <w:rPr>
      <w:smallCaps/>
      <w:color w:val="F79646" w:themeColor="accent6"/>
      <w:spacing w:val="5"/>
      <w:szCs w:val="22"/>
    </w:rPr>
  </w:style>
  <w:style w:type="paragraph" w:styleId="Heading7">
    <w:name w:val="heading 7"/>
    <w:basedOn w:val="Normal"/>
    <w:next w:val="Normal"/>
    <w:link w:val="Heading7Char"/>
    <w:uiPriority w:val="9"/>
    <w:semiHidden/>
    <w:unhideWhenUsed/>
    <w:qFormat/>
    <w:rsid w:val="000C0590"/>
    <w:pPr>
      <w:numPr>
        <w:ilvl w:val="6"/>
        <w:numId w:val="3"/>
      </w:numPr>
      <w:spacing w:after="0"/>
      <w:jc w:val="left"/>
      <w:outlineLvl w:val="6"/>
    </w:pPr>
    <w:rPr>
      <w:b/>
      <w:bCs/>
      <w:smallCaps/>
      <w:color w:val="F79646" w:themeColor="accent6"/>
      <w:spacing w:val="10"/>
      <w:sz w:val="20"/>
    </w:rPr>
  </w:style>
  <w:style w:type="paragraph" w:styleId="Heading8">
    <w:name w:val="heading 8"/>
    <w:basedOn w:val="Normal"/>
    <w:next w:val="Normal"/>
    <w:link w:val="Heading8Char"/>
    <w:uiPriority w:val="9"/>
    <w:unhideWhenUsed/>
    <w:qFormat/>
    <w:rsid w:val="000C0590"/>
    <w:pPr>
      <w:numPr>
        <w:ilvl w:val="7"/>
        <w:numId w:val="3"/>
      </w:numPr>
      <w:spacing w:after="0"/>
      <w:jc w:val="left"/>
      <w:outlineLvl w:val="7"/>
    </w:pPr>
    <w:rPr>
      <w:b/>
      <w:bCs/>
      <w:i/>
      <w:iCs/>
      <w:smallCaps/>
      <w:color w:val="E36C0A" w:themeColor="accent6" w:themeShade="BF"/>
      <w:sz w:val="20"/>
    </w:rPr>
  </w:style>
  <w:style w:type="paragraph" w:styleId="Heading9">
    <w:name w:val="heading 9"/>
    <w:basedOn w:val="Normal"/>
    <w:next w:val="Normal"/>
    <w:link w:val="Heading9Char"/>
    <w:uiPriority w:val="9"/>
    <w:semiHidden/>
    <w:unhideWhenUsed/>
    <w:qFormat/>
    <w:rsid w:val="000C0590"/>
    <w:pPr>
      <w:numPr>
        <w:ilvl w:val="8"/>
        <w:numId w:val="3"/>
      </w:numPr>
      <w:spacing w:after="0"/>
      <w:jc w:val="left"/>
      <w:outlineLvl w:val="8"/>
    </w:pPr>
    <w:rPr>
      <w:b/>
      <w:bCs/>
      <w:i/>
      <w:iCs/>
      <w:smallCaps/>
      <w:color w:val="984806" w:themeColor="accent6" w:themeShade="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910"/>
    <w:rPr>
      <w:caps/>
      <w:spacing w:val="5"/>
      <w:sz w:val="40"/>
      <w:szCs w:val="32"/>
    </w:rPr>
  </w:style>
  <w:style w:type="character" w:customStyle="1" w:styleId="Heading2Char">
    <w:name w:val="Heading 2 Char"/>
    <w:basedOn w:val="DefaultParagraphFont"/>
    <w:link w:val="Heading2"/>
    <w:uiPriority w:val="9"/>
    <w:rsid w:val="000C0590"/>
    <w:rPr>
      <w:smallCaps/>
      <w:spacing w:val="5"/>
      <w:sz w:val="28"/>
      <w:szCs w:val="28"/>
    </w:rPr>
  </w:style>
  <w:style w:type="character" w:customStyle="1" w:styleId="Heading3Char">
    <w:name w:val="Heading 3 Char"/>
    <w:basedOn w:val="DefaultParagraphFont"/>
    <w:link w:val="Heading3"/>
    <w:uiPriority w:val="9"/>
    <w:rsid w:val="000225E0"/>
    <w:rPr>
      <w:smallCaps/>
      <w:spacing w:val="5"/>
      <w:sz w:val="28"/>
      <w:szCs w:val="24"/>
    </w:rPr>
  </w:style>
  <w:style w:type="character" w:customStyle="1" w:styleId="Heading4Char">
    <w:name w:val="Heading 4 Char"/>
    <w:basedOn w:val="DefaultParagraphFont"/>
    <w:link w:val="Heading4"/>
    <w:uiPriority w:val="9"/>
    <w:rsid w:val="00864BEF"/>
    <w:rPr>
      <w:i/>
      <w:iCs/>
      <w:smallCaps/>
      <w:spacing w:val="10"/>
      <w:sz w:val="24"/>
      <w:szCs w:val="22"/>
    </w:rPr>
  </w:style>
  <w:style w:type="character" w:customStyle="1" w:styleId="Heading5Char">
    <w:name w:val="Heading 5 Char"/>
    <w:basedOn w:val="DefaultParagraphFont"/>
    <w:link w:val="Heading5"/>
    <w:uiPriority w:val="9"/>
    <w:rsid w:val="000C0590"/>
    <w:rPr>
      <w:smallCaps/>
      <w:color w:val="E36C0A" w:themeColor="accent6" w:themeShade="BF"/>
      <w:spacing w:val="10"/>
      <w:sz w:val="22"/>
      <w:szCs w:val="22"/>
    </w:rPr>
  </w:style>
  <w:style w:type="character" w:customStyle="1" w:styleId="Heading6Char">
    <w:name w:val="Heading 6 Char"/>
    <w:basedOn w:val="DefaultParagraphFont"/>
    <w:link w:val="Heading6"/>
    <w:uiPriority w:val="9"/>
    <w:rsid w:val="000C0590"/>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0C0590"/>
    <w:rPr>
      <w:b/>
      <w:bCs/>
      <w:smallCaps/>
      <w:color w:val="F79646" w:themeColor="accent6"/>
      <w:spacing w:val="10"/>
    </w:rPr>
  </w:style>
  <w:style w:type="character" w:customStyle="1" w:styleId="Heading8Char">
    <w:name w:val="Heading 8 Char"/>
    <w:basedOn w:val="DefaultParagraphFont"/>
    <w:link w:val="Heading8"/>
    <w:uiPriority w:val="9"/>
    <w:rsid w:val="000C0590"/>
    <w:rPr>
      <w:b/>
      <w:bCs/>
      <w:i/>
      <w:iCs/>
      <w:smallCaps/>
      <w:color w:val="E36C0A" w:themeColor="accent6" w:themeShade="BF"/>
    </w:rPr>
  </w:style>
  <w:style w:type="character" w:customStyle="1" w:styleId="Heading9Char">
    <w:name w:val="Heading 9 Char"/>
    <w:basedOn w:val="DefaultParagraphFont"/>
    <w:link w:val="Heading9"/>
    <w:uiPriority w:val="9"/>
    <w:semiHidden/>
    <w:rsid w:val="000C0590"/>
    <w:rPr>
      <w:b/>
      <w:bCs/>
      <w:i/>
      <w:iCs/>
      <w:smallCaps/>
      <w:color w:val="984806" w:themeColor="accent6" w:themeShade="80"/>
    </w:rPr>
  </w:style>
  <w:style w:type="paragraph" w:styleId="Title">
    <w:name w:val="Title"/>
    <w:basedOn w:val="Normal"/>
    <w:next w:val="Normal"/>
    <w:link w:val="TitleChar"/>
    <w:qFormat/>
    <w:rsid w:val="000C0590"/>
    <w:pPr>
      <w:pBdr>
        <w:top w:val="single" w:sz="8" w:space="1" w:color="C00000"/>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rsid w:val="000C0590"/>
    <w:rPr>
      <w:smallCaps/>
      <w:color w:val="262626" w:themeColor="text1" w:themeTint="D9"/>
      <w:sz w:val="52"/>
      <w:szCs w:val="52"/>
    </w:rPr>
  </w:style>
  <w:style w:type="paragraph" w:styleId="Subtitle">
    <w:name w:val="Subtitle"/>
    <w:basedOn w:val="Normal"/>
    <w:next w:val="Normal"/>
    <w:link w:val="SubtitleChar"/>
    <w:qFormat/>
    <w:rsid w:val="000C0590"/>
    <w:pPr>
      <w:spacing w:after="600" w:line="240" w:lineRule="auto"/>
      <w:jc w:val="right"/>
    </w:pPr>
    <w:rPr>
      <w:rFonts w:asciiTheme="majorHAnsi" w:eastAsiaTheme="majorEastAsia" w:hAnsiTheme="majorHAnsi" w:cstheme="majorBidi"/>
      <w:sz w:val="36"/>
    </w:rPr>
  </w:style>
  <w:style w:type="character" w:customStyle="1" w:styleId="SubtitleChar">
    <w:name w:val="Subtitle Char"/>
    <w:basedOn w:val="DefaultParagraphFont"/>
    <w:link w:val="Subtitle"/>
    <w:rsid w:val="000C0590"/>
    <w:rPr>
      <w:rFonts w:asciiTheme="majorHAnsi" w:eastAsiaTheme="majorEastAsia" w:hAnsiTheme="majorHAnsi" w:cstheme="majorBidi"/>
      <w:sz w:val="36"/>
    </w:rPr>
  </w:style>
  <w:style w:type="paragraph" w:customStyle="1" w:styleId="Outline-2">
    <w:name w:val="Outline-2"/>
    <w:basedOn w:val="Normal"/>
    <w:rsid w:val="00B20BE8"/>
    <w:pPr>
      <w:tabs>
        <w:tab w:val="left" w:pos="360"/>
      </w:tabs>
      <w:overflowPunct w:val="0"/>
      <w:autoSpaceDE w:val="0"/>
      <w:autoSpaceDN w:val="0"/>
      <w:adjustRightInd w:val="0"/>
      <w:spacing w:after="120"/>
      <w:ind w:left="720" w:hanging="360"/>
      <w:textAlignment w:val="baseline"/>
    </w:pPr>
    <w:rPr>
      <w:rFonts w:cs="Times New Roman"/>
    </w:rPr>
  </w:style>
  <w:style w:type="paragraph" w:customStyle="1" w:styleId="BodyText1">
    <w:name w:val="Body Text1"/>
    <w:rsid w:val="00B20BE8"/>
    <w:pPr>
      <w:overflowPunct w:val="0"/>
      <w:autoSpaceDE w:val="0"/>
      <w:autoSpaceDN w:val="0"/>
      <w:adjustRightInd w:val="0"/>
      <w:spacing w:after="160"/>
      <w:ind w:firstLine="360"/>
      <w:textAlignment w:val="baseline"/>
    </w:pPr>
    <w:rPr>
      <w:rFonts w:ascii="Arial" w:hAnsi="Arial"/>
      <w:color w:val="000000"/>
      <w:sz w:val="22"/>
    </w:rPr>
  </w:style>
  <w:style w:type="paragraph" w:customStyle="1" w:styleId="Hangingindent">
    <w:name w:val="Hanging indent"/>
    <w:basedOn w:val="BodyText1"/>
    <w:rsid w:val="00B20BE8"/>
    <w:pPr>
      <w:tabs>
        <w:tab w:val="left" w:pos="480"/>
      </w:tabs>
      <w:spacing w:after="0"/>
      <w:ind w:left="720" w:hanging="480"/>
      <w:jc w:val="left"/>
    </w:pPr>
    <w:rPr>
      <w:color w:val="auto"/>
    </w:rPr>
  </w:style>
  <w:style w:type="paragraph" w:customStyle="1" w:styleId="Subhead1">
    <w:name w:val="Subhead 1"/>
    <w:basedOn w:val="Normal"/>
    <w:rsid w:val="00B20BE8"/>
    <w:pPr>
      <w:overflowPunct w:val="0"/>
      <w:autoSpaceDE w:val="0"/>
      <w:autoSpaceDN w:val="0"/>
      <w:adjustRightInd w:val="0"/>
      <w:spacing w:before="120" w:after="120"/>
      <w:textAlignment w:val="baseline"/>
    </w:pPr>
    <w:rPr>
      <w:rFonts w:ascii="AGaramond Semibold" w:hAnsi="AGaramond Semibold"/>
      <w:b/>
      <w:sz w:val="26"/>
    </w:rPr>
  </w:style>
  <w:style w:type="paragraph" w:customStyle="1" w:styleId="Outline-1">
    <w:name w:val="Outline-1"/>
    <w:basedOn w:val="BodyText1"/>
    <w:rsid w:val="00B20BE8"/>
    <w:pPr>
      <w:tabs>
        <w:tab w:val="left" w:pos="360"/>
      </w:tabs>
      <w:spacing w:after="120"/>
      <w:ind w:left="360" w:hanging="360"/>
    </w:pPr>
    <w:rPr>
      <w:color w:val="auto"/>
    </w:rPr>
  </w:style>
  <w:style w:type="paragraph" w:styleId="Caption">
    <w:name w:val="caption"/>
    <w:basedOn w:val="Normal"/>
    <w:next w:val="Normal"/>
    <w:uiPriority w:val="35"/>
    <w:unhideWhenUsed/>
    <w:qFormat/>
    <w:rsid w:val="000C0590"/>
    <w:rPr>
      <w:b/>
      <w:bCs/>
      <w:caps/>
      <w:sz w:val="16"/>
      <w:szCs w:val="16"/>
    </w:rPr>
  </w:style>
  <w:style w:type="paragraph" w:styleId="NormalWeb">
    <w:name w:val="Normal (Web)"/>
    <w:basedOn w:val="Normal"/>
    <w:rsid w:val="00B20BE8"/>
    <w:pPr>
      <w:spacing w:before="100" w:beforeAutospacing="1" w:after="100" w:afterAutospacing="1"/>
    </w:pPr>
    <w:rPr>
      <w:rFonts w:ascii="Times New Roman" w:hAnsi="Times New Roman" w:cs="Times New Roman"/>
      <w:color w:val="000000"/>
      <w:sz w:val="24"/>
      <w:szCs w:val="24"/>
    </w:rPr>
  </w:style>
  <w:style w:type="character" w:styleId="Hyperlink">
    <w:name w:val="Hyperlink"/>
    <w:basedOn w:val="DefaultParagraphFont"/>
    <w:uiPriority w:val="99"/>
    <w:rsid w:val="00B20BE8"/>
    <w:rPr>
      <w:color w:val="0000FF"/>
      <w:u w:val="single"/>
    </w:rPr>
  </w:style>
  <w:style w:type="paragraph" w:styleId="BodyTextIndent">
    <w:name w:val="Body Text Indent"/>
    <w:basedOn w:val="Normal"/>
    <w:rsid w:val="00A23DF0"/>
    <w:pPr>
      <w:ind w:left="720"/>
    </w:pPr>
    <w:rPr>
      <w:rFonts w:cs="Times New Roman"/>
    </w:rPr>
  </w:style>
  <w:style w:type="paragraph" w:styleId="BodyTextIndent2">
    <w:name w:val="Body Text Indent 2"/>
    <w:basedOn w:val="Normal"/>
    <w:link w:val="BodyTextIndent2Char"/>
    <w:rsid w:val="00B20BE8"/>
    <w:pPr>
      <w:ind w:left="900" w:hanging="900"/>
    </w:pPr>
    <w:rPr>
      <w:rFonts w:ascii="Century Schoolbook" w:hAnsi="Century Schoolbook" w:cs="Times New Roman"/>
      <w:sz w:val="24"/>
    </w:rPr>
  </w:style>
  <w:style w:type="character" w:customStyle="1" w:styleId="BodyTextIndent2Char">
    <w:name w:val="Body Text Indent 2 Char"/>
    <w:basedOn w:val="DefaultParagraphFont"/>
    <w:link w:val="BodyTextIndent2"/>
    <w:rsid w:val="00B906AB"/>
    <w:rPr>
      <w:rFonts w:ascii="Century Schoolbook" w:hAnsi="Century Schoolbook"/>
      <w:sz w:val="24"/>
    </w:rPr>
  </w:style>
  <w:style w:type="paragraph" w:styleId="BodyTextIndent3">
    <w:name w:val="Body Text Indent 3"/>
    <w:basedOn w:val="Normal"/>
    <w:rsid w:val="00B20BE8"/>
    <w:pPr>
      <w:ind w:left="540" w:hanging="240"/>
    </w:pPr>
    <w:rPr>
      <w:rFonts w:ascii="Times New Roman" w:hAnsi="Times New Roman" w:cs="Times New Roman"/>
      <w:sz w:val="24"/>
    </w:rPr>
  </w:style>
  <w:style w:type="paragraph" w:customStyle="1" w:styleId="noparagraphstyle">
    <w:name w:val="noparagraphstyle"/>
    <w:basedOn w:val="Normal"/>
    <w:rsid w:val="00B20BE8"/>
    <w:pPr>
      <w:spacing w:before="100" w:beforeAutospacing="1" w:after="100" w:afterAutospacing="1"/>
    </w:pPr>
    <w:rPr>
      <w:rFonts w:ascii="Times New Roman" w:hAnsi="Times New Roman" w:cs="Times New Roman"/>
      <w:color w:val="000000"/>
      <w:sz w:val="24"/>
      <w:szCs w:val="24"/>
    </w:rPr>
  </w:style>
  <w:style w:type="paragraph" w:customStyle="1" w:styleId="Headline">
    <w:name w:val="Headline"/>
    <w:rsid w:val="00B20BE8"/>
    <w:pPr>
      <w:overflowPunct w:val="0"/>
      <w:autoSpaceDE w:val="0"/>
      <w:autoSpaceDN w:val="0"/>
      <w:adjustRightInd w:val="0"/>
      <w:spacing w:before="80" w:after="160"/>
      <w:jc w:val="center"/>
      <w:textAlignment w:val="baseline"/>
    </w:pPr>
    <w:rPr>
      <w:rFonts w:ascii="AGaramond Semibold" w:hAnsi="AGaramond Semibold"/>
      <w:sz w:val="48"/>
    </w:rPr>
  </w:style>
  <w:style w:type="paragraph" w:customStyle="1" w:styleId="sub11">
    <w:name w:val="sub1.1"/>
    <w:basedOn w:val="Subhead1"/>
    <w:rsid w:val="00B20BE8"/>
    <w:pPr>
      <w:spacing w:before="0" w:after="160"/>
    </w:pPr>
    <w:rPr>
      <w:rFonts w:ascii="AGaramond" w:hAnsi="AGaramond" w:cs="Times New Roman"/>
    </w:rPr>
  </w:style>
  <w:style w:type="table" w:styleId="TableGrid">
    <w:name w:val="Table Grid"/>
    <w:basedOn w:val="TableNormal"/>
    <w:uiPriority w:val="39"/>
    <w:rsid w:val="00B20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20BE8"/>
    <w:pPr>
      <w:spacing w:after="120"/>
    </w:pPr>
  </w:style>
  <w:style w:type="paragraph" w:styleId="FootnoteText">
    <w:name w:val="footnote text"/>
    <w:basedOn w:val="Normal"/>
    <w:link w:val="FootnoteTextChar"/>
    <w:semiHidden/>
    <w:rsid w:val="00864BEF"/>
    <w:pPr>
      <w:spacing w:before="60"/>
    </w:pPr>
    <w:rPr>
      <w:i/>
      <w:sz w:val="20"/>
    </w:rPr>
  </w:style>
  <w:style w:type="character" w:styleId="FootnoteReference">
    <w:name w:val="footnote reference"/>
    <w:basedOn w:val="DefaultParagraphFont"/>
    <w:uiPriority w:val="99"/>
    <w:semiHidden/>
    <w:rsid w:val="00B20BE8"/>
    <w:rPr>
      <w:vertAlign w:val="superscript"/>
    </w:rPr>
  </w:style>
  <w:style w:type="paragraph" w:styleId="Header">
    <w:name w:val="header"/>
    <w:basedOn w:val="Normal"/>
    <w:rsid w:val="00B20BE8"/>
    <w:pPr>
      <w:tabs>
        <w:tab w:val="center" w:pos="4320"/>
        <w:tab w:val="right" w:pos="8640"/>
      </w:tabs>
    </w:pPr>
  </w:style>
  <w:style w:type="paragraph" w:styleId="Footer">
    <w:name w:val="footer"/>
    <w:basedOn w:val="Normal"/>
    <w:rsid w:val="00B20BE8"/>
    <w:pPr>
      <w:tabs>
        <w:tab w:val="center" w:pos="4320"/>
        <w:tab w:val="right" w:pos="8640"/>
      </w:tabs>
    </w:pPr>
  </w:style>
  <w:style w:type="character" w:styleId="PageNumber">
    <w:name w:val="page number"/>
    <w:basedOn w:val="DefaultParagraphFont"/>
    <w:rsid w:val="00B20BE8"/>
  </w:style>
  <w:style w:type="paragraph" w:customStyle="1" w:styleId="DocumentLabel">
    <w:name w:val="Document Label"/>
    <w:basedOn w:val="Normal"/>
    <w:next w:val="Normal"/>
    <w:rsid w:val="000816B5"/>
    <w:pPr>
      <w:keepNext/>
      <w:keepLines/>
      <w:spacing w:before="400" w:after="120" w:line="240" w:lineRule="atLeast"/>
    </w:pPr>
    <w:rPr>
      <w:rFonts w:ascii="Arial Black" w:hAnsi="Arial Black" w:cs="Times New Roman"/>
      <w:spacing w:val="-5"/>
      <w:kern w:val="28"/>
      <w:sz w:val="96"/>
    </w:rPr>
  </w:style>
  <w:style w:type="paragraph" w:styleId="MessageHeader">
    <w:name w:val="Message Header"/>
    <w:basedOn w:val="BodyText"/>
    <w:link w:val="MessageHeaderChar"/>
    <w:rsid w:val="000816B5"/>
    <w:pPr>
      <w:keepLines/>
      <w:spacing w:line="180" w:lineRule="atLeast"/>
      <w:ind w:left="1555" w:hanging="720"/>
    </w:pPr>
    <w:rPr>
      <w:rFonts w:cs="Times New Roman"/>
      <w:spacing w:val="-5"/>
      <w:sz w:val="20"/>
    </w:rPr>
  </w:style>
  <w:style w:type="character" w:customStyle="1" w:styleId="MessageHeaderChar">
    <w:name w:val="Message Header Char"/>
    <w:basedOn w:val="DefaultParagraphFont"/>
    <w:link w:val="MessageHeader"/>
    <w:rsid w:val="000816B5"/>
    <w:rPr>
      <w:rFonts w:ascii="Arial" w:hAnsi="Arial"/>
      <w:spacing w:val="-5"/>
    </w:rPr>
  </w:style>
  <w:style w:type="paragraph" w:customStyle="1" w:styleId="MessageHeaderFirst">
    <w:name w:val="Message Header First"/>
    <w:basedOn w:val="MessageHeader"/>
    <w:next w:val="MessageHeader"/>
    <w:rsid w:val="000816B5"/>
    <w:pPr>
      <w:spacing w:before="220"/>
    </w:pPr>
  </w:style>
  <w:style w:type="character" w:customStyle="1" w:styleId="MessageHeaderLabel">
    <w:name w:val="Message Header Label"/>
    <w:rsid w:val="000816B5"/>
    <w:rPr>
      <w:rFonts w:ascii="Arial Black" w:hAnsi="Arial Black"/>
      <w:spacing w:val="-10"/>
      <w:sz w:val="18"/>
    </w:rPr>
  </w:style>
  <w:style w:type="paragraph" w:customStyle="1" w:styleId="MessageHeaderLast">
    <w:name w:val="Message Header Last"/>
    <w:basedOn w:val="MessageHeader"/>
    <w:next w:val="BodyText"/>
    <w:rsid w:val="000816B5"/>
    <w:pPr>
      <w:pBdr>
        <w:bottom w:val="single" w:sz="6" w:space="15" w:color="auto"/>
      </w:pBdr>
      <w:spacing w:after="320"/>
    </w:pPr>
  </w:style>
  <w:style w:type="paragraph" w:styleId="BalloonText">
    <w:name w:val="Balloon Text"/>
    <w:basedOn w:val="Normal"/>
    <w:link w:val="BalloonTextChar"/>
    <w:rsid w:val="000816B5"/>
    <w:rPr>
      <w:rFonts w:ascii="Tahoma" w:hAnsi="Tahoma" w:cs="Tahoma"/>
      <w:sz w:val="16"/>
      <w:szCs w:val="16"/>
    </w:rPr>
  </w:style>
  <w:style w:type="character" w:customStyle="1" w:styleId="BalloonTextChar">
    <w:name w:val="Balloon Text Char"/>
    <w:basedOn w:val="DefaultParagraphFont"/>
    <w:link w:val="BalloonText"/>
    <w:rsid w:val="000816B5"/>
    <w:rPr>
      <w:rFonts w:ascii="Tahoma" w:hAnsi="Tahoma" w:cs="Tahoma"/>
      <w:sz w:val="16"/>
      <w:szCs w:val="16"/>
    </w:rPr>
  </w:style>
  <w:style w:type="character" w:styleId="CommentReference">
    <w:name w:val="annotation reference"/>
    <w:basedOn w:val="DefaultParagraphFont"/>
    <w:uiPriority w:val="99"/>
    <w:rsid w:val="00340C06"/>
    <w:rPr>
      <w:sz w:val="16"/>
      <w:szCs w:val="16"/>
    </w:rPr>
  </w:style>
  <w:style w:type="paragraph" w:styleId="CommentText">
    <w:name w:val="annotation text"/>
    <w:basedOn w:val="Normal"/>
    <w:link w:val="CommentTextChar"/>
    <w:rsid w:val="00340C06"/>
    <w:rPr>
      <w:sz w:val="20"/>
    </w:rPr>
  </w:style>
  <w:style w:type="character" w:customStyle="1" w:styleId="CommentTextChar">
    <w:name w:val="Comment Text Char"/>
    <w:basedOn w:val="DefaultParagraphFont"/>
    <w:link w:val="CommentText"/>
    <w:rsid w:val="00340C06"/>
    <w:rPr>
      <w:rFonts w:ascii="Arial" w:hAnsi="Arial" w:cs="Arial"/>
    </w:rPr>
  </w:style>
  <w:style w:type="paragraph" w:styleId="CommentSubject">
    <w:name w:val="annotation subject"/>
    <w:basedOn w:val="CommentText"/>
    <w:next w:val="CommentText"/>
    <w:link w:val="CommentSubjectChar"/>
    <w:rsid w:val="00340C06"/>
    <w:rPr>
      <w:b/>
      <w:bCs/>
    </w:rPr>
  </w:style>
  <w:style w:type="character" w:customStyle="1" w:styleId="CommentSubjectChar">
    <w:name w:val="Comment Subject Char"/>
    <w:basedOn w:val="CommentTextChar"/>
    <w:link w:val="CommentSubject"/>
    <w:rsid w:val="00340C06"/>
    <w:rPr>
      <w:rFonts w:ascii="Arial" w:hAnsi="Arial" w:cs="Arial"/>
      <w:b/>
      <w:bCs/>
    </w:rPr>
  </w:style>
  <w:style w:type="paragraph" w:styleId="Revision">
    <w:name w:val="Revision"/>
    <w:hidden/>
    <w:uiPriority w:val="99"/>
    <w:semiHidden/>
    <w:rsid w:val="00340C06"/>
    <w:rPr>
      <w:rFonts w:ascii="Arial" w:hAnsi="Arial" w:cs="Arial"/>
      <w:sz w:val="22"/>
      <w:szCs w:val="22"/>
    </w:rPr>
  </w:style>
  <w:style w:type="paragraph" w:styleId="ListParagraph">
    <w:name w:val="List Paragraph"/>
    <w:basedOn w:val="Normal"/>
    <w:uiPriority w:val="34"/>
    <w:qFormat/>
    <w:rsid w:val="000C0590"/>
    <w:pPr>
      <w:ind w:left="720"/>
      <w:contextualSpacing/>
    </w:pPr>
  </w:style>
  <w:style w:type="paragraph" w:styleId="NoSpacing">
    <w:name w:val="No Spacing"/>
    <w:link w:val="NoSpacingChar"/>
    <w:uiPriority w:val="1"/>
    <w:qFormat/>
    <w:rsid w:val="009B6945"/>
    <w:pPr>
      <w:spacing w:after="0" w:line="240" w:lineRule="auto"/>
    </w:pPr>
    <w:rPr>
      <w:sz w:val="22"/>
    </w:rPr>
  </w:style>
  <w:style w:type="character" w:customStyle="1" w:styleId="NoSpacingChar">
    <w:name w:val="No Spacing Char"/>
    <w:basedOn w:val="DefaultParagraphFont"/>
    <w:link w:val="NoSpacing"/>
    <w:uiPriority w:val="1"/>
    <w:rsid w:val="009B6945"/>
    <w:rPr>
      <w:sz w:val="22"/>
    </w:rPr>
  </w:style>
  <w:style w:type="character" w:styleId="Strong">
    <w:name w:val="Strong"/>
    <w:uiPriority w:val="22"/>
    <w:qFormat/>
    <w:rsid w:val="000C0590"/>
    <w:rPr>
      <w:b/>
      <w:bCs/>
      <w:color w:val="F79646" w:themeColor="accent6"/>
    </w:rPr>
  </w:style>
  <w:style w:type="paragraph" w:styleId="EndnoteText">
    <w:name w:val="endnote text"/>
    <w:basedOn w:val="Normal"/>
    <w:link w:val="EndnoteTextChar"/>
    <w:rsid w:val="00ED1F52"/>
    <w:rPr>
      <w:sz w:val="20"/>
    </w:rPr>
  </w:style>
  <w:style w:type="character" w:customStyle="1" w:styleId="EndnoteTextChar">
    <w:name w:val="Endnote Text Char"/>
    <w:basedOn w:val="DefaultParagraphFont"/>
    <w:link w:val="EndnoteText"/>
    <w:rsid w:val="00ED1F52"/>
    <w:rPr>
      <w:rFonts w:ascii="Arial" w:hAnsi="Arial" w:cs="Arial"/>
    </w:rPr>
  </w:style>
  <w:style w:type="character" w:styleId="EndnoteReference">
    <w:name w:val="endnote reference"/>
    <w:basedOn w:val="DefaultParagraphFont"/>
    <w:rsid w:val="00ED1F52"/>
    <w:rPr>
      <w:vertAlign w:val="superscript"/>
    </w:rPr>
  </w:style>
  <w:style w:type="paragraph" w:customStyle="1" w:styleId="course">
    <w:name w:val="course"/>
    <w:basedOn w:val="Normal"/>
    <w:rsid w:val="00A82198"/>
    <w:pPr>
      <w:spacing w:before="100" w:beforeAutospacing="1" w:after="100" w:afterAutospacing="1"/>
    </w:pPr>
    <w:rPr>
      <w:rFonts w:ascii="Times New Roman" w:hAnsi="Times New Roman" w:cs="Times New Roman"/>
      <w:sz w:val="24"/>
      <w:szCs w:val="24"/>
    </w:rPr>
  </w:style>
  <w:style w:type="character" w:customStyle="1" w:styleId="courseheader">
    <w:name w:val="course_header"/>
    <w:basedOn w:val="DefaultParagraphFont"/>
    <w:rsid w:val="00A82198"/>
  </w:style>
  <w:style w:type="character" w:customStyle="1" w:styleId="apple-converted-space">
    <w:name w:val="apple-converted-space"/>
    <w:basedOn w:val="DefaultParagraphFont"/>
    <w:rsid w:val="00A82198"/>
  </w:style>
  <w:style w:type="character" w:customStyle="1" w:styleId="coursedata">
    <w:name w:val="course_data"/>
    <w:basedOn w:val="DefaultParagraphFont"/>
    <w:rsid w:val="00A82198"/>
  </w:style>
  <w:style w:type="character" w:styleId="Emphasis">
    <w:name w:val="Emphasis"/>
    <w:uiPriority w:val="20"/>
    <w:qFormat/>
    <w:rsid w:val="000C0590"/>
    <w:rPr>
      <w:b/>
      <w:bCs/>
      <w:i/>
      <w:iCs/>
      <w:spacing w:val="10"/>
    </w:rPr>
  </w:style>
  <w:style w:type="paragraph" w:styleId="Quote">
    <w:name w:val="Quote"/>
    <w:basedOn w:val="Normal"/>
    <w:next w:val="Normal"/>
    <w:link w:val="QuoteChar"/>
    <w:uiPriority w:val="29"/>
    <w:qFormat/>
    <w:rsid w:val="000C0590"/>
    <w:rPr>
      <w:i/>
      <w:iCs/>
      <w:sz w:val="20"/>
    </w:rPr>
  </w:style>
  <w:style w:type="character" w:customStyle="1" w:styleId="QuoteChar">
    <w:name w:val="Quote Char"/>
    <w:basedOn w:val="DefaultParagraphFont"/>
    <w:link w:val="Quote"/>
    <w:uiPriority w:val="29"/>
    <w:rsid w:val="000C0590"/>
    <w:rPr>
      <w:i/>
      <w:iCs/>
    </w:rPr>
  </w:style>
  <w:style w:type="paragraph" w:styleId="IntenseQuote">
    <w:name w:val="Intense Quote"/>
    <w:basedOn w:val="Normal"/>
    <w:next w:val="Normal"/>
    <w:link w:val="IntenseQuoteChar"/>
    <w:uiPriority w:val="30"/>
    <w:qFormat/>
    <w:rsid w:val="000C0590"/>
    <w:pPr>
      <w:pBdr>
        <w:top w:val="single" w:sz="8" w:space="1" w:color="F79646" w:themeColor="accent6"/>
      </w:pBdr>
      <w:spacing w:before="140" w:after="140"/>
      <w:ind w:left="1440" w:right="1440"/>
    </w:pPr>
    <w:rPr>
      <w:b/>
      <w:bCs/>
      <w:i/>
      <w:iCs/>
      <w:sz w:val="20"/>
    </w:rPr>
  </w:style>
  <w:style w:type="character" w:customStyle="1" w:styleId="IntenseQuoteChar">
    <w:name w:val="Intense Quote Char"/>
    <w:basedOn w:val="DefaultParagraphFont"/>
    <w:link w:val="IntenseQuote"/>
    <w:uiPriority w:val="30"/>
    <w:rsid w:val="000C0590"/>
    <w:rPr>
      <w:b/>
      <w:bCs/>
      <w:i/>
      <w:iCs/>
    </w:rPr>
  </w:style>
  <w:style w:type="character" w:styleId="SubtleEmphasis">
    <w:name w:val="Subtle Emphasis"/>
    <w:uiPriority w:val="19"/>
    <w:qFormat/>
    <w:rsid w:val="000C0590"/>
    <w:rPr>
      <w:i/>
      <w:iCs/>
    </w:rPr>
  </w:style>
  <w:style w:type="character" w:styleId="IntenseEmphasis">
    <w:name w:val="Intense Emphasis"/>
    <w:uiPriority w:val="21"/>
    <w:qFormat/>
    <w:rsid w:val="000C0590"/>
    <w:rPr>
      <w:b/>
      <w:bCs/>
      <w:i/>
      <w:iCs/>
      <w:color w:val="F79646" w:themeColor="accent6"/>
      <w:spacing w:val="10"/>
    </w:rPr>
  </w:style>
  <w:style w:type="character" w:styleId="SubtleReference">
    <w:name w:val="Subtle Reference"/>
    <w:uiPriority w:val="31"/>
    <w:qFormat/>
    <w:rsid w:val="000C0590"/>
    <w:rPr>
      <w:b/>
      <w:bCs/>
    </w:rPr>
  </w:style>
  <w:style w:type="character" w:styleId="IntenseReference">
    <w:name w:val="Intense Reference"/>
    <w:uiPriority w:val="32"/>
    <w:qFormat/>
    <w:rsid w:val="000C0590"/>
    <w:rPr>
      <w:b/>
      <w:bCs/>
      <w:smallCaps/>
      <w:spacing w:val="5"/>
      <w:sz w:val="22"/>
      <w:szCs w:val="22"/>
      <w:u w:val="single"/>
    </w:rPr>
  </w:style>
  <w:style w:type="character" w:styleId="BookTitle">
    <w:name w:val="Book Title"/>
    <w:uiPriority w:val="33"/>
    <w:qFormat/>
    <w:rsid w:val="000C0590"/>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1540FD"/>
    <w:pPr>
      <w:numPr>
        <w:numId w:val="0"/>
      </w:numPr>
      <w:outlineLvl w:val="9"/>
    </w:pPr>
  </w:style>
  <w:style w:type="paragraph" w:styleId="TOC1">
    <w:name w:val="toc 1"/>
    <w:basedOn w:val="Normal"/>
    <w:next w:val="Normal"/>
    <w:autoRedefine/>
    <w:uiPriority w:val="39"/>
    <w:unhideWhenUsed/>
    <w:rsid w:val="00D769B1"/>
    <w:pPr>
      <w:spacing w:after="100"/>
    </w:pPr>
  </w:style>
  <w:style w:type="paragraph" w:styleId="TOC2">
    <w:name w:val="toc 2"/>
    <w:basedOn w:val="Normal"/>
    <w:next w:val="Normal"/>
    <w:autoRedefine/>
    <w:uiPriority w:val="39"/>
    <w:unhideWhenUsed/>
    <w:rsid w:val="00D769B1"/>
    <w:pPr>
      <w:spacing w:after="100"/>
      <w:ind w:left="220"/>
    </w:pPr>
  </w:style>
  <w:style w:type="paragraph" w:styleId="TOC3">
    <w:name w:val="toc 3"/>
    <w:basedOn w:val="Normal"/>
    <w:next w:val="Normal"/>
    <w:autoRedefine/>
    <w:uiPriority w:val="39"/>
    <w:unhideWhenUsed/>
    <w:rsid w:val="00D769B1"/>
    <w:pPr>
      <w:spacing w:after="100"/>
      <w:ind w:left="440"/>
    </w:pPr>
  </w:style>
  <w:style w:type="table" w:styleId="PlainTable4">
    <w:name w:val="Plain Table 4"/>
    <w:basedOn w:val="TableNormal"/>
    <w:rsid w:val="003D257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UnNumbered">
    <w:name w:val="Heading 1 UnNumbered"/>
    <w:basedOn w:val="Heading1"/>
    <w:qFormat/>
    <w:rsid w:val="001540FD"/>
    <w:pPr>
      <w:numPr>
        <w:numId w:val="0"/>
      </w:numPr>
    </w:pPr>
  </w:style>
  <w:style w:type="character" w:customStyle="1" w:styleId="FootnoteTextChar">
    <w:name w:val="Footnote Text Char"/>
    <w:basedOn w:val="DefaultParagraphFont"/>
    <w:link w:val="FootnoteText"/>
    <w:semiHidden/>
    <w:rsid w:val="00B26933"/>
    <w:rPr>
      <w:i/>
    </w:rPr>
  </w:style>
  <w:style w:type="paragraph" w:customStyle="1" w:styleId="MediumGrid1-Accent21">
    <w:name w:val="Medium Grid 1 - Accent 21"/>
    <w:basedOn w:val="Normal"/>
    <w:uiPriority w:val="34"/>
    <w:qFormat/>
    <w:rsid w:val="00B26933"/>
    <w:pPr>
      <w:spacing w:after="0" w:line="240" w:lineRule="auto"/>
      <w:ind w:left="720"/>
      <w:contextualSpacing/>
      <w:jc w:val="left"/>
    </w:pPr>
    <w:rPr>
      <w:rFonts w:ascii="Calibri" w:eastAsia="Calibri" w:hAnsi="Calibri" w:cs="Times New Roman"/>
      <w:szCs w:val="22"/>
    </w:rPr>
  </w:style>
  <w:style w:type="paragraph" w:styleId="TOC4">
    <w:name w:val="toc 4"/>
    <w:basedOn w:val="Normal"/>
    <w:next w:val="Normal"/>
    <w:autoRedefine/>
    <w:uiPriority w:val="39"/>
    <w:unhideWhenUsed/>
    <w:rsid w:val="00FD3695"/>
    <w:pPr>
      <w:spacing w:after="100" w:line="259" w:lineRule="auto"/>
      <w:ind w:left="660"/>
      <w:jc w:val="left"/>
    </w:pPr>
    <w:rPr>
      <w:szCs w:val="22"/>
    </w:rPr>
  </w:style>
  <w:style w:type="paragraph" w:styleId="TOC5">
    <w:name w:val="toc 5"/>
    <w:basedOn w:val="Normal"/>
    <w:next w:val="Normal"/>
    <w:autoRedefine/>
    <w:uiPriority w:val="39"/>
    <w:unhideWhenUsed/>
    <w:rsid w:val="00FD3695"/>
    <w:pPr>
      <w:spacing w:after="100" w:line="259" w:lineRule="auto"/>
      <w:ind w:left="880"/>
      <w:jc w:val="left"/>
    </w:pPr>
    <w:rPr>
      <w:szCs w:val="22"/>
    </w:rPr>
  </w:style>
  <w:style w:type="paragraph" w:styleId="TOC6">
    <w:name w:val="toc 6"/>
    <w:basedOn w:val="Normal"/>
    <w:next w:val="Normal"/>
    <w:autoRedefine/>
    <w:uiPriority w:val="39"/>
    <w:unhideWhenUsed/>
    <w:rsid w:val="00FD3695"/>
    <w:pPr>
      <w:spacing w:after="100" w:line="259" w:lineRule="auto"/>
      <w:ind w:left="1100"/>
      <w:jc w:val="left"/>
    </w:pPr>
    <w:rPr>
      <w:szCs w:val="22"/>
    </w:rPr>
  </w:style>
  <w:style w:type="paragraph" w:styleId="TOC7">
    <w:name w:val="toc 7"/>
    <w:basedOn w:val="Normal"/>
    <w:next w:val="Normal"/>
    <w:autoRedefine/>
    <w:uiPriority w:val="39"/>
    <w:unhideWhenUsed/>
    <w:rsid w:val="00FD3695"/>
    <w:pPr>
      <w:spacing w:after="100" w:line="259" w:lineRule="auto"/>
      <w:ind w:left="1320"/>
      <w:jc w:val="left"/>
    </w:pPr>
    <w:rPr>
      <w:szCs w:val="22"/>
    </w:rPr>
  </w:style>
  <w:style w:type="paragraph" w:styleId="TOC8">
    <w:name w:val="toc 8"/>
    <w:basedOn w:val="Normal"/>
    <w:next w:val="Normal"/>
    <w:autoRedefine/>
    <w:uiPriority w:val="39"/>
    <w:unhideWhenUsed/>
    <w:rsid w:val="00FD3695"/>
    <w:pPr>
      <w:spacing w:after="100" w:line="259" w:lineRule="auto"/>
      <w:ind w:left="1540"/>
      <w:jc w:val="left"/>
    </w:pPr>
    <w:rPr>
      <w:szCs w:val="22"/>
    </w:rPr>
  </w:style>
  <w:style w:type="paragraph" w:styleId="TOC9">
    <w:name w:val="toc 9"/>
    <w:basedOn w:val="Normal"/>
    <w:next w:val="Normal"/>
    <w:autoRedefine/>
    <w:uiPriority w:val="39"/>
    <w:unhideWhenUsed/>
    <w:rsid w:val="00FD3695"/>
    <w:pPr>
      <w:spacing w:after="100" w:line="259" w:lineRule="auto"/>
      <w:ind w:left="1760"/>
      <w:jc w:val="left"/>
    </w:pPr>
    <w:rPr>
      <w:szCs w:val="22"/>
    </w:rPr>
  </w:style>
  <w:style w:type="character" w:styleId="UnresolvedMention">
    <w:name w:val="Unresolved Mention"/>
    <w:basedOn w:val="DefaultParagraphFont"/>
    <w:uiPriority w:val="99"/>
    <w:semiHidden/>
    <w:unhideWhenUsed/>
    <w:rsid w:val="00CC02CE"/>
    <w:rPr>
      <w:color w:val="605E5C"/>
      <w:shd w:val="clear" w:color="auto" w:fill="E1DFDD"/>
    </w:rPr>
  </w:style>
  <w:style w:type="character" w:styleId="FollowedHyperlink">
    <w:name w:val="FollowedHyperlink"/>
    <w:basedOn w:val="DefaultParagraphFont"/>
    <w:rsid w:val="00CC02CE"/>
    <w:rPr>
      <w:color w:val="800080" w:themeColor="followedHyperlink"/>
      <w:u w:val="single"/>
    </w:rPr>
  </w:style>
  <w:style w:type="table" w:customStyle="1" w:styleId="TableGrid1">
    <w:name w:val="Table Grid1"/>
    <w:basedOn w:val="TableNormal"/>
    <w:next w:val="TableGrid"/>
    <w:uiPriority w:val="39"/>
    <w:rsid w:val="00D63A05"/>
    <w:pPr>
      <w:spacing w:after="0" w:line="240" w:lineRule="auto"/>
      <w:jc w:val="left"/>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974831">
      <w:bodyDiv w:val="1"/>
      <w:marLeft w:val="0"/>
      <w:marRight w:val="0"/>
      <w:marTop w:val="0"/>
      <w:marBottom w:val="0"/>
      <w:divBdr>
        <w:top w:val="none" w:sz="0" w:space="0" w:color="auto"/>
        <w:left w:val="none" w:sz="0" w:space="0" w:color="auto"/>
        <w:bottom w:val="none" w:sz="0" w:space="0" w:color="auto"/>
        <w:right w:val="none" w:sz="0" w:space="0" w:color="auto"/>
      </w:divBdr>
    </w:div>
    <w:div w:id="685375628">
      <w:bodyDiv w:val="1"/>
      <w:marLeft w:val="0"/>
      <w:marRight w:val="0"/>
      <w:marTop w:val="0"/>
      <w:marBottom w:val="0"/>
      <w:divBdr>
        <w:top w:val="none" w:sz="0" w:space="0" w:color="auto"/>
        <w:left w:val="none" w:sz="0" w:space="0" w:color="auto"/>
        <w:bottom w:val="none" w:sz="0" w:space="0" w:color="auto"/>
        <w:right w:val="none" w:sz="0" w:space="0" w:color="auto"/>
      </w:divBdr>
    </w:div>
    <w:div w:id="1497723311">
      <w:bodyDiv w:val="1"/>
      <w:marLeft w:val="0"/>
      <w:marRight w:val="0"/>
      <w:marTop w:val="0"/>
      <w:marBottom w:val="0"/>
      <w:divBdr>
        <w:top w:val="none" w:sz="0" w:space="0" w:color="auto"/>
        <w:left w:val="none" w:sz="0" w:space="0" w:color="auto"/>
        <w:bottom w:val="none" w:sz="0" w:space="0" w:color="auto"/>
        <w:right w:val="none" w:sz="0" w:space="0" w:color="auto"/>
      </w:divBdr>
    </w:div>
    <w:div w:id="1862089476">
      <w:bodyDiv w:val="1"/>
      <w:marLeft w:val="0"/>
      <w:marRight w:val="0"/>
      <w:marTop w:val="0"/>
      <w:marBottom w:val="0"/>
      <w:divBdr>
        <w:top w:val="none" w:sz="0" w:space="0" w:color="auto"/>
        <w:left w:val="none" w:sz="0" w:space="0" w:color="auto"/>
        <w:bottom w:val="none" w:sz="0" w:space="0" w:color="auto"/>
        <w:right w:val="none" w:sz="0" w:space="0" w:color="auto"/>
      </w:divBdr>
    </w:div>
    <w:div w:id="1992098708">
      <w:bodyDiv w:val="1"/>
      <w:marLeft w:val="0"/>
      <w:marRight w:val="0"/>
      <w:marTop w:val="0"/>
      <w:marBottom w:val="0"/>
      <w:divBdr>
        <w:top w:val="none" w:sz="0" w:space="0" w:color="auto"/>
        <w:left w:val="none" w:sz="0" w:space="0" w:color="auto"/>
        <w:bottom w:val="none" w:sz="0" w:space="0" w:color="auto"/>
        <w:right w:val="none" w:sz="0" w:space="0" w:color="auto"/>
      </w:divBdr>
    </w:div>
    <w:div w:id="211350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duct.wsu.edu/" TargetMode="External"/><Relationship Id="rId18" Type="http://schemas.openxmlformats.org/officeDocument/2006/relationships/hyperlink" Target="https://ccr.wsu.edu/file-a-complaint/" TargetMode="External"/><Relationship Id="rId26" Type="http://schemas.openxmlformats.org/officeDocument/2006/relationships/hyperlink" Target="https://facsen.wsu.edu/documents/2018/08/faculty-manual.pdf/" TargetMode="External"/><Relationship Id="rId3" Type="http://schemas.openxmlformats.org/officeDocument/2006/relationships/customXml" Target="../customXml/item3.xml"/><Relationship Id="rId21" Type="http://schemas.openxmlformats.org/officeDocument/2006/relationships/hyperlink" Target="mailto:OCR@ed.gov"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ccr@wsu.edu" TargetMode="External"/><Relationship Id="rId25" Type="http://schemas.openxmlformats.org/officeDocument/2006/relationships/hyperlink" Target="https://app.leg.wa.gov/wac/default.aspx?cite=504-26"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gradsch.wsu.edu/Forms/" TargetMode="External"/><Relationship Id="rId20" Type="http://schemas.openxmlformats.org/officeDocument/2006/relationships/hyperlink" Target="mailto:ADA.Coordinator@wsu.edu" TargetMode="External"/><Relationship Id="rId29" Type="http://schemas.openxmlformats.org/officeDocument/2006/relationships/hyperlink" Target="https://hrs.wsu.edu/employees/labor-rel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cr.wsu.edu/policies-procedures/ep15-procedural-guidelin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radschool.wsu.edu/policies-procedures/" TargetMode="External"/><Relationship Id="rId23" Type="http://schemas.openxmlformats.org/officeDocument/2006/relationships/hyperlink" Target="https://policies.wsu.edu/prf/index/manuals/executive-policy-manual-contents/ep15-discrimination-sexual-harassment-and-sexual-misconduct/" TargetMode="External"/><Relationship Id="rId28" Type="http://schemas.openxmlformats.org/officeDocument/2006/relationships/hyperlink" Target="https://apps.leg.wa.gov/WAC/default.aspx?cite=357" TargetMode="External"/><Relationship Id="rId10" Type="http://schemas.openxmlformats.org/officeDocument/2006/relationships/endnotes" Target="endnotes.xml"/><Relationship Id="rId19" Type="http://schemas.openxmlformats.org/officeDocument/2006/relationships/hyperlink" Target="mailto:TitleIX.Coordinator@wsu.ed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dschool.wsu.edu/policies-procedures/" TargetMode="External"/><Relationship Id="rId22" Type="http://schemas.openxmlformats.org/officeDocument/2006/relationships/hyperlink" Target="https://ocrcas.ed.gov/contact-ocr" TargetMode="External"/><Relationship Id="rId27" Type="http://schemas.openxmlformats.org/officeDocument/2006/relationships/hyperlink" Target="https://hrs.wsu.edu/wp-content/uploads/2021/01/APHandbook_FINAL_1.21.21.pdf"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56E07B8C6FDF4AA9C8148FCBB0BCEE" ma:contentTypeVersion="10" ma:contentTypeDescription="Create a new document." ma:contentTypeScope="" ma:versionID="e411f8b7d336d4ce82e7f293442a1021">
  <xsd:schema xmlns:xsd="http://www.w3.org/2001/XMLSchema" xmlns:xs="http://www.w3.org/2001/XMLSchema" xmlns:p="http://schemas.microsoft.com/office/2006/metadata/properties" xmlns:ns3="048b29e2-e056-46d7-9f03-f58d16224128" targetNamespace="http://schemas.microsoft.com/office/2006/metadata/properties" ma:root="true" ma:fieldsID="b29461c9d71ca8045e20ba6753ed867a" ns3:_="">
    <xsd:import namespace="048b29e2-e056-46d7-9f03-f58d162241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b29e2-e056-46d7-9f03-f58d16224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1A0F11-D1C5-4BA1-9BFA-DE2CDCC91B31}">
  <ds:schemaRefs>
    <ds:schemaRef ds:uri="http://schemas.microsoft.com/sharepoint/v3/contenttype/forms"/>
  </ds:schemaRefs>
</ds:datastoreItem>
</file>

<file path=customXml/itemProps2.xml><?xml version="1.0" encoding="utf-8"?>
<ds:datastoreItem xmlns:ds="http://schemas.openxmlformats.org/officeDocument/2006/customXml" ds:itemID="{7D3F0257-41AA-492B-8F47-B23A160830AA}">
  <ds:schemaRefs>
    <ds:schemaRef ds:uri="http://schemas.openxmlformats.org/officeDocument/2006/bibliography"/>
  </ds:schemaRefs>
</ds:datastoreItem>
</file>

<file path=customXml/itemProps3.xml><?xml version="1.0" encoding="utf-8"?>
<ds:datastoreItem xmlns:ds="http://schemas.openxmlformats.org/officeDocument/2006/customXml" ds:itemID="{1719F6CE-435A-4036-ADED-B3EAD964F73F}">
  <ds:schemaRefs>
    <ds:schemaRef ds:uri="http://purl.org/dc/terms/"/>
    <ds:schemaRef ds:uri="048b29e2-e056-46d7-9f03-f58d16224128"/>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0DBEE4B0-3337-42D6-9A3B-E13C368A7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b29e2-e056-46d7-9f03-f58d16224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54</Pages>
  <Words>17520</Words>
  <Characters>101982</Characters>
  <Application>Microsoft Office Word</Application>
  <DocSecurity>0</DocSecurity>
  <Lines>849</Lines>
  <Paragraphs>238</Paragraphs>
  <ScaleCrop>false</ScaleCrop>
  <HeadingPairs>
    <vt:vector size="2" baseType="variant">
      <vt:variant>
        <vt:lpstr>Title</vt:lpstr>
      </vt:variant>
      <vt:variant>
        <vt:i4>1</vt:i4>
      </vt:variant>
    </vt:vector>
  </HeadingPairs>
  <TitlesOfParts>
    <vt:vector size="1" baseType="lpstr">
      <vt:lpstr>Ph</vt:lpstr>
    </vt:vector>
  </TitlesOfParts>
  <Company>Washington State University</Company>
  <LinksUpToDate>false</LinksUpToDate>
  <CharactersWithSpaces>119264</CharactersWithSpaces>
  <SharedDoc>false</SharedDoc>
  <HLinks>
    <vt:vector size="42" baseType="variant">
      <vt:variant>
        <vt:i4>7929983</vt:i4>
      </vt:variant>
      <vt:variant>
        <vt:i4>18</vt:i4>
      </vt:variant>
      <vt:variant>
        <vt:i4>0</vt:i4>
      </vt:variant>
      <vt:variant>
        <vt:i4>5</vt:i4>
      </vt:variant>
      <vt:variant>
        <vt:lpwstr>http://www.gradsch.wsu.edu/code.htm</vt:lpwstr>
      </vt:variant>
      <vt:variant>
        <vt:lpwstr/>
      </vt:variant>
      <vt:variant>
        <vt:i4>4653127</vt:i4>
      </vt:variant>
      <vt:variant>
        <vt:i4>15</vt:i4>
      </vt:variant>
      <vt:variant>
        <vt:i4>0</vt:i4>
      </vt:variant>
      <vt:variant>
        <vt:i4>5</vt:i4>
      </vt:variant>
      <vt:variant>
        <vt:lpwstr>http://salc.wsu.edu/Advising/AdvisingManual/GeneralInfo/AcademicIntegrity.pdf</vt:lpwstr>
      </vt:variant>
      <vt:variant>
        <vt:lpwstr/>
      </vt:variant>
      <vt:variant>
        <vt:i4>1835103</vt:i4>
      </vt:variant>
      <vt:variant>
        <vt:i4>12</vt:i4>
      </vt:variant>
      <vt:variant>
        <vt:i4>0</vt:i4>
      </vt:variant>
      <vt:variant>
        <vt:i4>5</vt:i4>
      </vt:variant>
      <vt:variant>
        <vt:lpwstr>http://www.studentaffairs.wsu.edu/students/handbook/conductStandards.asp?i=1&amp;menu =1</vt:lpwstr>
      </vt:variant>
      <vt:variant>
        <vt:lpwstr/>
      </vt:variant>
      <vt:variant>
        <vt:i4>7929983</vt:i4>
      </vt:variant>
      <vt:variant>
        <vt:i4>9</vt:i4>
      </vt:variant>
      <vt:variant>
        <vt:i4>0</vt:i4>
      </vt:variant>
      <vt:variant>
        <vt:i4>5</vt:i4>
      </vt:variant>
      <vt:variant>
        <vt:lpwstr>http://www.gradsch.wsu.edu/code.htm</vt:lpwstr>
      </vt:variant>
      <vt:variant>
        <vt:lpwstr/>
      </vt:variant>
      <vt:variant>
        <vt:i4>5701632</vt:i4>
      </vt:variant>
      <vt:variant>
        <vt:i4>6</vt:i4>
      </vt:variant>
      <vt:variant>
        <vt:i4>0</vt:i4>
      </vt:variant>
      <vt:variant>
        <vt:i4>5</vt:i4>
      </vt:variant>
      <vt:variant>
        <vt:lpwstr>http://conduct.wsu.edu/default.asp?PageID=338</vt:lpwstr>
      </vt:variant>
      <vt:variant>
        <vt:lpwstr/>
      </vt:variant>
      <vt:variant>
        <vt:i4>720900</vt:i4>
      </vt:variant>
      <vt:variant>
        <vt:i4>3</vt:i4>
      </vt:variant>
      <vt:variant>
        <vt:i4>0</vt:i4>
      </vt:variant>
      <vt:variant>
        <vt:i4>5</vt:i4>
      </vt:variant>
      <vt:variant>
        <vt:lpwstr>http://www.gradsch.wsu.edu/studentrequire.htm</vt:lpwstr>
      </vt:variant>
      <vt:variant>
        <vt:lpwstr/>
      </vt:variant>
      <vt:variant>
        <vt:i4>2359346</vt:i4>
      </vt:variant>
      <vt:variant>
        <vt:i4>0</vt:i4>
      </vt:variant>
      <vt:variant>
        <vt:i4>0</vt:i4>
      </vt:variant>
      <vt:variant>
        <vt:i4>5</vt:i4>
      </vt:variant>
      <vt:variant>
        <vt:lpwstr>http://www.gradsch.wsu.edu/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c:title>
  <dc:subject/>
  <dc:creator>chbaker</dc:creator>
  <cp:keywords/>
  <dc:description/>
  <cp:lastModifiedBy>Nordquist, Titus</cp:lastModifiedBy>
  <cp:revision>4</cp:revision>
  <cp:lastPrinted>2023-08-21T17:28:00Z</cp:lastPrinted>
  <dcterms:created xsi:type="dcterms:W3CDTF">2025-08-18T15:22:00Z</dcterms:created>
  <dcterms:modified xsi:type="dcterms:W3CDTF">2025-09-08T15:41:00Z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0x0101000756E07B8C6FDF4AA9C8148FCBB0BCEE</vt:lpwstr>
  </property>
</Properties>
</file>